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073" w:rsidP="00E75073">
      <w:pPr>
        <w:pStyle w:val="Title"/>
      </w:pPr>
      <w:r>
        <w:fldChar w:fldCharType="begin"/>
      </w:r>
      <w:r>
        <w:instrText xml:space="preserve"> TITLE   \* MERGEFORMAT </w:instrText>
      </w:r>
      <w:r>
        <w:fldChar w:fldCharType="separate"/>
      </w:r>
      <w:r>
        <w:t>RIIMCU505E Implement the inrush management plan</w:t>
      </w:r>
      <w:r>
        <w:fldChar w:fldCharType="end"/>
      </w:r>
    </w:p>
    <w:p w:rsidR="00E75073" w:rsidP="00E75073">
      <w:pPr>
        <w:pStyle w:val="Version"/>
        <w:sectPr w:rsidSect="00424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8C2" w:rsidP="004248C2">
      <w:pPr>
        <w:pStyle w:val="SuperHeading"/>
      </w:pPr>
      <w:r w:rsidRPr="004248C2">
        <w:t>RIIMCU505E Implement the inrush management plan</w:t>
      </w:r>
    </w:p>
    <w:p w:rsidR="00000000" w:rsidRPr="004248C2" w:rsidP="004248C2">
      <w:pPr>
        <w:pStyle w:val="Heading1"/>
      </w:pPr>
      <w:bookmarkStart w:id="1" w:name="O_1108540"/>
      <w:bookmarkEnd w:id="1"/>
      <w:r w:rsidRPr="004248C2">
        <w:t>Modification History</w:t>
      </w:r>
    </w:p>
    <w:tbl>
      <w:tblPr>
        <w:tblW w:w="9522" w:type="dxa"/>
        <w:tblLayout w:type="fixed"/>
        <w:tblCellMar>
          <w:left w:w="62" w:type="dxa"/>
          <w:right w:w="62" w:type="dxa"/>
        </w:tblCellMar>
        <w:tblLook w:val="0000"/>
      </w:tblPr>
      <w:tblGrid>
        <w:gridCol w:w="2929"/>
        <w:gridCol w:w="6593"/>
      </w:tblGrid>
      <w:tr w:rsidTr="004248C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rPr>
                <w:rStyle w:val="SpecialBold"/>
              </w:rPr>
              <w:t>Comments</w:t>
            </w:r>
          </w:p>
        </w:tc>
      </w:tr>
      <w:tr w:rsidTr="004248C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t>This version first released with RII Resources and Infrastructure Industry Training Package Version 5.0.</w:t>
            </w:r>
          </w:p>
        </w:tc>
      </w:tr>
    </w:tbl>
    <w:p w:rsidR="00000000" w:rsidRPr="004248C2" w:rsidP="004248C2">
      <w:pPr>
        <w:pStyle w:val="BodyText"/>
      </w:pPr>
    </w:p>
    <w:p w:rsidR="00000000" w:rsidRPr="004248C2" w:rsidP="004248C2">
      <w:pPr>
        <w:pStyle w:val="AllowPageBreak"/>
      </w:pPr>
    </w:p>
    <w:p w:rsidR="00000000" w:rsidRPr="004248C2" w:rsidP="004248C2">
      <w:pPr>
        <w:pStyle w:val="Heading1"/>
      </w:pPr>
      <w:bookmarkStart w:id="2" w:name="O_1108545"/>
      <w:bookmarkEnd w:id="2"/>
      <w:r w:rsidRPr="004248C2">
        <w:t>Application</w:t>
      </w:r>
    </w:p>
    <w:p w:rsidR="00000000" w:rsidRPr="004248C2" w:rsidP="00E75073">
      <w:pPr>
        <w:pStyle w:val="BodyText"/>
      </w:pPr>
      <w:r w:rsidRPr="004248C2">
        <w:t>This unit describes the skills and knowledge required to imp</w:t>
      </w:r>
      <w:r w:rsidRPr="004248C2">
        <w:t>lement inrush management plans in coal mining, including implementing and reviewing inrush hazard controls and protection measures for personnel, services and infrastructure.</w:t>
      </w:r>
    </w:p>
    <w:p w:rsidR="00000000" w:rsidRPr="004248C2" w:rsidP="00E75073">
      <w:pPr>
        <w:pStyle w:val="BodyText"/>
      </w:pPr>
      <w:r w:rsidRPr="004248C2">
        <w:t>This unit is appropriate for those working in supervisory roles. They generally m</w:t>
      </w:r>
      <w:r w:rsidRPr="004248C2">
        <w:t>onitor a broad range of operational activities in their area of responsibility and are responsible for monitoring a safe work environment.</w:t>
      </w:r>
    </w:p>
    <w:p w:rsidR="00000000" w:rsidRPr="004248C2" w:rsidP="00E75073">
      <w:pPr>
        <w:pStyle w:val="BodyText"/>
      </w:pPr>
      <w:r w:rsidRPr="004248C2">
        <w:t>Licensing, legislative and certification requirements that apply to this unit can vary between states, territories an</w:t>
      </w:r>
      <w:r w:rsidRPr="004248C2">
        <w:t>d industry sectors. Users must check requirements with relevant body before applying the unit.</w:t>
      </w:r>
    </w:p>
    <w:p w:rsidR="00000000" w:rsidRPr="004248C2" w:rsidP="004248C2">
      <w:pPr>
        <w:pStyle w:val="Heading1"/>
      </w:pPr>
      <w:bookmarkStart w:id="3" w:name="O_1108544"/>
      <w:bookmarkEnd w:id="3"/>
      <w:r w:rsidRPr="004248C2">
        <w:t>Unit Sector</w:t>
      </w:r>
    </w:p>
    <w:p w:rsidR="00000000" w:rsidRPr="004248C2" w:rsidP="00E75073">
      <w:pPr>
        <w:pStyle w:val="BodyText"/>
      </w:pPr>
      <w:r w:rsidRPr="004248C2">
        <w:t>Coal mining (underground)</w:t>
      </w:r>
    </w:p>
    <w:p w:rsidR="00000000" w:rsidRPr="004248C2" w:rsidP="004248C2">
      <w:pPr>
        <w:pStyle w:val="Heading1"/>
      </w:pPr>
      <w:bookmarkStart w:id="4" w:name="O_1108543"/>
      <w:bookmarkEnd w:id="4"/>
      <w:r w:rsidRPr="004248C2">
        <w:t>Elements and Performance Criteria</w:t>
      </w:r>
    </w:p>
    <w:tbl>
      <w:tblPr>
        <w:tblW w:w="9568" w:type="dxa"/>
        <w:tblLayout w:type="fixed"/>
        <w:tblCellMar>
          <w:left w:w="62" w:type="dxa"/>
          <w:right w:w="62" w:type="dxa"/>
        </w:tblCellMar>
        <w:tblLook w:val="0000"/>
      </w:tblPr>
      <w:tblGrid>
        <w:gridCol w:w="2459"/>
        <w:gridCol w:w="7109"/>
      </w:tblGrid>
      <w:tr w:rsidTr="004248C2">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rPr>
                <w:rStyle w:val="SpecialBold"/>
              </w:rPr>
              <w:t>PERFORMANCE CRITERIA</w:t>
            </w:r>
          </w:p>
        </w:tc>
      </w:tr>
      <w:tr w:rsidTr="004248C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rPr>
                <w:rStyle w:val="Emphasis"/>
              </w:rPr>
              <w:t>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rPr>
                <w:rStyle w:val="Emphasis"/>
              </w:rPr>
              <w:t>Performance criteria describe the performance needed to demonstrate achievement of the element.</w:t>
            </w:r>
          </w:p>
        </w:tc>
      </w:tr>
      <w:tr w:rsidTr="004248C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List"/>
              <w:rPr>
                <w:lang w:val="en-NZ"/>
              </w:rPr>
            </w:pPr>
            <w:r w:rsidRPr="004248C2">
              <w:t>1. Plan and prepare to implement inrush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List"/>
            </w:pPr>
            <w:r w:rsidRPr="004248C2">
              <w:t>1.1 Access, interpret and implement inrush management plan imp</w:t>
            </w:r>
            <w:r w:rsidRPr="004248C2">
              <w:t xml:space="preserve">lementation documentation and confirm work activity is compliant </w:t>
            </w:r>
          </w:p>
          <w:p w:rsidR="00000000" w:rsidRPr="004248C2" w:rsidP="004248C2">
            <w:pPr>
              <w:pStyle w:val="List"/>
            </w:pPr>
            <w:r w:rsidRPr="004248C2">
              <w:t>1.2 Identify and communicate roles and responsibilities to all involved personnel according to inrush management system</w:t>
            </w:r>
          </w:p>
          <w:p w:rsidR="00000000" w:rsidRPr="004248C2" w:rsidP="004248C2">
            <w:pPr>
              <w:pStyle w:val="List"/>
            </w:pPr>
            <w:r w:rsidRPr="004248C2">
              <w:t>1.3 Identify, forecast, schedule and record resources required to impl</w:t>
            </w:r>
            <w:r w:rsidRPr="004248C2">
              <w:t>ement inrush management system</w:t>
            </w:r>
          </w:p>
          <w:p w:rsidR="00000000" w:rsidP="004248C2">
            <w:pPr>
              <w:pStyle w:val="List"/>
              <w:rPr>
                <w:lang w:val="en-NZ"/>
              </w:rPr>
            </w:pPr>
            <w:r w:rsidRPr="004248C2">
              <w:t>1.4 Identify training needs for personnel involved according to inrush management plan and within scope of own role</w:t>
            </w:r>
          </w:p>
        </w:tc>
      </w:tr>
      <w:tr w:rsidTr="004248C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List"/>
              <w:rPr>
                <w:lang w:val="en-NZ"/>
              </w:rPr>
            </w:pPr>
            <w:r w:rsidRPr="004248C2">
              <w:t>2. Implement inrush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List"/>
            </w:pPr>
            <w:r w:rsidRPr="004248C2">
              <w:t>2.1 Implement inrush hazard control procedures according to inrush management system</w:t>
            </w:r>
          </w:p>
          <w:p w:rsidR="00000000" w:rsidRPr="004248C2" w:rsidP="004248C2">
            <w:pPr>
              <w:pStyle w:val="List"/>
            </w:pPr>
            <w:r w:rsidRPr="004248C2">
              <w:t>2.2 Implement personnel safety measures and techniques according to inrush management system</w:t>
            </w:r>
          </w:p>
          <w:p w:rsidR="00000000" w:rsidRPr="004248C2" w:rsidP="004248C2">
            <w:pPr>
              <w:pStyle w:val="List"/>
            </w:pPr>
            <w:r w:rsidRPr="004248C2">
              <w:t>2.3 Implement services and infrastructure protection measures according to inr</w:t>
            </w:r>
            <w:r w:rsidRPr="004248C2">
              <w:t>ush management system</w:t>
            </w:r>
          </w:p>
          <w:p w:rsidR="00000000" w:rsidRPr="004248C2" w:rsidP="004248C2">
            <w:pPr>
              <w:pStyle w:val="List"/>
            </w:pPr>
            <w:r w:rsidRPr="004248C2">
              <w:t>2.4 Implement mine monitoring requirements relating to inrush according to inrush management system</w:t>
            </w:r>
          </w:p>
          <w:p w:rsidR="00000000" w:rsidRPr="004248C2" w:rsidP="004248C2">
            <w:pPr>
              <w:pStyle w:val="List"/>
            </w:pPr>
            <w:r w:rsidRPr="004248C2">
              <w:t>2.5 Implement inrush information recording and reporting procedures according to site requirements</w:t>
            </w:r>
          </w:p>
          <w:p w:rsidR="00000000" w:rsidRPr="004248C2" w:rsidP="004248C2">
            <w:pPr>
              <w:pStyle w:val="List"/>
            </w:pPr>
            <w:r w:rsidRPr="004248C2">
              <w:t>2.6 Implement actions and procedure</w:t>
            </w:r>
            <w:r w:rsidRPr="004248C2">
              <w:t>s required in response to inrush indicators according to inrush management system</w:t>
            </w:r>
          </w:p>
          <w:p w:rsidR="00000000" w:rsidRPr="004248C2" w:rsidP="004248C2">
            <w:pPr>
              <w:pStyle w:val="List"/>
            </w:pPr>
            <w:r w:rsidRPr="004248C2">
              <w:t>2.7 Implement permit-to-mine procedures according to inrush management system</w:t>
            </w:r>
          </w:p>
          <w:p w:rsidR="00000000" w:rsidP="004248C2">
            <w:pPr>
              <w:pStyle w:val="List"/>
              <w:rPr>
                <w:lang w:val="en-NZ"/>
              </w:rPr>
            </w:pPr>
            <w:r w:rsidRPr="004248C2">
              <w:t>2.8 Implement emergency response and evacuation plans and procedures according to inrush managem</w:t>
            </w:r>
            <w:r w:rsidRPr="004248C2">
              <w:t>ent system and site requirements</w:t>
            </w:r>
          </w:p>
        </w:tc>
      </w:tr>
      <w:tr w:rsidTr="004248C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List"/>
              <w:rPr>
                <w:lang w:val="en-NZ"/>
              </w:rPr>
            </w:pPr>
            <w:r w:rsidRPr="004248C2">
              <w:t>3. Implement the systems for audit and review of inrush management systems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List"/>
            </w:pPr>
            <w:r w:rsidRPr="004248C2">
              <w:t>3.1 Audit inrush management system according to legislative and site requirements</w:t>
            </w:r>
          </w:p>
          <w:p w:rsidR="00000000" w:rsidRPr="004248C2" w:rsidP="004248C2">
            <w:pPr>
              <w:pStyle w:val="List"/>
            </w:pPr>
            <w:r w:rsidRPr="004248C2">
              <w:t>3.2 Audit recording and reporting systems according to legislativ</w:t>
            </w:r>
            <w:r w:rsidRPr="004248C2">
              <w:t>e and site requirements</w:t>
            </w:r>
          </w:p>
          <w:p w:rsidR="00000000" w:rsidRPr="004248C2" w:rsidP="004248C2">
            <w:pPr>
              <w:pStyle w:val="List"/>
            </w:pPr>
            <w:r w:rsidRPr="004248C2">
              <w:t>3.3 Audit inrush management operational procedures according to legislative and site requirements</w:t>
            </w:r>
          </w:p>
          <w:p w:rsidR="00000000" w:rsidRPr="004248C2" w:rsidP="004248C2">
            <w:pPr>
              <w:pStyle w:val="List"/>
            </w:pPr>
            <w:r w:rsidRPr="004248C2">
              <w:t>3.4 Audit inrush training plan according to inrush management system and site requirements</w:t>
            </w:r>
          </w:p>
          <w:p w:rsidR="00000000" w:rsidRPr="004248C2" w:rsidP="004248C2">
            <w:pPr>
              <w:pStyle w:val="List"/>
            </w:pPr>
            <w:r w:rsidRPr="004248C2">
              <w:t>3.5 Implement procedures for response to in</w:t>
            </w:r>
            <w:r w:rsidRPr="004248C2">
              <w:t>stances of non-compliance or other discrepancies/deficiencies revealed by audit according to site requirements</w:t>
            </w:r>
          </w:p>
        </w:tc>
      </w:tr>
    </w:tbl>
    <w:p w:rsidR="00000000" w:rsidRPr="004248C2" w:rsidP="004248C2">
      <w:pPr>
        <w:pStyle w:val="BodyText"/>
      </w:pPr>
    </w:p>
    <w:p w:rsidR="00000000" w:rsidRPr="004248C2" w:rsidP="004248C2">
      <w:pPr>
        <w:pStyle w:val="AllowPageBreak"/>
      </w:pPr>
    </w:p>
    <w:p w:rsidR="00000000" w:rsidRPr="004248C2" w:rsidP="004248C2">
      <w:pPr>
        <w:pStyle w:val="Heading1"/>
      </w:pPr>
      <w:bookmarkStart w:id="5" w:name="O_1108542"/>
      <w:bookmarkEnd w:id="5"/>
      <w:r w:rsidRPr="004248C2">
        <w:t>Foundation Skills</w:t>
      </w:r>
    </w:p>
    <w:p w:rsidR="00000000" w:rsidRPr="00E75073" w:rsidP="00E75073">
      <w:pPr>
        <w:pStyle w:val="BodyText"/>
        <w:rPr>
          <w:i/>
        </w:rPr>
      </w:pPr>
      <w:r w:rsidRPr="00E7507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4248C2">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rPr>
                <w:rStyle w:val="SpecialBold"/>
              </w:rPr>
              <w:t>DESCRIPTION</w:t>
            </w:r>
          </w:p>
        </w:tc>
      </w:tr>
      <w:tr w:rsidTr="004248C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ListBullet"/>
              <w:rPr>
                <w:lang w:val="en-NZ"/>
              </w:rPr>
            </w:pPr>
            <w:r w:rsidRPr="004248C2">
              <w:t xml:space="preserve">Conveys information and requirements clearly and listens </w:t>
            </w:r>
            <w:r w:rsidRPr="004248C2">
              <w:t>actively</w:t>
            </w:r>
          </w:p>
        </w:tc>
      </w:tr>
      <w:tr w:rsidTr="004248C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ListBullet"/>
              <w:rPr>
                <w:lang w:val="en-NZ"/>
              </w:rPr>
            </w:pPr>
            <w:r w:rsidRPr="004248C2">
              <w:t>Identifies and interprets relevant information from workplace procedures, documentation and legislation</w:t>
            </w:r>
          </w:p>
        </w:tc>
      </w:tr>
      <w:tr w:rsidTr="004248C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ListBullet"/>
            </w:pPr>
            <w:r w:rsidRPr="004248C2">
              <w:t xml:space="preserve">Prepares specific information that complies with requirements, using sector-specific vocabulary, </w:t>
            </w:r>
            <w:r w:rsidRPr="004248C2">
              <w:t>grammatical structures and conventions</w:t>
            </w:r>
          </w:p>
        </w:tc>
      </w:tr>
    </w:tbl>
    <w:p w:rsidR="00000000" w:rsidRPr="004248C2" w:rsidP="004248C2">
      <w:pPr>
        <w:pStyle w:val="BodyText"/>
      </w:pPr>
    </w:p>
    <w:p w:rsidR="00000000" w:rsidRPr="004248C2" w:rsidP="004248C2">
      <w:pPr>
        <w:pStyle w:val="AllowPageBreak"/>
      </w:pPr>
    </w:p>
    <w:p w:rsidR="00000000" w:rsidRPr="004248C2" w:rsidP="004248C2">
      <w:pPr>
        <w:pStyle w:val="Heading1"/>
      </w:pPr>
      <w:bookmarkStart w:id="6" w:name="O_1108541"/>
      <w:bookmarkEnd w:id="6"/>
      <w:r w:rsidRPr="004248C2">
        <w:t>Mapping Information</w:t>
      </w:r>
    </w:p>
    <w:p w:rsidR="00000000" w:rsidRPr="004248C2" w:rsidP="00E75073">
      <w:pPr>
        <w:pStyle w:val="BodyText"/>
      </w:pPr>
      <w:r w:rsidRPr="004248C2">
        <w:t>Supersedes and is equivalent to RIIMCU505D Implement the inrush management plan.</w:t>
      </w:r>
    </w:p>
    <w:p w:rsidR="00000000" w:rsidRPr="004248C2" w:rsidP="004248C2">
      <w:pPr>
        <w:pStyle w:val="Heading1"/>
      </w:pPr>
      <w:bookmarkStart w:id="7" w:name="O_1108534"/>
      <w:bookmarkEnd w:id="7"/>
      <w:r w:rsidRPr="004248C2">
        <w:t>Links</w:t>
      </w:r>
    </w:p>
    <w:p w:rsidR="00000000" w:rsidRPr="004248C2" w:rsidP="00E75073">
      <w:pPr>
        <w:pStyle w:val="BodyText"/>
      </w:pPr>
      <w:r w:rsidRPr="004248C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7802">
        <w:rPr>
          <w:rStyle w:val="Hyperlink"/>
        </w:rPr>
        <w:t>https://vetnet.gov.au/Pages/TrainingDocs.aspx?q=88a61002-9a21-4386-aaf8-69c76e675272</w:t>
      </w:r>
      <w:r>
        <w:fldChar w:fldCharType="end"/>
      </w:r>
    </w:p>
    <w:p w:rsidR="00000000" w:rsidRPr="004248C2" w:rsidP="00E75073">
      <w:pPr>
        <w:pStyle w:val="BodyText"/>
        <w:sectPr w:rsidSect="004248C2">
          <w:headerReference w:type="default" r:id="rId10"/>
          <w:footerReference w:type="default" r:id="rId11"/>
          <w:pgSz w:w="11908" w:h="16833"/>
          <w:pgMar w:top="1702" w:right="1418" w:bottom="1702" w:left="1418" w:header="992" w:footer="992" w:gutter="0"/>
          <w:cols w:space="720"/>
          <w:noEndnote/>
          <w:docGrid w:linePitch="299"/>
        </w:sectPr>
      </w:pPr>
    </w:p>
    <w:p w:rsidR="00000000" w:rsidRPr="004248C2" w:rsidP="004248C2">
      <w:pPr>
        <w:pStyle w:val="SuperHeading"/>
      </w:pPr>
      <w:r w:rsidRPr="004248C2">
        <w:t>Assessment Requirements for RIIMCU505E Implement the inrush manag</w:t>
      </w:r>
      <w:r w:rsidRPr="004248C2">
        <w:t>ement plan</w:t>
      </w:r>
    </w:p>
    <w:p w:rsidR="00000000" w:rsidRPr="004248C2" w:rsidP="004248C2">
      <w:pPr>
        <w:pStyle w:val="Heading1"/>
      </w:pPr>
      <w:bookmarkStart w:id="8" w:name="O_1108536"/>
      <w:bookmarkEnd w:id="8"/>
      <w:r w:rsidRPr="004248C2">
        <w:t>Modification History</w:t>
      </w:r>
    </w:p>
    <w:tbl>
      <w:tblPr>
        <w:tblW w:w="9522" w:type="dxa"/>
        <w:tblLayout w:type="fixed"/>
        <w:tblCellMar>
          <w:left w:w="62" w:type="dxa"/>
          <w:right w:w="62" w:type="dxa"/>
        </w:tblCellMar>
        <w:tblLook w:val="0000"/>
      </w:tblPr>
      <w:tblGrid>
        <w:gridCol w:w="2929"/>
        <w:gridCol w:w="6593"/>
      </w:tblGrid>
      <w:tr w:rsidTr="004248C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rPr>
                <w:rStyle w:val="SpecialBold"/>
              </w:rPr>
              <w:t>Comments</w:t>
            </w:r>
          </w:p>
        </w:tc>
      </w:tr>
      <w:tr w:rsidTr="004248C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48C2">
            <w:pPr>
              <w:pStyle w:val="BodyText"/>
              <w:rPr>
                <w:lang w:val="en-NZ"/>
              </w:rPr>
            </w:pPr>
            <w:r w:rsidRPr="004248C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48C2" w:rsidP="004248C2">
            <w:pPr>
              <w:pStyle w:val="BodyText"/>
            </w:pPr>
            <w:r w:rsidRPr="004248C2">
              <w:t>This version first released with RII Resources and Infrastructure Industry Training Package Version 5.0.</w:t>
            </w:r>
          </w:p>
        </w:tc>
      </w:tr>
    </w:tbl>
    <w:p w:rsidR="00000000" w:rsidRPr="004248C2" w:rsidP="004248C2">
      <w:pPr>
        <w:pStyle w:val="BodyText"/>
      </w:pPr>
    </w:p>
    <w:p w:rsidR="00000000" w:rsidRPr="004248C2" w:rsidP="004248C2">
      <w:pPr>
        <w:pStyle w:val="AllowPageBreak"/>
      </w:pPr>
    </w:p>
    <w:p w:rsidR="00000000" w:rsidRPr="004248C2" w:rsidP="004248C2">
      <w:pPr>
        <w:pStyle w:val="Heading1"/>
      </w:pPr>
      <w:bookmarkStart w:id="9" w:name="O_1108539"/>
      <w:bookmarkEnd w:id="9"/>
      <w:r w:rsidRPr="004248C2">
        <w:t>Performance Evidence</w:t>
      </w:r>
    </w:p>
    <w:p w:rsidR="00000000" w:rsidRPr="004248C2" w:rsidP="00E75073">
      <w:pPr>
        <w:pStyle w:val="BodyText"/>
      </w:pPr>
      <w:r w:rsidRPr="004248C2">
        <w:t>The candidate must demonstrate the ability to complete the tasks outlined in the elements, performance criteria and foundation skills of this unit, including evidence of the ability to:</w:t>
      </w:r>
    </w:p>
    <w:p w:rsidR="00000000" w:rsidRPr="004248C2" w:rsidP="004248C2">
      <w:pPr>
        <w:pStyle w:val="ListBullet"/>
      </w:pPr>
      <w:r w:rsidRPr="004248C2">
        <w:t>implement inrush management plans on at least two occasions, includin</w:t>
      </w:r>
      <w:r w:rsidRPr="004248C2">
        <w:t>g:</w:t>
      </w:r>
    </w:p>
    <w:p w:rsidR="00000000" w:rsidRPr="004248C2" w:rsidP="004248C2">
      <w:pPr>
        <w:pStyle w:val="ListBullet2"/>
      </w:pPr>
      <w:r w:rsidRPr="004248C2">
        <w:t>identifying viable options and selecting the inrush management plan elements that best meet required outcomes</w:t>
      </w:r>
    </w:p>
    <w:p w:rsidR="00000000" w:rsidRPr="004248C2" w:rsidP="004248C2">
      <w:pPr>
        <w:pStyle w:val="ListBullet2"/>
      </w:pPr>
      <w:r w:rsidRPr="004248C2">
        <w:t>conducting audits/enquiries/investigations and preparing reports.</w:t>
      </w:r>
    </w:p>
    <w:p w:rsidR="00000000" w:rsidRPr="004248C2" w:rsidP="004248C2">
      <w:pPr>
        <w:pStyle w:val="BodyText"/>
      </w:pPr>
    </w:p>
    <w:p w:rsidR="00000000" w:rsidRPr="004248C2" w:rsidP="004248C2">
      <w:pPr>
        <w:pStyle w:val="List"/>
      </w:pPr>
      <w:r w:rsidRPr="004248C2">
        <w:t>During the above, the candidate must:</w:t>
      </w:r>
    </w:p>
    <w:p w:rsidR="00000000" w:rsidRPr="004248C2" w:rsidP="004248C2">
      <w:pPr>
        <w:pStyle w:val="ListBullet"/>
      </w:pPr>
      <w:r w:rsidRPr="004248C2">
        <w:t>locate and apply relevant legislation, documentation, policies and procedures and confirm work activity is compliant</w:t>
      </w:r>
    </w:p>
    <w:p w:rsidR="00000000" w:rsidRPr="004248C2" w:rsidP="004248C2">
      <w:pPr>
        <w:pStyle w:val="ListBullet"/>
      </w:pPr>
      <w:r w:rsidRPr="004248C2">
        <w:t>apply procedures and techniques for implementing inrush management plans, including:</w:t>
      </w:r>
    </w:p>
    <w:p w:rsidR="00000000" w:rsidRPr="004248C2" w:rsidP="004248C2">
      <w:pPr>
        <w:pStyle w:val="ListBullet2"/>
      </w:pPr>
      <w:r w:rsidRPr="004248C2">
        <w:t>operating hand held monitoring equipment</w:t>
      </w:r>
    </w:p>
    <w:p w:rsidR="00000000" w:rsidRPr="004248C2" w:rsidP="004248C2">
      <w:pPr>
        <w:pStyle w:val="ListBullet2"/>
      </w:pPr>
      <w:r w:rsidRPr="004248C2">
        <w:t>accessing an</w:t>
      </w:r>
      <w:r w:rsidRPr="004248C2">
        <w:t>d interpreting data from monitoring systems and equipment</w:t>
      </w:r>
    </w:p>
    <w:p w:rsidR="00000000" w:rsidRPr="004248C2" w:rsidP="004248C2">
      <w:pPr>
        <w:pStyle w:val="ListBullet2"/>
      </w:pPr>
      <w:r w:rsidRPr="004248C2">
        <w:t>accessing and interpreting design criteria for inrush prevention and management systems and devices</w:t>
      </w:r>
    </w:p>
    <w:p w:rsidR="00000000" w:rsidRPr="004248C2" w:rsidP="004248C2">
      <w:pPr>
        <w:pStyle w:val="ListBullet2"/>
      </w:pPr>
      <w:r w:rsidRPr="004248C2">
        <w:t>performing inrush planning mathematical calculations</w:t>
      </w:r>
    </w:p>
    <w:p w:rsidR="00000000" w:rsidRPr="004248C2" w:rsidP="004248C2">
      <w:pPr>
        <w:pStyle w:val="ListBullet2"/>
      </w:pPr>
      <w:r w:rsidRPr="004248C2">
        <w:t>interpreting and applying mathematical and sc</w:t>
      </w:r>
      <w:r w:rsidRPr="004248C2">
        <w:t>ientific theorems/laws related to inrush</w:t>
      </w:r>
    </w:p>
    <w:p w:rsidR="00000000" w:rsidRPr="004248C2" w:rsidP="004248C2">
      <w:pPr>
        <w:pStyle w:val="ListBullet2"/>
      </w:pPr>
      <w:r w:rsidRPr="004248C2">
        <w:t>interpreting computer spreadsheets and inrush modelling/simulations</w:t>
      </w:r>
    </w:p>
    <w:p w:rsidR="00000000" w:rsidRPr="004248C2" w:rsidP="004248C2">
      <w:pPr>
        <w:pStyle w:val="ListBullet2"/>
      </w:pPr>
      <w:r w:rsidRPr="004248C2">
        <w:t>accessing and interpreting archival and historical inrush information related to the mine</w:t>
      </w:r>
    </w:p>
    <w:p w:rsidR="00000000" w:rsidRPr="004248C2" w:rsidP="004248C2">
      <w:pPr>
        <w:pStyle w:val="ListBullet"/>
      </w:pPr>
      <w:r w:rsidRPr="004248C2">
        <w:t xml:space="preserve">work with others to </w:t>
      </w:r>
      <w:r w:rsidRPr="004248C2">
        <w:t>implement the inrush management plan in a manner that meets required outcomes, including:</w:t>
      </w:r>
    </w:p>
    <w:p w:rsidR="00000000" w:rsidRPr="004248C2" w:rsidP="004248C2">
      <w:pPr>
        <w:pStyle w:val="ListBullet2"/>
      </w:pPr>
      <w:r w:rsidRPr="004248C2">
        <w:t>communicating clearly and concisely with others to receive and clarify work instructions, and convey work progress</w:t>
      </w:r>
    </w:p>
    <w:p w:rsidR="00000000" w:rsidRPr="004248C2" w:rsidP="004248C2">
      <w:pPr>
        <w:pStyle w:val="ListBullet2"/>
      </w:pPr>
      <w:r w:rsidRPr="004248C2">
        <w:t>identifying roles and responsibilities according t</w:t>
      </w:r>
      <w:r w:rsidRPr="004248C2">
        <w:t>o the inrush management plan</w:t>
      </w:r>
    </w:p>
    <w:p w:rsidR="00000000" w:rsidRPr="004248C2" w:rsidP="004248C2">
      <w:pPr>
        <w:pStyle w:val="ListBullet2"/>
      </w:pPr>
      <w:r w:rsidRPr="004248C2">
        <w:t>identifying the relevant information and scope of the work necessary to meet required outcomes</w:t>
      </w:r>
    </w:p>
    <w:p w:rsidR="00000000" w:rsidRPr="004248C2" w:rsidP="004248C2">
      <w:pPr>
        <w:pStyle w:val="ListBullet2"/>
      </w:pPr>
      <w:r w:rsidRPr="004248C2">
        <w:t>interpreting inrush training requirements.</w:t>
      </w:r>
    </w:p>
    <w:p w:rsidR="00000000" w:rsidRPr="004248C2" w:rsidP="004248C2">
      <w:pPr>
        <w:pStyle w:val="AllowPageBreak"/>
      </w:pPr>
    </w:p>
    <w:p w:rsidR="00000000" w:rsidRPr="004248C2" w:rsidP="004248C2">
      <w:pPr>
        <w:pStyle w:val="Heading1"/>
      </w:pPr>
      <w:bookmarkStart w:id="10" w:name="O_1108538"/>
      <w:bookmarkEnd w:id="10"/>
      <w:r w:rsidRPr="004248C2">
        <w:t>Knowledge Evidence</w:t>
      </w:r>
    </w:p>
    <w:p w:rsidR="00000000" w:rsidRPr="004248C2" w:rsidP="00E75073">
      <w:pPr>
        <w:pStyle w:val="BodyText"/>
      </w:pPr>
      <w:r w:rsidRPr="004248C2">
        <w:t>The candidate must be able to demonstrate knowledge</w:t>
      </w:r>
      <w:r w:rsidRPr="004248C2">
        <w:t xml:space="preserve"> to complete the tasks outlined in the elements, performance criteria and foundation skills of this unit, including knowledge of:</w:t>
      </w:r>
    </w:p>
    <w:p w:rsidR="00000000" w:rsidRPr="004248C2" w:rsidP="004248C2">
      <w:pPr>
        <w:pStyle w:val="ListBullet"/>
      </w:pPr>
      <w:r w:rsidRPr="004248C2">
        <w:t>key legislation required to implement inrush management plans</w:t>
      </w:r>
    </w:p>
    <w:p w:rsidR="00000000" w:rsidRPr="004248C2" w:rsidP="004248C2">
      <w:pPr>
        <w:pStyle w:val="ListBullet"/>
      </w:pPr>
      <w:r w:rsidRPr="004248C2">
        <w:t>key procedures and documentation required to implement inrush m</w:t>
      </w:r>
      <w:r w:rsidRPr="004248C2">
        <w:t>anagement plans, including:</w:t>
      </w:r>
    </w:p>
    <w:p w:rsidR="00000000" w:rsidRPr="004248C2" w:rsidP="004248C2">
      <w:pPr>
        <w:pStyle w:val="ListBullet2"/>
      </w:pPr>
      <w:r w:rsidRPr="004248C2">
        <w:t>inrush management plan</w:t>
      </w:r>
    </w:p>
    <w:p w:rsidR="00000000" w:rsidRPr="004248C2" w:rsidP="004248C2">
      <w:pPr>
        <w:pStyle w:val="ListBullet2"/>
      </w:pPr>
      <w:r w:rsidRPr="004248C2">
        <w:t>mine site historical information</w:t>
      </w:r>
    </w:p>
    <w:p w:rsidR="00000000" w:rsidRPr="004248C2" w:rsidP="004248C2">
      <w:pPr>
        <w:pStyle w:val="ListBullet"/>
      </w:pPr>
      <w:r w:rsidRPr="004248C2">
        <w:t>systems of mining and their impact on inrush management, including:</w:t>
      </w:r>
    </w:p>
    <w:p w:rsidR="00000000" w:rsidRPr="004248C2" w:rsidP="004248C2">
      <w:pPr>
        <w:pStyle w:val="ListBullet2"/>
      </w:pPr>
      <w:r w:rsidRPr="004248C2">
        <w:t>tunnels</w:t>
      </w:r>
    </w:p>
    <w:p w:rsidR="00000000" w:rsidRPr="004248C2" w:rsidP="004248C2">
      <w:pPr>
        <w:pStyle w:val="ListBullet2"/>
      </w:pPr>
      <w:r w:rsidRPr="004248C2">
        <w:t>drifts</w:t>
      </w:r>
    </w:p>
    <w:p w:rsidR="00000000" w:rsidRPr="004248C2" w:rsidP="004248C2">
      <w:pPr>
        <w:pStyle w:val="ListBullet2"/>
      </w:pPr>
      <w:r w:rsidRPr="004248C2">
        <w:t>stone drivage</w:t>
      </w:r>
    </w:p>
    <w:p w:rsidR="00000000" w:rsidRPr="004248C2" w:rsidP="004248C2">
      <w:pPr>
        <w:pStyle w:val="ListBullet2"/>
      </w:pPr>
      <w:r w:rsidRPr="004248C2">
        <w:t>shaft sinking</w:t>
      </w:r>
    </w:p>
    <w:p w:rsidR="00000000" w:rsidRPr="004248C2" w:rsidP="004248C2">
      <w:pPr>
        <w:pStyle w:val="ListBullet2"/>
      </w:pPr>
      <w:r w:rsidRPr="004248C2">
        <w:t>pillar extraction</w:t>
      </w:r>
    </w:p>
    <w:p w:rsidR="00000000" w:rsidRPr="004248C2" w:rsidP="004248C2">
      <w:pPr>
        <w:pStyle w:val="ListBullet2"/>
      </w:pPr>
      <w:r w:rsidRPr="004248C2">
        <w:t>partial extraction</w:t>
      </w:r>
    </w:p>
    <w:p w:rsidR="00000000" w:rsidRPr="004248C2" w:rsidP="004248C2">
      <w:pPr>
        <w:pStyle w:val="ListBullet2"/>
      </w:pPr>
      <w:r w:rsidRPr="004248C2">
        <w:t>punch mining</w:t>
      </w:r>
    </w:p>
    <w:p w:rsidR="00000000" w:rsidRPr="004248C2" w:rsidP="004248C2">
      <w:pPr>
        <w:pStyle w:val="ListBullet2"/>
      </w:pPr>
      <w:r w:rsidRPr="004248C2">
        <w:t>fault drivage</w:t>
      </w:r>
    </w:p>
    <w:p w:rsidR="00000000" w:rsidRPr="004248C2" w:rsidP="004248C2">
      <w:pPr>
        <w:pStyle w:val="ListBullet"/>
      </w:pPr>
      <w:r w:rsidRPr="004248C2">
        <w:t>factors affecting stability of mining structures, including:</w:t>
      </w:r>
    </w:p>
    <w:p w:rsidR="00000000" w:rsidRPr="004248C2" w:rsidP="004248C2">
      <w:pPr>
        <w:pStyle w:val="ListBullet2"/>
      </w:pPr>
      <w:r w:rsidRPr="004248C2">
        <w:t>stress analysis, including mining induced stress and topography</w:t>
      </w:r>
    </w:p>
    <w:p w:rsidR="00000000" w:rsidRPr="004248C2" w:rsidP="004248C2">
      <w:pPr>
        <w:pStyle w:val="ListBullet2"/>
      </w:pPr>
      <w:r w:rsidRPr="004248C2">
        <w:t xml:space="preserve">sedimentology, including: </w:t>
      </w:r>
    </w:p>
    <w:p w:rsidR="00000000" w:rsidRPr="004248C2" w:rsidP="004248C2">
      <w:pPr>
        <w:pStyle w:val="ListBullet3"/>
      </w:pPr>
      <w:r w:rsidRPr="004248C2">
        <w:t>subsidence</w:t>
      </w:r>
    </w:p>
    <w:p w:rsidR="00000000" w:rsidRPr="004248C2" w:rsidP="004248C2">
      <w:pPr>
        <w:pStyle w:val="ListBullet3"/>
      </w:pPr>
      <w:r w:rsidRPr="004248C2">
        <w:t>water bearing strata</w:t>
      </w:r>
    </w:p>
    <w:p w:rsidR="00000000" w:rsidRPr="004248C2" w:rsidP="004248C2">
      <w:pPr>
        <w:pStyle w:val="ListBullet3"/>
      </w:pPr>
      <w:r w:rsidRPr="004248C2">
        <w:t>permeability of seam and strata</w:t>
      </w:r>
    </w:p>
    <w:p w:rsidR="00000000" w:rsidRPr="004248C2" w:rsidP="004248C2">
      <w:pPr>
        <w:pStyle w:val="ListBullet3"/>
      </w:pPr>
      <w:r w:rsidRPr="004248C2">
        <w:t>hydrology</w:t>
      </w:r>
    </w:p>
    <w:p w:rsidR="00000000" w:rsidRPr="004248C2" w:rsidP="004248C2">
      <w:pPr>
        <w:pStyle w:val="ListBullet3"/>
      </w:pPr>
      <w:r w:rsidRPr="004248C2">
        <w:t>hydrogeology</w:t>
      </w:r>
    </w:p>
    <w:p w:rsidR="00000000" w:rsidRPr="004248C2" w:rsidP="004248C2">
      <w:pPr>
        <w:pStyle w:val="ListBullet3"/>
      </w:pPr>
      <w:r w:rsidRPr="004248C2">
        <w:t>physical property testing</w:t>
      </w:r>
    </w:p>
    <w:p w:rsidR="00000000" w:rsidRPr="004248C2" w:rsidP="004248C2">
      <w:pPr>
        <w:pStyle w:val="ListBullet3"/>
      </w:pPr>
      <w:r w:rsidRPr="004248C2">
        <w:t>caving characteristics</w:t>
      </w:r>
    </w:p>
    <w:p w:rsidR="00000000" w:rsidRPr="004248C2" w:rsidP="004248C2">
      <w:pPr>
        <w:pStyle w:val="ListBullet3"/>
      </w:pPr>
      <w:r w:rsidRPr="004248C2">
        <w:t>outburst</w:t>
      </w:r>
    </w:p>
    <w:p w:rsidR="00000000" w:rsidRPr="004248C2" w:rsidP="004248C2">
      <w:pPr>
        <w:pStyle w:val="ListBullet3"/>
      </w:pPr>
      <w:r w:rsidRPr="004248C2">
        <w:t>over and underlying strata</w:t>
      </w:r>
    </w:p>
    <w:p w:rsidR="00000000" w:rsidRPr="004248C2" w:rsidP="004248C2">
      <w:pPr>
        <w:pStyle w:val="ListBullet2"/>
      </w:pPr>
      <w:r w:rsidRPr="004248C2">
        <w:t>mining structure failure modes</w:t>
      </w:r>
    </w:p>
    <w:p w:rsidR="00000000" w:rsidRPr="004248C2" w:rsidP="004248C2">
      <w:pPr>
        <w:pStyle w:val="ListBullet"/>
      </w:pPr>
      <w:r w:rsidRPr="004248C2">
        <w:t>systems of work and their impact on inrush management, including:</w:t>
      </w:r>
    </w:p>
    <w:p w:rsidR="00000000" w:rsidRPr="004248C2" w:rsidP="004248C2">
      <w:pPr>
        <w:pStyle w:val="ListBullet2"/>
      </w:pPr>
      <w:r w:rsidRPr="004248C2">
        <w:t>bord and pillar</w:t>
      </w:r>
    </w:p>
    <w:p w:rsidR="00000000" w:rsidRPr="004248C2" w:rsidP="004248C2">
      <w:pPr>
        <w:pStyle w:val="ListBullet2"/>
      </w:pPr>
      <w:r w:rsidRPr="004248C2">
        <w:t>place changing</w:t>
      </w:r>
    </w:p>
    <w:p w:rsidR="00000000" w:rsidRPr="004248C2" w:rsidP="004248C2">
      <w:pPr>
        <w:pStyle w:val="ListBullet2"/>
      </w:pPr>
      <w:r w:rsidRPr="004248C2">
        <w:t>longwall</w:t>
      </w:r>
    </w:p>
    <w:p w:rsidR="00000000" w:rsidRPr="004248C2" w:rsidP="004248C2">
      <w:pPr>
        <w:pStyle w:val="ListBullet2"/>
      </w:pPr>
      <w:r w:rsidRPr="004248C2">
        <w:t>highwall</w:t>
      </w:r>
    </w:p>
    <w:p w:rsidR="00000000" w:rsidRPr="004248C2" w:rsidP="004248C2">
      <w:pPr>
        <w:pStyle w:val="ListBullet2"/>
      </w:pPr>
      <w:r w:rsidRPr="004248C2">
        <w:t>auger mining</w:t>
      </w:r>
    </w:p>
    <w:p w:rsidR="00000000" w:rsidRPr="004248C2" w:rsidP="004248C2">
      <w:pPr>
        <w:pStyle w:val="ListBullet2"/>
      </w:pPr>
      <w:r w:rsidRPr="004248C2">
        <w:t>pillar extraction</w:t>
      </w:r>
    </w:p>
    <w:p w:rsidR="00000000" w:rsidRPr="004248C2" w:rsidP="004248C2">
      <w:pPr>
        <w:pStyle w:val="ListBullet2"/>
      </w:pPr>
      <w:r w:rsidRPr="004248C2">
        <w:t>partial extraction</w:t>
      </w:r>
    </w:p>
    <w:p w:rsidR="00000000" w:rsidRPr="004248C2" w:rsidP="004248C2">
      <w:pPr>
        <w:pStyle w:val="ListBullet2"/>
      </w:pPr>
      <w:r w:rsidRPr="004248C2">
        <w:t>punch mining</w:t>
      </w:r>
    </w:p>
    <w:p w:rsidR="00000000" w:rsidRPr="004248C2" w:rsidP="004248C2">
      <w:pPr>
        <w:pStyle w:val="ListBullet"/>
      </w:pPr>
      <w:r w:rsidRPr="004248C2">
        <w:t>mining and general engineering principles relating to the behaviour of excavations in rock and coal, including:</w:t>
      </w:r>
    </w:p>
    <w:p w:rsidR="00000000" w:rsidRPr="004248C2" w:rsidP="004248C2">
      <w:pPr>
        <w:pStyle w:val="ListBullet2"/>
      </w:pPr>
      <w:r w:rsidRPr="004248C2">
        <w:t>audit methodologies</w:t>
      </w:r>
    </w:p>
    <w:p w:rsidR="00000000" w:rsidRPr="004248C2" w:rsidP="004248C2">
      <w:pPr>
        <w:pStyle w:val="ListBullet2"/>
      </w:pPr>
      <w:r w:rsidRPr="004248C2">
        <w:t>mine mapping of inrush zones, related geology and features</w:t>
      </w:r>
    </w:p>
    <w:p w:rsidR="00000000" w:rsidRPr="004248C2" w:rsidP="004248C2">
      <w:pPr>
        <w:pStyle w:val="ListBullet"/>
      </w:pPr>
      <w:r w:rsidRPr="004248C2">
        <w:t>differing ge</w:t>
      </w:r>
      <w:r w:rsidRPr="004248C2">
        <w:t>ological features and conditions on inrush zones, including:</w:t>
      </w:r>
    </w:p>
    <w:p w:rsidR="00000000" w:rsidRPr="004248C2" w:rsidP="004248C2">
      <w:pPr>
        <w:pStyle w:val="ListBullet2"/>
      </w:pPr>
      <w:r w:rsidRPr="004248C2">
        <w:t>effects of coal seam characteristics on inrush</w:t>
      </w:r>
    </w:p>
    <w:p w:rsidR="00000000" w:rsidRPr="004248C2" w:rsidP="004248C2">
      <w:pPr>
        <w:pStyle w:val="ListBullet2"/>
      </w:pPr>
      <w:r w:rsidRPr="004248C2">
        <w:t>faults</w:t>
      </w:r>
    </w:p>
    <w:p w:rsidR="00000000" w:rsidRPr="004248C2" w:rsidP="004248C2">
      <w:pPr>
        <w:pStyle w:val="ListBullet2"/>
      </w:pPr>
      <w:r w:rsidRPr="004248C2">
        <w:t>dykes</w:t>
      </w:r>
    </w:p>
    <w:p w:rsidR="00000000" w:rsidRPr="004248C2" w:rsidP="004248C2">
      <w:pPr>
        <w:pStyle w:val="ListBullet2"/>
      </w:pPr>
      <w:r w:rsidRPr="004248C2">
        <w:t>intrusions</w:t>
      </w:r>
    </w:p>
    <w:p w:rsidR="00000000" w:rsidRPr="004248C2" w:rsidP="004248C2">
      <w:pPr>
        <w:pStyle w:val="ListBullet2"/>
      </w:pPr>
      <w:r w:rsidRPr="004248C2">
        <w:t>strata deformities</w:t>
      </w:r>
    </w:p>
    <w:p w:rsidR="00000000" w:rsidRPr="004248C2" w:rsidP="004248C2">
      <w:pPr>
        <w:pStyle w:val="ListBullet"/>
      </w:pPr>
      <w:r w:rsidRPr="004248C2">
        <w:t>monitoring systems and techniques, including:</w:t>
      </w:r>
    </w:p>
    <w:p w:rsidR="00000000" w:rsidRPr="004248C2" w:rsidP="004248C2">
      <w:pPr>
        <w:pStyle w:val="ListBullet2"/>
      </w:pPr>
      <w:r w:rsidRPr="004248C2">
        <w:t>types of fixed monitoring systems, including:</w:t>
      </w:r>
    </w:p>
    <w:p w:rsidR="00000000" w:rsidRPr="004248C2" w:rsidP="004248C2">
      <w:pPr>
        <w:pStyle w:val="ListBullet3"/>
      </w:pPr>
      <w:r w:rsidRPr="004248C2">
        <w:t>uses and limitations</w:t>
      </w:r>
    </w:p>
    <w:p w:rsidR="00000000" w:rsidRPr="004248C2" w:rsidP="004248C2">
      <w:pPr>
        <w:pStyle w:val="ListBullet3"/>
      </w:pPr>
      <w:r w:rsidRPr="004248C2">
        <w:t>design criteria</w:t>
      </w:r>
    </w:p>
    <w:p w:rsidR="00000000" w:rsidRPr="004248C2" w:rsidP="004248C2">
      <w:pPr>
        <w:pStyle w:val="ListBullet3"/>
      </w:pPr>
      <w:r w:rsidRPr="004248C2">
        <w:t>specifications</w:t>
      </w:r>
    </w:p>
    <w:p w:rsidR="00000000" w:rsidRPr="004248C2" w:rsidP="004248C2">
      <w:pPr>
        <w:pStyle w:val="ListBullet3"/>
      </w:pPr>
      <w:r w:rsidRPr="004248C2">
        <w:t>design processes</w:t>
      </w:r>
    </w:p>
    <w:p w:rsidR="00000000" w:rsidRPr="004248C2" w:rsidP="004248C2">
      <w:pPr>
        <w:pStyle w:val="ListBullet2"/>
      </w:pPr>
      <w:r w:rsidRPr="004248C2">
        <w:t>types, uses and limitations of portable monitoring equipment</w:t>
      </w:r>
    </w:p>
    <w:p w:rsidR="00000000" w:rsidRPr="004248C2" w:rsidP="004248C2">
      <w:pPr>
        <w:pStyle w:val="ListBullet2"/>
      </w:pPr>
      <w:r w:rsidRPr="004248C2">
        <w:t>uses of simulation techniques and computer-based systems for real</w:t>
      </w:r>
      <w:r w:rsidRPr="004248C2">
        <w:noBreakHyphen/>
        <w:t>time monitoring and their applications to inrush management</w:t>
      </w:r>
    </w:p>
    <w:p w:rsidR="00000000" w:rsidRPr="004248C2" w:rsidP="004248C2">
      <w:pPr>
        <w:pStyle w:val="ListBullet2"/>
      </w:pPr>
      <w:r w:rsidRPr="004248C2">
        <w:t>types, uses and limitations of inrush control methods</w:t>
      </w:r>
    </w:p>
    <w:p w:rsidR="00000000" w:rsidRPr="004248C2" w:rsidP="004248C2">
      <w:pPr>
        <w:pStyle w:val="ListBullet2"/>
      </w:pPr>
      <w:r w:rsidRPr="004248C2">
        <w:t>types, uses and limitations of inrush control zones</w:t>
      </w:r>
    </w:p>
    <w:p w:rsidR="00000000" w:rsidRPr="004248C2" w:rsidP="004248C2">
      <w:pPr>
        <w:pStyle w:val="ListBullet2"/>
      </w:pPr>
      <w:r w:rsidRPr="004248C2">
        <w:t>processes and techniques for determining alarms and trigger points and levels</w:t>
      </w:r>
    </w:p>
    <w:p w:rsidR="00000000" w:rsidRPr="004248C2" w:rsidP="004248C2">
      <w:pPr>
        <w:pStyle w:val="ListBullet"/>
      </w:pPr>
      <w:r w:rsidRPr="004248C2">
        <w:t>techniques for identifying individual training needs</w:t>
      </w:r>
    </w:p>
    <w:p w:rsidR="00000000" w:rsidRPr="004248C2" w:rsidP="004248C2">
      <w:pPr>
        <w:pStyle w:val="ListBullet"/>
      </w:pPr>
      <w:r w:rsidRPr="004248C2">
        <w:t>principles, processes and techniques for emergency response, evacuation and disaster planning</w:t>
      </w:r>
    </w:p>
    <w:p w:rsidR="00000000" w:rsidRPr="004248C2" w:rsidP="004248C2">
      <w:pPr>
        <w:pStyle w:val="ListBullet"/>
      </w:pPr>
      <w:r w:rsidRPr="004248C2">
        <w:t>techniques for leading and coordinating work activities with others.</w:t>
      </w:r>
    </w:p>
    <w:p w:rsidR="00000000" w:rsidRPr="004248C2" w:rsidP="004248C2">
      <w:pPr>
        <w:pStyle w:val="AllowPageBreak"/>
      </w:pPr>
    </w:p>
    <w:p w:rsidR="00000000" w:rsidRPr="004248C2" w:rsidP="004248C2">
      <w:pPr>
        <w:pStyle w:val="Heading1"/>
      </w:pPr>
      <w:bookmarkStart w:id="11" w:name="O_1108537"/>
      <w:bookmarkEnd w:id="11"/>
      <w:r w:rsidRPr="004248C2">
        <w:t>Assessment Conditions</w:t>
      </w:r>
    </w:p>
    <w:p w:rsidR="00000000" w:rsidRPr="004248C2" w:rsidP="00E75073">
      <w:pPr>
        <w:pStyle w:val="BodyText"/>
      </w:pPr>
      <w:r w:rsidRPr="004248C2">
        <w:t>Mandatory conditions for assessment of this unit are</w:t>
      </w:r>
      <w:r w:rsidRPr="004248C2">
        <w:t xml:space="preserve"> stipulated below. The assessment must:</w:t>
      </w:r>
    </w:p>
    <w:p w:rsidR="00000000" w:rsidRPr="004248C2" w:rsidP="004248C2">
      <w:pPr>
        <w:pStyle w:val="ListBullet"/>
      </w:pPr>
      <w:r w:rsidRPr="004248C2">
        <w:t>include access to:</w:t>
      </w:r>
    </w:p>
    <w:p w:rsidR="00000000" w:rsidRPr="004248C2" w:rsidP="004248C2">
      <w:pPr>
        <w:pStyle w:val="ListBullet2"/>
      </w:pPr>
      <w:r w:rsidRPr="004248C2">
        <w:t>inrush management plan</w:t>
      </w:r>
    </w:p>
    <w:p w:rsidR="00000000" w:rsidRPr="004248C2" w:rsidP="004248C2">
      <w:pPr>
        <w:pStyle w:val="ListBullet"/>
      </w:pPr>
      <w:r w:rsidRPr="004248C2">
        <w:t xml:space="preserve">be conducted in a safe environment; and, </w:t>
      </w:r>
    </w:p>
    <w:p w:rsidR="00000000" w:rsidRPr="004248C2" w:rsidP="004248C2">
      <w:pPr>
        <w:pStyle w:val="ListBullet"/>
      </w:pPr>
      <w:r w:rsidRPr="004248C2">
        <w:t>be assessed in the context of this sector</w:t>
      </w:r>
      <w:r>
        <w:t>’</w:t>
      </w:r>
      <w:r w:rsidRPr="004248C2">
        <w:t xml:space="preserve">s work environment; and, </w:t>
      </w:r>
    </w:p>
    <w:p w:rsidR="00000000" w:rsidRPr="004248C2" w:rsidP="004248C2">
      <w:pPr>
        <w:pStyle w:val="ListBullet"/>
      </w:pPr>
      <w:r w:rsidRPr="004248C2">
        <w:t>be assessed in compliance with relevant legislation/regulatio</w:t>
      </w:r>
      <w:r w:rsidRPr="004248C2">
        <w:t>n and using policies, procedures and processes directly related to the industry sector for which it is being assessed; and,</w:t>
      </w:r>
    </w:p>
    <w:p w:rsidR="00000000" w:rsidRPr="004248C2" w:rsidP="004248C2">
      <w:pPr>
        <w:pStyle w:val="ListBullet"/>
      </w:pPr>
      <w:r w:rsidRPr="004248C2">
        <w:t>confirm consistent performance can be applied in a range of relevant workplace circumstances.</w:t>
      </w:r>
    </w:p>
    <w:p w:rsidR="00000000" w:rsidRPr="004248C2" w:rsidP="00E75073">
      <w:pPr>
        <w:pStyle w:val="BodyText"/>
      </w:pPr>
      <w:r w:rsidRPr="004248C2">
        <w:t>Where personal safety or environmental</w:t>
      </w:r>
      <w:r w:rsidRPr="004248C2">
        <w:t xml:space="preserve"> damage are limiting factors, assessment may occur in a simulated work environment* provided it is realistic and sufficiently rigorous to cover all aspects of this sector’s workplace performance, including environment, task skills, task management skills, </w:t>
      </w:r>
      <w:r w:rsidRPr="004248C2">
        <w:t>contingency management skills and job role environment skills.</w:t>
      </w:r>
    </w:p>
    <w:p w:rsidR="00000000" w:rsidRPr="004248C2" w:rsidP="004248C2">
      <w:pPr>
        <w:pStyle w:val="BodyTextBold"/>
      </w:pPr>
      <w:r w:rsidRPr="004248C2">
        <w:t>Assessor requirements</w:t>
      </w:r>
    </w:p>
    <w:p w:rsidR="00000000" w:rsidRPr="004248C2" w:rsidP="00E75073">
      <w:pPr>
        <w:pStyle w:val="BodyText"/>
      </w:pPr>
      <w:r w:rsidRPr="004248C2">
        <w:t xml:space="preserve">Assessors must be able to clearly demonstrate current and relevant industry knowledge and experience to satisfy the mandatory regulatory standards as set out in </w:t>
      </w:r>
      <w:r w:rsidRPr="004248C2">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4248C2" w:rsidP="004248C2">
      <w:pPr>
        <w:pStyle w:val="ListBullet"/>
      </w:pPr>
      <w:r w:rsidRPr="004248C2">
        <w:t>vocation</w:t>
      </w:r>
      <w:r w:rsidRPr="004248C2">
        <w:t>al competencies at least to the level being delivered and assessed</w:t>
      </w:r>
    </w:p>
    <w:p w:rsidR="00000000" w:rsidRPr="004248C2" w:rsidP="004248C2">
      <w:pPr>
        <w:pStyle w:val="ListBullet"/>
      </w:pPr>
      <w:r w:rsidRPr="004248C2">
        <w:t>current industry skills directly relevant to the training and assessment being provided</w:t>
      </w:r>
    </w:p>
    <w:p w:rsidR="00000000" w:rsidRPr="004248C2" w:rsidP="004248C2">
      <w:pPr>
        <w:pStyle w:val="ListBullet"/>
      </w:pPr>
      <w:r w:rsidRPr="004248C2">
        <w:t>current knowledge and skills in vocational training and learning that informs their training and asse</w:t>
      </w:r>
      <w:r w:rsidRPr="004248C2">
        <w:t>ssment</w:t>
      </w:r>
    </w:p>
    <w:p w:rsidR="00000000" w:rsidRPr="004248C2" w:rsidP="004248C2">
      <w:pPr>
        <w:pStyle w:val="ListBullet"/>
      </w:pPr>
      <w:r w:rsidRPr="004248C2">
        <w:t>formal relevant qualifications in training and assessment</w:t>
      </w:r>
    </w:p>
    <w:p w:rsidR="00000000" w:rsidRPr="004248C2" w:rsidP="004248C2">
      <w:pPr>
        <w:pStyle w:val="ListBullet"/>
      </w:pPr>
      <w:r w:rsidRPr="004248C2">
        <w:t xml:space="preserve">having knowledge of and/or experience using the latest techniques and processes </w:t>
      </w:r>
    </w:p>
    <w:p w:rsidR="00000000" w:rsidRPr="004248C2" w:rsidP="004248C2">
      <w:pPr>
        <w:pStyle w:val="ListBullet"/>
      </w:pPr>
      <w:r w:rsidRPr="004248C2">
        <w:t>possessing the required level of RII training product knowledge</w:t>
      </w:r>
    </w:p>
    <w:p w:rsidR="00000000" w:rsidRPr="004248C2" w:rsidP="004248C2">
      <w:pPr>
        <w:pStyle w:val="ListBullet"/>
      </w:pPr>
      <w:r w:rsidRPr="004248C2">
        <w:t>having an understanding and knowledge of legis</w:t>
      </w:r>
      <w:r w:rsidRPr="004248C2">
        <w:t>lation and regulations relevant to the industry and to employment and workplaces</w:t>
      </w:r>
    </w:p>
    <w:p w:rsidR="00000000" w:rsidRPr="004248C2" w:rsidP="004248C2">
      <w:pPr>
        <w:pStyle w:val="ListBullet"/>
      </w:pPr>
      <w:r w:rsidRPr="004248C2">
        <w:t>demonstrating the performance evidence, and knowledge evidence outlined in this unit of competency, and</w:t>
      </w:r>
    </w:p>
    <w:p w:rsidR="00000000" w:rsidRPr="004248C2" w:rsidP="004248C2">
      <w:pPr>
        <w:pStyle w:val="ListBullet"/>
      </w:pPr>
      <w:r w:rsidRPr="004248C2">
        <w:t>the minimum years of current** work experience after competency has bee</w:t>
      </w:r>
      <w:r w:rsidRPr="004248C2">
        <w:t>n obtained as specified below in an industry sector relevant to the outcomes of the unit.</w:t>
      </w:r>
    </w:p>
    <w:p w:rsidR="00000000" w:rsidRPr="004248C2" w:rsidP="00E75073">
      <w:pPr>
        <w:pStyle w:val="BodyText"/>
      </w:pPr>
      <w:r w:rsidRPr="004248C2">
        <w:t>It is also acceptable for the appropriately qualified assessor to work with an industry expert to conduct assessment together and for the industry expert to be involv</w:t>
      </w:r>
      <w:r w:rsidRPr="004248C2">
        <w:t>ed in the assessment judgement. The industry expert must have current industry skills directly relevant to the training and assessment being provided. This means the industry subject matter expert must demonstrate skills and knowledge from the minimum year</w:t>
      </w:r>
      <w:r w:rsidRPr="004248C2">
        <w:t>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248C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8C2" w:rsidP="004248C2">
            <w:pPr>
              <w:pStyle w:val="BodyText"/>
            </w:pPr>
            <w:r w:rsidRPr="004248C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8C2" w:rsidP="004248C2">
            <w:pPr>
              <w:pStyle w:val="BodyText"/>
            </w:pPr>
            <w:r w:rsidRPr="004248C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rPr>
                <w:rStyle w:val="SpecialBold"/>
              </w:rPr>
              <w:t>Required assessor or industry subject matter expert experience</w:t>
            </w:r>
          </w:p>
        </w:tc>
      </w:tr>
      <w:tr w:rsidTr="004248C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1 year</w:t>
            </w:r>
          </w:p>
        </w:tc>
      </w:tr>
      <w:tr w:rsidTr="004248C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2 years</w:t>
            </w:r>
          </w:p>
        </w:tc>
      </w:tr>
      <w:tr w:rsidTr="004248C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3 years</w:t>
            </w:r>
          </w:p>
        </w:tc>
      </w:tr>
      <w:tr w:rsidTr="004248C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48C2">
            <w:pPr>
              <w:pStyle w:val="BodyText"/>
              <w:rPr>
                <w:lang w:val="en-NZ"/>
              </w:rPr>
            </w:pPr>
            <w:r w:rsidRPr="004248C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48C2" w:rsidP="004248C2">
            <w:pPr>
              <w:pStyle w:val="BodyText"/>
            </w:pPr>
            <w:r w:rsidRPr="004248C2">
              <w:t>Where this unit is being assessed outside of the resources and infrastructure sectors assessor and/or industry subject matter expert experience should be in-line with industry standards for the sector in which it is being assessed and where no industry sta</w:t>
            </w:r>
            <w:r w:rsidRPr="004248C2">
              <w:t>ndard is specified should comply with any relevant regulation.</w:t>
            </w:r>
          </w:p>
        </w:tc>
      </w:tr>
    </w:tbl>
    <w:p w:rsidR="00000000" w:rsidRPr="004248C2" w:rsidP="00E75073">
      <w:pPr>
        <w:pStyle w:val="BodyText"/>
      </w:pPr>
      <w:r w:rsidRPr="004248C2">
        <w:t>*Guidance on simulated environments has been stipulated in the Companion Volume Implementation Guide located on VETNet.</w:t>
      </w:r>
    </w:p>
    <w:p w:rsidR="00000000" w:rsidRPr="004248C2" w:rsidP="00E75073">
      <w:pPr>
        <w:pStyle w:val="BodyText"/>
      </w:pPr>
      <w:r w:rsidRPr="004248C2">
        <w:t xml:space="preserve">**Assessors can demonstrate current work experience through employment </w:t>
      </w:r>
      <w:r w:rsidRPr="004248C2">
        <w:t>within industry in a role relevant to the outcomes of the unit; or, for external assessors this can be demonstrated through exposure to industry by conducting a minimum number of site assessments as determined by the relevant industry sector, across variou</w:t>
      </w:r>
      <w:r w:rsidRPr="004248C2">
        <w:t>s locations.</w:t>
      </w:r>
    </w:p>
    <w:p w:rsidR="00000000" w:rsidRPr="004248C2" w:rsidP="00E75073">
      <w:pPr>
        <w:pStyle w:val="BodyText"/>
      </w:pPr>
      <w:r w:rsidRPr="004248C2">
        <w:t>*** While a unit of competency does not have an AQF level, where a unit is being delivered outside of a qualification the first numeric character in the unit code should be considered as the AQF indicator level for assessment purposes.</w:t>
      </w:r>
    </w:p>
    <w:p w:rsidR="00000000" w:rsidRPr="004248C2" w:rsidP="004248C2">
      <w:pPr>
        <w:pStyle w:val="Heading1"/>
      </w:pPr>
      <w:bookmarkStart w:id="12" w:name="O_1108535"/>
      <w:bookmarkEnd w:id="12"/>
      <w:r w:rsidRPr="004248C2">
        <w:t>Links</w:t>
      </w:r>
    </w:p>
    <w:p w:rsidR="00000000" w:rsidRPr="004248C2" w:rsidP="00E75073">
      <w:pPr>
        <w:pStyle w:val="BodyText"/>
      </w:pPr>
      <w:r w:rsidRPr="004248C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7802">
        <w:rPr>
          <w:rStyle w:val="Hyperlink"/>
        </w:rPr>
        <w:t>https://vetnet.gov.au/Pages/TrainingDocs.aspx?q=88a61002-9a21-4386-aaf8-69c76e675272</w:t>
      </w:r>
      <w:r>
        <w:fldChar w:fldCharType="end"/>
      </w:r>
    </w:p>
    <w:p w:rsidR="00000000" w:rsidRPr="004248C2" w:rsidP="004248C2"/>
    <w:sectPr w:rsidSect="00424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rsidRPr="00E75073" w:rsidP="00E75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73" w:rsidP="00424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5073" w:rsidP="00424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5073" w:rsidP="00424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rsidP="004248C2">
    <w:pPr>
      <w:pStyle w:val="Footer"/>
      <w:framePr w:wrap="around"/>
    </w:pPr>
    <w:r>
      <w:fldChar w:fldCharType="begin"/>
    </w:r>
    <w:r>
      <w:instrText xml:space="preserve"> DOCPROPERTY  Subject  \* MERGEFORMAT </w:instrText>
    </w:r>
    <w:r>
      <w:fldChar w:fldCharType="separate"/>
    </w:r>
    <w:r w:rsidR="00E75073">
      <w:t>Approved</w:t>
    </w:r>
    <w:r w:rsidR="00E75073">
      <w:fldChar w:fldCharType="end"/>
    </w:r>
    <w:r>
      <w:tab/>
      <w:t xml:space="preserve">Page </w:t>
    </w:r>
    <w:r>
      <w:fldChar w:fldCharType="begin"/>
    </w:r>
    <w:r>
      <w:instrText xml:space="preserve"> PAGE  \* Arabic  \* MERGEFORMAT </w:instrText>
    </w:r>
    <w:r>
      <w:fldChar w:fldCharType="separate"/>
    </w:r>
    <w:r w:rsidR="00E750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5073">
      <w:rPr>
        <w:noProof/>
      </w:rPr>
      <w:t>6</w:t>
    </w:r>
    <w:r>
      <w:rPr>
        <w:noProof/>
      </w:rPr>
      <w:fldChar w:fldCharType="end"/>
    </w:r>
  </w:p>
  <w:p w:rsidR="004248C2" w:rsidP="004248C2">
    <w:pPr>
      <w:pStyle w:val="Footer"/>
      <w:framePr w:wrap="around"/>
    </w:pPr>
    <w:r>
      <w:t xml:space="preserve">© Commonwealth of Australia, </w:t>
    </w:r>
    <w:r>
      <w:fldChar w:fldCharType="begin"/>
    </w:r>
    <w:r>
      <w:instrText xml:space="preserve"> DATE  \@ "yyyy"  \* MERGEFORMAT </w:instrText>
    </w:r>
    <w:r>
      <w:fldChar w:fldCharType="separate"/>
    </w:r>
    <w:r w:rsidR="00E75073">
      <w:rPr>
        <w:noProof/>
      </w:rPr>
      <w:t>2025</w:t>
    </w:r>
    <w:r>
      <w:fldChar w:fldCharType="end"/>
    </w:r>
    <w:r>
      <w:tab/>
    </w:r>
    <w:r>
      <w:fldChar w:fldCharType="begin"/>
    </w:r>
    <w:r>
      <w:instrText xml:space="preserve"> DOCPROPERTY  Author  \* MERGEFORMAT </w:instrText>
    </w:r>
    <w:r>
      <w:fldChar w:fldCharType="separate"/>
    </w:r>
    <w:r w:rsidR="00E75073">
      <w:t>Mining and Automotive Skills Alliance</w:t>
    </w:r>
    <w:r w:rsidR="00E75073">
      <w:fldChar w:fldCharType="end"/>
    </w:r>
  </w:p>
  <w:p w:rsidR="004248C2" w:rsidP="00424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8C2" w:rsidRPr="00E75073" w:rsidP="00E75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73" w:rsidRPr="002D2AF8" w:rsidP="004248C2">
    <w:pPr>
      <w:pStyle w:val="Header"/>
      <w:framePr w:wrap="around"/>
    </w:pPr>
    <w:r>
      <w:fldChar w:fldCharType="begin"/>
    </w:r>
    <w:r>
      <w:instrText xml:space="preserve"> TITLE   \* MERGEFORMAT </w:instrText>
    </w:r>
    <w:r>
      <w:fldChar w:fldCharType="separate"/>
    </w:r>
    <w:r>
      <w:t>RIIMCU505E Implement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5073" w:rsidP="00424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C2" w:rsidRPr="002D2AF8" w:rsidP="004248C2">
    <w:pPr>
      <w:pStyle w:val="Header"/>
      <w:framePr w:wrap="around"/>
    </w:pPr>
    <w:r>
      <w:fldChar w:fldCharType="begin"/>
    </w:r>
    <w:r>
      <w:instrText xml:space="preserve"> TITLE   \* MERGEFORMAT </w:instrText>
    </w:r>
    <w:r>
      <w:fldChar w:fldCharType="separate"/>
    </w:r>
    <w:r w:rsidR="00E75073">
      <w:t>RIIMCU505E Implement the inrush management plan</w:t>
    </w:r>
    <w:r w:rsidR="00E75073">
      <w:fldChar w:fldCharType="end"/>
    </w:r>
    <w:r>
      <w:tab/>
      <w:t xml:space="preserve">Date this document was generated: </w:t>
    </w:r>
    <w:r>
      <w:fldChar w:fldCharType="begin"/>
    </w:r>
    <w:r>
      <w:instrText xml:space="preserve"> CREATEDATE  \@ "d MMMM yyyy"  \* MERGEFORMAT </w:instrText>
    </w:r>
    <w:r>
      <w:fldChar w:fldCharType="separate"/>
    </w:r>
    <w:r w:rsidR="00E75073">
      <w:rPr>
        <w:noProof/>
      </w:rPr>
      <w:t>2 March 2025</w:t>
    </w:r>
    <w:r>
      <w:fldChar w:fldCharType="end"/>
    </w:r>
  </w:p>
  <w:p w:rsidR="004248C2" w:rsidP="00424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C2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0A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2AA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8C2"/>
    <w:pPr>
      <w:spacing w:before="360" w:after="60"/>
      <w:outlineLvl w:val="0"/>
    </w:pPr>
    <w:rPr>
      <w:sz w:val="32"/>
    </w:rPr>
  </w:style>
  <w:style w:type="paragraph" w:styleId="Heading2">
    <w:name w:val="heading 2"/>
    <w:basedOn w:val="HeadingBase"/>
    <w:next w:val="BodyText"/>
    <w:link w:val="Heading2Char"/>
    <w:qFormat/>
    <w:rsid w:val="004248C2"/>
    <w:pPr>
      <w:keepLines/>
      <w:spacing w:before="240" w:after="120"/>
      <w:outlineLvl w:val="1"/>
    </w:pPr>
    <w:rPr>
      <w:sz w:val="28"/>
      <w:szCs w:val="40"/>
    </w:rPr>
  </w:style>
  <w:style w:type="paragraph" w:styleId="Heading3">
    <w:name w:val="heading 3"/>
    <w:basedOn w:val="HeadingBase"/>
    <w:next w:val="BodyText"/>
    <w:link w:val="Heading3Char"/>
    <w:qFormat/>
    <w:rsid w:val="004248C2"/>
    <w:pPr>
      <w:spacing w:before="180" w:after="120"/>
      <w:outlineLvl w:val="2"/>
    </w:pPr>
    <w:rPr>
      <w:spacing w:val="-10"/>
      <w:kern w:val="32"/>
    </w:rPr>
  </w:style>
  <w:style w:type="paragraph" w:styleId="Heading4">
    <w:name w:val="heading 4"/>
    <w:basedOn w:val="HeadingBase"/>
    <w:next w:val="BodyText"/>
    <w:link w:val="Heading4Char"/>
    <w:qFormat/>
    <w:rsid w:val="004248C2"/>
    <w:pPr>
      <w:spacing w:before="160" w:after="120"/>
      <w:outlineLvl w:val="3"/>
    </w:pPr>
    <w:rPr>
      <w:sz w:val="22"/>
    </w:rPr>
  </w:style>
  <w:style w:type="paragraph" w:styleId="Heading5">
    <w:name w:val="heading 5"/>
    <w:basedOn w:val="HeadingBase"/>
    <w:next w:val="Normal"/>
    <w:link w:val="Heading5Char"/>
    <w:qFormat/>
    <w:rsid w:val="004248C2"/>
    <w:pPr>
      <w:spacing w:before="80"/>
      <w:outlineLvl w:val="4"/>
    </w:pPr>
    <w:rPr>
      <w:color w:val="918585"/>
      <w:sz w:val="20"/>
    </w:rPr>
  </w:style>
  <w:style w:type="paragraph" w:styleId="Heading6">
    <w:name w:val="heading 6"/>
    <w:basedOn w:val="HeadingBase"/>
    <w:next w:val="Normal"/>
    <w:link w:val="Heading6Char"/>
    <w:qFormat/>
    <w:rsid w:val="004248C2"/>
    <w:pPr>
      <w:spacing w:before="60"/>
      <w:outlineLvl w:val="5"/>
    </w:pPr>
    <w:rPr>
      <w:color w:val="918585"/>
      <w:sz w:val="20"/>
    </w:rPr>
  </w:style>
  <w:style w:type="paragraph" w:styleId="Heading7">
    <w:name w:val="heading 7"/>
    <w:basedOn w:val="Normal"/>
    <w:next w:val="Normal"/>
    <w:link w:val="Heading7Char"/>
    <w:qFormat/>
    <w:rsid w:val="004248C2"/>
    <w:pPr>
      <w:ind w:left="720"/>
      <w:outlineLvl w:val="6"/>
    </w:pPr>
    <w:rPr>
      <w:i/>
    </w:rPr>
  </w:style>
  <w:style w:type="paragraph" w:styleId="Heading8">
    <w:name w:val="heading 8"/>
    <w:basedOn w:val="Normal"/>
    <w:next w:val="Normal"/>
    <w:link w:val="Heading8Char"/>
    <w:qFormat/>
    <w:rsid w:val="004248C2"/>
    <w:pPr>
      <w:ind w:left="720"/>
      <w:outlineLvl w:val="7"/>
    </w:pPr>
    <w:rPr>
      <w:i/>
    </w:rPr>
  </w:style>
  <w:style w:type="paragraph" w:styleId="Heading9">
    <w:name w:val="heading 9"/>
    <w:basedOn w:val="Normal"/>
    <w:next w:val="Normal"/>
    <w:link w:val="Heading9Char"/>
    <w:qFormat/>
    <w:rsid w:val="004248C2"/>
    <w:pPr>
      <w:ind w:left="720"/>
      <w:outlineLvl w:val="8"/>
    </w:pPr>
    <w:rPr>
      <w:i/>
    </w:rPr>
  </w:style>
  <w:style w:type="character" w:default="1" w:styleId="DefaultParagraphFont">
    <w:name w:val="Default Paragraph Font"/>
    <w:uiPriority w:val="1"/>
    <w:unhideWhenUsed/>
    <w:rsid w:val="00424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C2"/>
  </w:style>
  <w:style w:type="character" w:customStyle="1" w:styleId="Heading1Char">
    <w:name w:val="Heading 1 Char"/>
    <w:basedOn w:val="DefaultParagraphFont"/>
    <w:link w:val="Heading1"/>
    <w:rsid w:val="004248C2"/>
    <w:rPr>
      <w:rFonts w:ascii="Times New Roman" w:eastAsia="Times New Roman" w:hAnsi="Times New Roman" w:cs="Times New Roman"/>
      <w:b/>
      <w:sz w:val="32"/>
      <w:szCs w:val="20"/>
      <w:lang w:eastAsia="en-US"/>
    </w:rPr>
  </w:style>
  <w:style w:type="paragraph" w:styleId="BodyText">
    <w:name w:val="Body Text"/>
    <w:basedOn w:val="Normal"/>
    <w:link w:val="BodyTextChar"/>
    <w:rsid w:val="00424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8C2"/>
    <w:rPr>
      <w:rFonts w:ascii="Times New Roman" w:eastAsia="Times New Roman" w:hAnsi="Times New Roman" w:cs="Times New Roman"/>
      <w:sz w:val="24"/>
      <w:lang w:eastAsia="en-US"/>
    </w:rPr>
  </w:style>
  <w:style w:type="paragraph" w:styleId="List">
    <w:name w:val="List"/>
    <w:basedOn w:val="BodyText"/>
    <w:next w:val="BodyText"/>
    <w:rsid w:val="004248C2"/>
    <w:pPr>
      <w:tabs>
        <w:tab w:val="left" w:pos="340"/>
      </w:tabs>
      <w:spacing w:before="60" w:after="60"/>
      <w:ind w:left="340" w:hanging="340"/>
    </w:pPr>
  </w:style>
  <w:style w:type="paragraph" w:styleId="ListBullet">
    <w:name w:val="List Bullet"/>
    <w:basedOn w:val="List"/>
    <w:rsid w:val="004248C2"/>
    <w:pPr>
      <w:numPr>
        <w:numId w:val="13"/>
      </w:numPr>
      <w:tabs>
        <w:tab w:val="clear" w:pos="340"/>
      </w:tabs>
      <w:spacing w:before="40" w:after="40"/>
    </w:pPr>
  </w:style>
  <w:style w:type="character" w:customStyle="1" w:styleId="SpecialBold">
    <w:name w:val="Special Bold"/>
    <w:basedOn w:val="DefaultParagraphFont"/>
    <w:rsid w:val="004248C2"/>
    <w:rPr>
      <w:b/>
      <w:spacing w:val="0"/>
    </w:rPr>
  </w:style>
  <w:style w:type="paragraph" w:styleId="ListBullet2">
    <w:name w:val="List Bullet 2"/>
    <w:basedOn w:val="List2"/>
    <w:rsid w:val="004248C2"/>
    <w:pPr>
      <w:numPr>
        <w:numId w:val="14"/>
      </w:numPr>
      <w:tabs>
        <w:tab w:val="clear" w:pos="680"/>
      </w:tabs>
    </w:pPr>
  </w:style>
  <w:style w:type="character" w:styleId="Emphasis">
    <w:name w:val="Emphasis"/>
    <w:basedOn w:val="DefaultParagraphFont"/>
    <w:qFormat/>
    <w:rsid w:val="004248C2"/>
    <w:rPr>
      <w:i/>
    </w:rPr>
  </w:style>
  <w:style w:type="paragraph" w:customStyle="1" w:styleId="SuperHeading">
    <w:name w:val="SuperHeading"/>
    <w:basedOn w:val="Normal"/>
    <w:rsid w:val="004248C2"/>
    <w:pPr>
      <w:spacing w:before="240" w:after="120"/>
      <w:outlineLvl w:val="0"/>
    </w:pPr>
    <w:rPr>
      <w:rFonts w:ascii="Times New Roman" w:hAnsi="Times New Roman"/>
      <w:b/>
      <w:sz w:val="32"/>
    </w:rPr>
  </w:style>
  <w:style w:type="paragraph" w:customStyle="1" w:styleId="AllowPageBreak">
    <w:name w:val="AllowPageBreak"/>
    <w:rsid w:val="004248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48C2"/>
    <w:pPr>
      <w:numPr>
        <w:numId w:val="3"/>
      </w:numPr>
      <w:tabs>
        <w:tab w:val="clear" w:pos="1021"/>
      </w:tabs>
      <w:ind w:left="1037" w:hanging="357"/>
    </w:pPr>
  </w:style>
  <w:style w:type="paragraph" w:customStyle="1" w:styleId="BodyTextBold">
    <w:name w:val="Body Text Bold"/>
    <w:basedOn w:val="BodyText"/>
    <w:qFormat/>
    <w:rsid w:val="004248C2"/>
    <w:rPr>
      <w:b/>
    </w:rPr>
  </w:style>
  <w:style w:type="character" w:customStyle="1" w:styleId="Heading2Char">
    <w:name w:val="Heading 2 Char"/>
    <w:basedOn w:val="DefaultParagraphFont"/>
    <w:link w:val="Heading2"/>
    <w:rsid w:val="00424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8C2"/>
    <w:rPr>
      <w:rFonts w:ascii="Courier New" w:eastAsia="Times New Roman" w:hAnsi="Courier New" w:cs="Times New Roman"/>
      <w:i/>
      <w:szCs w:val="20"/>
      <w:lang w:eastAsia="en-US"/>
    </w:rPr>
  </w:style>
  <w:style w:type="paragraph" w:customStyle="1" w:styleId="HeadingBase">
    <w:name w:val="Heading Base"/>
    <w:rsid w:val="00424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C2"/>
    <w:pPr>
      <w:tabs>
        <w:tab w:val="right" w:leader="dot" w:pos="9072"/>
      </w:tabs>
      <w:ind w:left="567"/>
    </w:pPr>
    <w:rPr>
      <w:szCs w:val="22"/>
    </w:rPr>
  </w:style>
  <w:style w:type="paragraph" w:customStyle="1" w:styleId="TOCBase">
    <w:name w:val="TOC Base"/>
    <w:rsid w:val="00424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C2"/>
    <w:pPr>
      <w:tabs>
        <w:tab w:val="right" w:leader="dot" w:pos="9072"/>
      </w:tabs>
      <w:spacing w:before="40" w:after="40"/>
      <w:ind w:left="284"/>
    </w:pPr>
    <w:rPr>
      <w:rFonts w:ascii="Times New Roman" w:hAnsi="Times New Roman"/>
    </w:rPr>
  </w:style>
  <w:style w:type="paragraph" w:styleId="TOC1">
    <w:name w:val="toc 1"/>
    <w:basedOn w:val="TOCBase"/>
    <w:next w:val="Normal"/>
    <w:rsid w:val="00424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C2"/>
    <w:rPr>
      <w:rFonts w:ascii="Times New Roman" w:eastAsia="Times New Roman" w:hAnsi="Times New Roman" w:cs="Times New Roman"/>
      <w:sz w:val="16"/>
      <w:lang w:eastAsia="en-US"/>
    </w:rPr>
  </w:style>
  <w:style w:type="paragraph" w:styleId="Title">
    <w:name w:val="Title"/>
    <w:basedOn w:val="HeadingBase"/>
    <w:link w:val="TitleChar"/>
    <w:qFormat/>
    <w:rsid w:val="004248C2"/>
    <w:pPr>
      <w:spacing w:before="5040"/>
      <w:jc w:val="center"/>
    </w:pPr>
    <w:rPr>
      <w:sz w:val="48"/>
      <w:szCs w:val="72"/>
      <w:lang w:val="en-US"/>
    </w:rPr>
  </w:style>
  <w:style w:type="character" w:customStyle="1" w:styleId="TitleChar">
    <w:name w:val="Title Char"/>
    <w:basedOn w:val="DefaultParagraphFont"/>
    <w:link w:val="Title"/>
    <w:rsid w:val="00424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C2"/>
    <w:pPr>
      <w:tabs>
        <w:tab w:val="left" w:pos="3600"/>
        <w:tab w:val="left" w:pos="3958"/>
      </w:tabs>
    </w:pPr>
  </w:style>
  <w:style w:type="paragraph" w:customStyle="1" w:styleId="Note">
    <w:name w:val="Note"/>
    <w:basedOn w:val="BodyText"/>
    <w:rsid w:val="00424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C2"/>
    <w:pPr>
      <w:framePr w:wrap="auto" w:hAnchor="text" w:y="6049"/>
    </w:pPr>
    <w:rPr>
      <w:color w:val="000000"/>
      <w:sz w:val="40"/>
    </w:rPr>
  </w:style>
  <w:style w:type="paragraph" w:customStyle="1" w:styleId="TOCTitle">
    <w:name w:val="TOCTitle"/>
    <w:basedOn w:val="Heading1"/>
    <w:rsid w:val="004248C2"/>
    <w:pPr>
      <w:spacing w:after="240"/>
      <w:jc w:val="center"/>
      <w:outlineLvl w:val="9"/>
    </w:pPr>
    <w:rPr>
      <w:caps/>
    </w:rPr>
  </w:style>
  <w:style w:type="paragraph" w:customStyle="1" w:styleId="Version">
    <w:name w:val="Version"/>
    <w:rsid w:val="00424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8C2"/>
    <w:pPr>
      <w:keepNext w:val="0"/>
      <w:tabs>
        <w:tab w:val="right" w:pos="4176"/>
      </w:tabs>
      <w:ind w:left="198" w:hanging="198"/>
    </w:pPr>
    <w:rPr>
      <w:rFonts w:ascii="Garamond" w:hAnsi="Garamond"/>
    </w:rPr>
  </w:style>
  <w:style w:type="paragraph" w:styleId="IndexHeading">
    <w:name w:val="index heading"/>
    <w:basedOn w:val="Normal"/>
    <w:next w:val="Index1"/>
    <w:semiHidden/>
    <w:rsid w:val="004248C2"/>
    <w:pPr>
      <w:spacing w:before="120" w:after="120"/>
    </w:pPr>
    <w:rPr>
      <w:rFonts w:ascii="Arial" w:hAnsi="Arial"/>
      <w:b/>
      <w:color w:val="918585"/>
      <w:sz w:val="24"/>
    </w:rPr>
  </w:style>
  <w:style w:type="paragraph" w:styleId="Header">
    <w:name w:val="header"/>
    <w:basedOn w:val="Normal"/>
    <w:link w:val="HeaderChar"/>
    <w:rsid w:val="00424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C2"/>
    <w:rPr>
      <w:rFonts w:ascii="Times New Roman" w:eastAsia="Times New Roman" w:hAnsi="Times New Roman" w:cs="Times New Roman"/>
      <w:sz w:val="16"/>
      <w:szCs w:val="20"/>
      <w:lang w:val="en-GB" w:eastAsia="en-US"/>
    </w:rPr>
  </w:style>
  <w:style w:type="paragraph" w:customStyle="1" w:styleId="Chapter">
    <w:name w:val="Chapter"/>
    <w:basedOn w:val="Normal"/>
    <w:rsid w:val="004248C2"/>
    <w:pPr>
      <w:spacing w:before="240"/>
    </w:pPr>
    <w:rPr>
      <w:rFonts w:ascii="Times New Roman" w:hAnsi="Times New Roman"/>
      <w:smallCaps/>
      <w:spacing w:val="80"/>
      <w:sz w:val="28"/>
    </w:rPr>
  </w:style>
  <w:style w:type="paragraph" w:customStyle="1" w:styleId="InChapter">
    <w:name w:val="InChapter"/>
    <w:basedOn w:val="Heading3"/>
    <w:rsid w:val="004248C2"/>
    <w:pPr>
      <w:spacing w:after="240"/>
      <w:outlineLvl w:val="9"/>
    </w:pPr>
    <w:rPr>
      <w:noProof/>
    </w:rPr>
  </w:style>
  <w:style w:type="paragraph" w:styleId="Index2">
    <w:name w:val="index 2"/>
    <w:basedOn w:val="Normal"/>
    <w:next w:val="Normal"/>
    <w:semiHidden/>
    <w:rsid w:val="004248C2"/>
    <w:pPr>
      <w:tabs>
        <w:tab w:val="right" w:pos="4176"/>
      </w:tabs>
      <w:ind w:left="568" w:hanging="284"/>
    </w:pPr>
    <w:rPr>
      <w:rFonts w:ascii="Garamond" w:hAnsi="Garamond"/>
    </w:rPr>
  </w:style>
  <w:style w:type="paragraph" w:customStyle="1" w:styleId="Byline">
    <w:name w:val="Byline"/>
    <w:rsid w:val="00424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C2"/>
    <w:pPr>
      <w:tabs>
        <w:tab w:val="clear" w:pos="3600"/>
        <w:tab w:val="clear" w:pos="3958"/>
      </w:tabs>
      <w:jc w:val="right"/>
    </w:pPr>
  </w:style>
  <w:style w:type="paragraph" w:styleId="Caption">
    <w:name w:val="caption"/>
    <w:basedOn w:val="BodyText"/>
    <w:next w:val="Normal"/>
    <w:qFormat/>
    <w:rsid w:val="004248C2"/>
    <w:pPr>
      <w:framePr w:w="2268" w:hSpace="181" w:vSpace="181" w:wrap="around" w:vAnchor="text" w:hAnchor="page" w:x="1135" w:y="285" w:anchorLock="1"/>
    </w:pPr>
    <w:rPr>
      <w:i/>
    </w:rPr>
  </w:style>
  <w:style w:type="paragraph" w:customStyle="1" w:styleId="MiniTOCTitle">
    <w:name w:val="MiniTOCTitle"/>
    <w:basedOn w:val="Heading4"/>
    <w:rsid w:val="004248C2"/>
    <w:pPr>
      <w:spacing w:before="240"/>
      <w:outlineLvl w:val="9"/>
    </w:pPr>
    <w:rPr>
      <w:noProof/>
      <w:sz w:val="24"/>
    </w:rPr>
  </w:style>
  <w:style w:type="paragraph" w:customStyle="1" w:styleId="MiniTOCItem">
    <w:name w:val="MiniTOCItem"/>
    <w:basedOn w:val="ListBullet"/>
    <w:rsid w:val="004248C2"/>
    <w:pPr>
      <w:numPr>
        <w:numId w:val="0"/>
      </w:numPr>
      <w:tabs>
        <w:tab w:val="right" w:leader="dot" w:pos="6521"/>
      </w:tabs>
      <w:spacing w:before="0" w:after="0"/>
    </w:pPr>
  </w:style>
  <w:style w:type="paragraph" w:customStyle="1" w:styleId="TOFTitle">
    <w:name w:val="TOFTitle"/>
    <w:basedOn w:val="TOCTitle"/>
    <w:rsid w:val="004248C2"/>
  </w:style>
  <w:style w:type="paragraph" w:styleId="TableofFigures">
    <w:name w:val="table of figures"/>
    <w:basedOn w:val="Normal"/>
    <w:next w:val="Normal"/>
    <w:semiHidden/>
    <w:rsid w:val="004248C2"/>
    <w:pPr>
      <w:tabs>
        <w:tab w:val="right" w:leader="dot" w:pos="9072"/>
      </w:tabs>
      <w:ind w:left="970" w:hanging="403"/>
    </w:pPr>
    <w:rPr>
      <w:rFonts w:ascii="Times New Roman" w:hAnsi="Times New Roman"/>
      <w:b/>
    </w:rPr>
  </w:style>
  <w:style w:type="paragraph" w:styleId="ListNumber">
    <w:name w:val="List Number"/>
    <w:basedOn w:val="List"/>
    <w:rsid w:val="004248C2"/>
    <w:pPr>
      <w:numPr>
        <w:numId w:val="16"/>
      </w:numPr>
      <w:tabs>
        <w:tab w:val="clear" w:pos="340"/>
      </w:tabs>
    </w:pPr>
  </w:style>
  <w:style w:type="character" w:customStyle="1" w:styleId="WingdingSymbols">
    <w:name w:val="Wingding Symbols"/>
    <w:rsid w:val="004248C2"/>
    <w:rPr>
      <w:rFonts w:ascii="Wingdings" w:hAnsi="Wingdings"/>
    </w:rPr>
  </w:style>
  <w:style w:type="paragraph" w:customStyle="1" w:styleId="TableHeading">
    <w:name w:val="Table Heading"/>
    <w:basedOn w:val="HeadingBase"/>
    <w:rsid w:val="004248C2"/>
    <w:pPr>
      <w:keepLines/>
      <w:pBdr>
        <w:bottom w:val="single" w:sz="6" w:space="1" w:color="918585"/>
      </w:pBdr>
      <w:spacing w:before="240"/>
    </w:pPr>
  </w:style>
  <w:style w:type="character" w:customStyle="1" w:styleId="HotSpot">
    <w:name w:val="HotSpot"/>
    <w:rsid w:val="004248C2"/>
    <w:rPr>
      <w:color w:val="0033CC"/>
      <w:u w:val="none"/>
    </w:rPr>
  </w:style>
  <w:style w:type="paragraph" w:customStyle="1" w:styleId="BodyTextRight">
    <w:name w:val="Body Text Right"/>
    <w:basedOn w:val="BodyText"/>
    <w:rsid w:val="004248C2"/>
    <w:pPr>
      <w:spacing w:before="0" w:after="0"/>
      <w:jc w:val="right"/>
    </w:pPr>
  </w:style>
  <w:style w:type="paragraph" w:styleId="Index3">
    <w:name w:val="index 3"/>
    <w:basedOn w:val="ListNumber2"/>
    <w:next w:val="Normal"/>
    <w:semiHidden/>
    <w:rsid w:val="004248C2"/>
    <w:pPr>
      <w:numPr>
        <w:numId w:val="0"/>
      </w:numPr>
      <w:tabs>
        <w:tab w:val="right" w:leader="dot" w:pos="4176"/>
      </w:tabs>
    </w:pPr>
  </w:style>
  <w:style w:type="paragraph" w:styleId="ListNumber2">
    <w:name w:val="List Number 2"/>
    <w:basedOn w:val="List2"/>
    <w:rsid w:val="004248C2"/>
    <w:pPr>
      <w:numPr>
        <w:numId w:val="11"/>
      </w:numPr>
      <w:tabs>
        <w:tab w:val="clear" w:pos="1060"/>
      </w:tabs>
    </w:pPr>
  </w:style>
  <w:style w:type="paragraph" w:customStyle="1" w:styleId="MarginNote">
    <w:name w:val="Margin Note"/>
    <w:basedOn w:val="BodyText"/>
    <w:rsid w:val="00424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8C2"/>
    <w:rPr>
      <w:sz w:val="32"/>
    </w:rPr>
  </w:style>
  <w:style w:type="paragraph" w:customStyle="1" w:styleId="HeadingProcedure">
    <w:name w:val="Heading Procedure"/>
    <w:basedOn w:val="HeadingBase"/>
    <w:next w:val="Normal"/>
    <w:rsid w:val="004248C2"/>
    <w:pPr>
      <w:tabs>
        <w:tab w:val="left" w:pos="0"/>
      </w:tabs>
      <w:spacing w:before="120" w:after="60"/>
    </w:pPr>
    <w:rPr>
      <w:i/>
      <w:color w:val="918585"/>
      <w:sz w:val="22"/>
    </w:rPr>
  </w:style>
  <w:style w:type="paragraph" w:customStyle="1" w:styleId="TableBodyText">
    <w:name w:val="Table Body Text"/>
    <w:basedOn w:val="BodyText"/>
    <w:rsid w:val="004248C2"/>
    <w:pPr>
      <w:spacing w:before="60" w:after="60"/>
    </w:pPr>
  </w:style>
  <w:style w:type="paragraph" w:styleId="ListContinue">
    <w:name w:val="List Continue"/>
    <w:basedOn w:val="List"/>
    <w:rsid w:val="004248C2"/>
    <w:pPr>
      <w:ind w:firstLine="0"/>
    </w:pPr>
  </w:style>
  <w:style w:type="paragraph" w:customStyle="1" w:styleId="ListNote">
    <w:name w:val="List Note"/>
    <w:basedOn w:val="List"/>
    <w:rsid w:val="004248C2"/>
    <w:pPr>
      <w:pBdr>
        <w:top w:val="single" w:sz="6" w:space="2" w:color="918585"/>
        <w:bottom w:val="single" w:sz="6" w:space="2" w:color="918585"/>
      </w:pBdr>
      <w:tabs>
        <w:tab w:val="left" w:pos="1021"/>
      </w:tabs>
      <w:ind w:firstLine="0"/>
    </w:pPr>
  </w:style>
  <w:style w:type="paragraph" w:customStyle="1" w:styleId="Warning">
    <w:name w:val="Warning"/>
    <w:basedOn w:val="BodyText"/>
    <w:rsid w:val="004248C2"/>
    <w:pPr>
      <w:shd w:val="clear" w:color="auto" w:fill="D9D9D9"/>
      <w:tabs>
        <w:tab w:val="left" w:pos="992"/>
      </w:tabs>
      <w:ind w:left="119" w:right="119"/>
    </w:pPr>
    <w:rPr>
      <w:sz w:val="20"/>
    </w:rPr>
  </w:style>
  <w:style w:type="paragraph" w:customStyle="1" w:styleId="MarginIcons">
    <w:name w:val="Margin Icons"/>
    <w:basedOn w:val="BodyText"/>
    <w:rsid w:val="00424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C2"/>
    <w:rPr>
      <w:rFonts w:ascii="Courier New" w:hAnsi="Courier New"/>
    </w:rPr>
  </w:style>
  <w:style w:type="paragraph" w:customStyle="1" w:styleId="NoteBullet">
    <w:name w:val="Note Bullet"/>
    <w:basedOn w:val="Note"/>
    <w:rsid w:val="004248C2"/>
    <w:pPr>
      <w:tabs>
        <w:tab w:val="clear" w:pos="680"/>
      </w:tabs>
      <w:spacing w:before="60" w:after="60"/>
    </w:pPr>
  </w:style>
  <w:style w:type="paragraph" w:customStyle="1" w:styleId="SubHeading2">
    <w:name w:val="SubHeading2"/>
    <w:basedOn w:val="HeadingBase"/>
    <w:rsid w:val="004248C2"/>
    <w:pPr>
      <w:spacing w:before="240" w:after="60"/>
    </w:pPr>
    <w:rPr>
      <w:sz w:val="20"/>
    </w:rPr>
  </w:style>
  <w:style w:type="paragraph" w:customStyle="1" w:styleId="SubHeading1">
    <w:name w:val="SubHeading1"/>
    <w:basedOn w:val="HeadingBase"/>
    <w:rsid w:val="004248C2"/>
    <w:pPr>
      <w:spacing w:before="240" w:after="60"/>
    </w:pPr>
    <w:rPr>
      <w:color w:val="918585"/>
      <w:sz w:val="22"/>
    </w:rPr>
  </w:style>
  <w:style w:type="paragraph" w:customStyle="1" w:styleId="SideHeading">
    <w:name w:val="Side Heading"/>
    <w:basedOn w:val="HeadingBase"/>
    <w:rsid w:val="00424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C2"/>
    <w:pPr>
      <w:numPr>
        <w:numId w:val="12"/>
      </w:numPr>
    </w:pPr>
  </w:style>
  <w:style w:type="paragraph" w:styleId="PlainText">
    <w:name w:val="Plain Text"/>
    <w:basedOn w:val="Normal"/>
    <w:link w:val="PlainTextChar"/>
    <w:rsid w:val="004248C2"/>
    <w:rPr>
      <w:sz w:val="20"/>
    </w:rPr>
  </w:style>
  <w:style w:type="character" w:customStyle="1" w:styleId="PlainTextChar">
    <w:name w:val="Plain Text Char"/>
    <w:basedOn w:val="DefaultParagraphFont"/>
    <w:link w:val="PlainText"/>
    <w:rsid w:val="004248C2"/>
    <w:rPr>
      <w:rFonts w:ascii="Courier New" w:eastAsia="Times New Roman" w:hAnsi="Courier New" w:cs="Times New Roman"/>
      <w:sz w:val="20"/>
      <w:szCs w:val="20"/>
      <w:lang w:eastAsia="en-US"/>
    </w:rPr>
  </w:style>
  <w:style w:type="character" w:customStyle="1" w:styleId="MenuOption">
    <w:name w:val="Menu Option"/>
    <w:basedOn w:val="DefaultParagraphFont"/>
    <w:rsid w:val="004248C2"/>
    <w:rPr>
      <w:b/>
      <w:smallCaps/>
    </w:rPr>
  </w:style>
  <w:style w:type="paragraph" w:customStyle="1" w:styleId="TableListNumber">
    <w:name w:val="Table List Number"/>
    <w:basedOn w:val="ListNumber"/>
    <w:rsid w:val="004248C2"/>
    <w:pPr>
      <w:numPr>
        <w:numId w:val="0"/>
      </w:numPr>
    </w:pPr>
  </w:style>
  <w:style w:type="paragraph" w:styleId="TOC4">
    <w:name w:val="toc 4"/>
    <w:basedOn w:val="TOCBase"/>
    <w:next w:val="Normal"/>
    <w:semiHidden/>
    <w:rsid w:val="004248C2"/>
    <w:pPr>
      <w:tabs>
        <w:tab w:val="right" w:leader="dot" w:pos="9071"/>
      </w:tabs>
      <w:ind w:left="1701"/>
    </w:pPr>
  </w:style>
  <w:style w:type="paragraph" w:customStyle="1" w:styleId="ListAlpha">
    <w:name w:val="List Alpha"/>
    <w:basedOn w:val="List"/>
    <w:rsid w:val="004248C2"/>
    <w:pPr>
      <w:numPr>
        <w:numId w:val="10"/>
      </w:numPr>
    </w:pPr>
  </w:style>
  <w:style w:type="paragraph" w:customStyle="1" w:styleId="ListAlpha2">
    <w:name w:val="List Alpha 2"/>
    <w:basedOn w:val="List2"/>
    <w:rsid w:val="004248C2"/>
    <w:pPr>
      <w:numPr>
        <w:numId w:val="9"/>
      </w:numPr>
    </w:pPr>
  </w:style>
  <w:style w:type="paragraph" w:styleId="List2">
    <w:name w:val="List 2"/>
    <w:basedOn w:val="BodyText"/>
    <w:rsid w:val="004248C2"/>
    <w:pPr>
      <w:tabs>
        <w:tab w:val="left" w:pos="680"/>
      </w:tabs>
      <w:spacing w:before="60" w:after="60"/>
      <w:ind w:left="680" w:hanging="340"/>
    </w:pPr>
  </w:style>
  <w:style w:type="paragraph" w:styleId="List3">
    <w:name w:val="List 3"/>
    <w:basedOn w:val="BodyText"/>
    <w:rsid w:val="004248C2"/>
    <w:pPr>
      <w:tabs>
        <w:tab w:val="left" w:pos="1021"/>
      </w:tabs>
      <w:spacing w:before="60" w:after="60"/>
      <w:ind w:left="1020" w:hanging="340"/>
    </w:pPr>
  </w:style>
  <w:style w:type="paragraph" w:styleId="List4">
    <w:name w:val="List 4"/>
    <w:basedOn w:val="BodyText"/>
    <w:rsid w:val="004248C2"/>
    <w:pPr>
      <w:tabs>
        <w:tab w:val="left" w:pos="1361"/>
      </w:tabs>
      <w:spacing w:before="60" w:after="60"/>
      <w:ind w:left="1361" w:hanging="340"/>
    </w:pPr>
  </w:style>
  <w:style w:type="paragraph" w:styleId="List5">
    <w:name w:val="List 5"/>
    <w:basedOn w:val="BodyText"/>
    <w:rsid w:val="004248C2"/>
    <w:pPr>
      <w:tabs>
        <w:tab w:val="left" w:pos="1701"/>
      </w:tabs>
      <w:spacing w:before="60" w:after="60"/>
      <w:ind w:left="1701" w:hanging="340"/>
    </w:pPr>
  </w:style>
  <w:style w:type="paragraph" w:styleId="ListBullet4">
    <w:name w:val="List Bullet 4"/>
    <w:basedOn w:val="List4"/>
    <w:rsid w:val="004248C2"/>
    <w:pPr>
      <w:numPr>
        <w:numId w:val="4"/>
      </w:numPr>
      <w:tabs>
        <w:tab w:val="clear" w:pos="1361"/>
      </w:tabs>
    </w:pPr>
  </w:style>
  <w:style w:type="paragraph" w:styleId="ListBullet5">
    <w:name w:val="List Bullet 5"/>
    <w:basedOn w:val="List5"/>
    <w:rsid w:val="004248C2"/>
    <w:pPr>
      <w:numPr>
        <w:numId w:val="5"/>
      </w:numPr>
    </w:pPr>
  </w:style>
  <w:style w:type="paragraph" w:styleId="ListContinue2">
    <w:name w:val="List Continue 2"/>
    <w:basedOn w:val="List2"/>
    <w:rsid w:val="004248C2"/>
    <w:pPr>
      <w:ind w:firstLine="0"/>
    </w:pPr>
  </w:style>
  <w:style w:type="paragraph" w:styleId="ListContinue3">
    <w:name w:val="List Continue 3"/>
    <w:basedOn w:val="List3"/>
    <w:rsid w:val="004248C2"/>
    <w:pPr>
      <w:ind w:left="1021" w:firstLine="0"/>
    </w:pPr>
  </w:style>
  <w:style w:type="paragraph" w:styleId="ListContinue4">
    <w:name w:val="List Continue 4"/>
    <w:basedOn w:val="List4"/>
    <w:rsid w:val="004248C2"/>
    <w:pPr>
      <w:ind w:firstLine="0"/>
    </w:pPr>
  </w:style>
  <w:style w:type="paragraph" w:styleId="ListContinue5">
    <w:name w:val="List Continue 5"/>
    <w:basedOn w:val="List5"/>
    <w:rsid w:val="004248C2"/>
    <w:pPr>
      <w:ind w:firstLine="0"/>
    </w:pPr>
  </w:style>
  <w:style w:type="paragraph" w:styleId="ListNumber3">
    <w:name w:val="List Number 3"/>
    <w:basedOn w:val="List3"/>
    <w:rsid w:val="004248C2"/>
    <w:pPr>
      <w:numPr>
        <w:numId w:val="6"/>
      </w:numPr>
    </w:pPr>
  </w:style>
  <w:style w:type="paragraph" w:styleId="ListNumber4">
    <w:name w:val="List Number 4"/>
    <w:basedOn w:val="List4"/>
    <w:rsid w:val="004248C2"/>
    <w:pPr>
      <w:numPr>
        <w:numId w:val="7"/>
      </w:numPr>
    </w:pPr>
  </w:style>
  <w:style w:type="paragraph" w:styleId="ListNumber5">
    <w:name w:val="List Number 5"/>
    <w:basedOn w:val="List5"/>
    <w:rsid w:val="004248C2"/>
    <w:pPr>
      <w:numPr>
        <w:numId w:val="8"/>
      </w:numPr>
    </w:pPr>
  </w:style>
  <w:style w:type="paragraph" w:styleId="BlockText">
    <w:name w:val="Block Text"/>
    <w:basedOn w:val="Normal"/>
    <w:rsid w:val="004248C2"/>
    <w:pPr>
      <w:spacing w:after="120"/>
      <w:ind w:left="1440" w:right="1440"/>
    </w:pPr>
  </w:style>
  <w:style w:type="character" w:customStyle="1" w:styleId="Subscript">
    <w:name w:val="Subscript"/>
    <w:basedOn w:val="DefaultParagraphFont"/>
    <w:rsid w:val="004248C2"/>
    <w:rPr>
      <w:sz w:val="16"/>
      <w:vertAlign w:val="subscript"/>
    </w:rPr>
  </w:style>
  <w:style w:type="character" w:customStyle="1" w:styleId="Superscript">
    <w:name w:val="Superscript"/>
    <w:basedOn w:val="DefaultParagraphFont"/>
    <w:rsid w:val="004248C2"/>
    <w:rPr>
      <w:sz w:val="16"/>
      <w:vertAlign w:val="superscript"/>
    </w:rPr>
  </w:style>
  <w:style w:type="character" w:customStyle="1" w:styleId="Symbols">
    <w:name w:val="Symbols"/>
    <w:basedOn w:val="DefaultParagraphFont"/>
    <w:rsid w:val="004248C2"/>
    <w:rPr>
      <w:rFonts w:ascii="Symbol" w:hAnsi="Symbol"/>
    </w:rPr>
  </w:style>
  <w:style w:type="character" w:customStyle="1" w:styleId="MenuOptions">
    <w:name w:val="Menu Options"/>
    <w:basedOn w:val="DefaultParagraphFont"/>
    <w:rsid w:val="004248C2"/>
    <w:rPr>
      <w:rFonts w:ascii="Arial Narrow" w:hAnsi="Arial Narrow"/>
      <w:smallCaps/>
    </w:rPr>
  </w:style>
  <w:style w:type="character" w:customStyle="1" w:styleId="Buttons">
    <w:name w:val="Buttons"/>
    <w:basedOn w:val="DefaultParagraphFont"/>
    <w:rsid w:val="004248C2"/>
    <w:rPr>
      <w:b/>
    </w:rPr>
  </w:style>
  <w:style w:type="character" w:customStyle="1" w:styleId="Underlined">
    <w:name w:val="Underlined"/>
    <w:basedOn w:val="DefaultParagraphFont"/>
    <w:rsid w:val="004248C2"/>
    <w:rPr>
      <w:u w:val="single"/>
    </w:rPr>
  </w:style>
  <w:style w:type="paragraph" w:customStyle="1" w:styleId="TableBodyTextRight">
    <w:name w:val="Table Body Text Right"/>
    <w:basedOn w:val="TableBodyText"/>
    <w:rsid w:val="004248C2"/>
    <w:pPr>
      <w:widowControl w:val="0"/>
      <w:autoSpaceDE w:val="0"/>
      <w:autoSpaceDN w:val="0"/>
      <w:adjustRightInd w:val="0"/>
      <w:jc w:val="right"/>
    </w:pPr>
    <w:rPr>
      <w:rFonts w:cs="Arial"/>
      <w:szCs w:val="18"/>
    </w:rPr>
  </w:style>
  <w:style w:type="paragraph" w:customStyle="1" w:styleId="CopyrightText">
    <w:name w:val="Copyright Text"/>
    <w:basedOn w:val="BodyText"/>
    <w:rsid w:val="004248C2"/>
    <w:rPr>
      <w:sz w:val="18"/>
    </w:rPr>
  </w:style>
  <w:style w:type="paragraph" w:customStyle="1" w:styleId="BodySmallRight">
    <w:name w:val="Body Small Right"/>
    <w:basedOn w:val="BodyTextRight"/>
    <w:rsid w:val="004248C2"/>
    <w:rPr>
      <w:sz w:val="18"/>
      <w:szCs w:val="18"/>
    </w:rPr>
  </w:style>
  <w:style w:type="paragraph" w:customStyle="1" w:styleId="MarginEdition">
    <w:name w:val="Margin Edition"/>
    <w:basedOn w:val="MarginNote"/>
    <w:rsid w:val="004248C2"/>
    <w:pPr>
      <w:spacing w:before="0" w:after="0"/>
    </w:pPr>
    <w:rPr>
      <w:rFonts w:ascii="Times New Roman" w:hAnsi="Times New Roman"/>
      <w:color w:val="999999"/>
    </w:rPr>
  </w:style>
  <w:style w:type="paragraph" w:customStyle="1" w:styleId="Spacer">
    <w:name w:val="Spacer"/>
    <w:basedOn w:val="Normal"/>
    <w:rsid w:val="004248C2"/>
    <w:rPr>
      <w:sz w:val="2"/>
      <w:szCs w:val="2"/>
    </w:rPr>
  </w:style>
  <w:style w:type="character" w:customStyle="1" w:styleId="Small">
    <w:name w:val="Small"/>
    <w:basedOn w:val="DefaultParagraphFont"/>
    <w:rsid w:val="004248C2"/>
    <w:rPr>
      <w:sz w:val="16"/>
    </w:rPr>
  </w:style>
  <w:style w:type="paragraph" w:customStyle="1" w:styleId="WideTable">
    <w:name w:val="Wide Table"/>
    <w:basedOn w:val="Normal"/>
    <w:rsid w:val="004248C2"/>
    <w:pPr>
      <w:ind w:left="-1418"/>
    </w:pPr>
    <w:rPr>
      <w:sz w:val="2"/>
      <w:szCs w:val="2"/>
    </w:rPr>
  </w:style>
  <w:style w:type="character" w:styleId="PageNumber">
    <w:name w:val="page number"/>
    <w:basedOn w:val="DefaultParagraphFont"/>
    <w:rsid w:val="004248C2"/>
  </w:style>
  <w:style w:type="paragraph" w:styleId="Quote">
    <w:name w:val="Quote"/>
    <w:basedOn w:val="Heading1"/>
    <w:link w:val="QuoteChar"/>
    <w:qFormat/>
    <w:rsid w:val="004248C2"/>
    <w:rPr>
      <w:b w:val="0"/>
      <w:sz w:val="72"/>
      <w:szCs w:val="72"/>
      <w:lang w:val="en-NZ"/>
    </w:rPr>
  </w:style>
  <w:style w:type="character" w:customStyle="1" w:styleId="QuoteChar">
    <w:name w:val="Quote Char"/>
    <w:basedOn w:val="DefaultParagraphFont"/>
    <w:link w:val="Quote"/>
    <w:rsid w:val="00424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C2"/>
    <w:pPr>
      <w:pageBreakBefore/>
    </w:pPr>
  </w:style>
  <w:style w:type="paragraph" w:customStyle="1" w:styleId="Border">
    <w:name w:val="Border"/>
    <w:basedOn w:val="Normal"/>
    <w:qFormat/>
    <w:rsid w:val="00424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C2"/>
    <w:rPr>
      <w:b/>
      <w:bCs/>
      <w:i/>
      <w:iCs/>
      <w:color w:val="auto"/>
    </w:rPr>
  </w:style>
  <w:style w:type="paragraph" w:styleId="IntenseQuote">
    <w:name w:val="Intense Quote"/>
    <w:basedOn w:val="Normal"/>
    <w:next w:val="Normal"/>
    <w:link w:val="IntenseQuoteChar"/>
    <w:uiPriority w:val="30"/>
    <w:qFormat/>
    <w:rsid w:val="00424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8C2"/>
    <w:rPr>
      <w:smallCaps/>
      <w:color w:val="auto"/>
      <w:u w:val="single"/>
    </w:rPr>
  </w:style>
  <w:style w:type="character" w:styleId="IntenseReference">
    <w:name w:val="Intense Reference"/>
    <w:basedOn w:val="DefaultParagraphFont"/>
    <w:uiPriority w:val="32"/>
    <w:qFormat/>
    <w:rsid w:val="004248C2"/>
    <w:rPr>
      <w:b/>
      <w:bCs/>
      <w:smallCaps/>
      <w:color w:val="auto"/>
      <w:spacing w:val="5"/>
      <w:u w:val="single"/>
    </w:rPr>
  </w:style>
  <w:style w:type="paragraph" w:customStyle="1" w:styleId="2ColumnHeading">
    <w:name w:val="2Column Heading"/>
    <w:basedOn w:val="BodyText"/>
    <w:qFormat/>
    <w:rsid w:val="004248C2"/>
    <w:pPr>
      <w:spacing w:after="60"/>
      <w:ind w:left="-2268"/>
    </w:pPr>
    <w:rPr>
      <w:b/>
    </w:rPr>
  </w:style>
  <w:style w:type="paragraph" w:customStyle="1" w:styleId="Heading1TOC">
    <w:name w:val="Heading1 TOC"/>
    <w:basedOn w:val="Normal"/>
    <w:qFormat/>
    <w:rsid w:val="004248C2"/>
    <w:pPr>
      <w:spacing w:before="240" w:after="120"/>
    </w:pPr>
    <w:rPr>
      <w:rFonts w:ascii="Times New Roman" w:hAnsi="Times New Roman"/>
      <w:b/>
      <w:sz w:val="32"/>
    </w:rPr>
  </w:style>
  <w:style w:type="paragraph" w:customStyle="1" w:styleId="Heading2TOC">
    <w:name w:val="Heading2 TOC"/>
    <w:basedOn w:val="Normal"/>
    <w:qFormat/>
    <w:rsid w:val="004248C2"/>
    <w:pPr>
      <w:spacing w:before="240" w:after="60"/>
    </w:pPr>
    <w:rPr>
      <w:rFonts w:ascii="Times New Roman" w:hAnsi="Times New Roman"/>
      <w:b/>
      <w:sz w:val="28"/>
    </w:rPr>
  </w:style>
  <w:style w:type="character" w:customStyle="1" w:styleId="Underline">
    <w:name w:val="Underline"/>
    <w:basedOn w:val="DefaultParagraphFont"/>
    <w:qFormat/>
    <w:rsid w:val="004248C2"/>
    <w:rPr>
      <w:u w:val="single"/>
    </w:rPr>
  </w:style>
  <w:style w:type="character" w:customStyle="1" w:styleId="BoldandItalics">
    <w:name w:val="Bold and Italics"/>
    <w:qFormat/>
    <w:rsid w:val="004248C2"/>
    <w:rPr>
      <w:b/>
      <w:i/>
      <w:u w:val="none"/>
    </w:rPr>
  </w:style>
  <w:style w:type="paragraph" w:styleId="BalloonText">
    <w:name w:val="Balloon Text"/>
    <w:basedOn w:val="Normal"/>
    <w:link w:val="BalloonTextChar"/>
    <w:rsid w:val="004248C2"/>
    <w:rPr>
      <w:rFonts w:ascii="Tahoma" w:hAnsi="Tahoma" w:cs="Tahoma"/>
      <w:sz w:val="16"/>
      <w:szCs w:val="16"/>
    </w:rPr>
  </w:style>
  <w:style w:type="character" w:customStyle="1" w:styleId="BalloonTextChar">
    <w:name w:val="Balloon Text Char"/>
    <w:basedOn w:val="DefaultParagraphFont"/>
    <w:link w:val="BalloonText"/>
    <w:rsid w:val="00424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8C2"/>
    <w:rPr>
      <w:b/>
      <w:color w:val="660033"/>
      <w:spacing w:val="0"/>
    </w:rPr>
  </w:style>
  <w:style w:type="paragraph" w:customStyle="1" w:styleId="Nameditemlist">
    <w:name w:val="Named item list"/>
    <w:basedOn w:val="BodyText"/>
    <w:qFormat/>
    <w:rsid w:val="004248C2"/>
    <w:pPr>
      <w:tabs>
        <w:tab w:val="left" w:pos="2835"/>
      </w:tabs>
      <w:ind w:left="2835" w:hanging="2835"/>
    </w:pPr>
  </w:style>
  <w:style w:type="paragraph" w:customStyle="1" w:styleId="BodyTextnopadding">
    <w:name w:val="Body Text no padding"/>
    <w:basedOn w:val="BodyText"/>
    <w:qFormat/>
    <w:rsid w:val="004248C2"/>
    <w:pPr>
      <w:spacing w:before="0" w:after="0"/>
    </w:pPr>
  </w:style>
  <w:style w:type="character" w:styleId="Hyperlink">
    <w:name w:val="Hyperlink"/>
    <w:basedOn w:val="DefaultParagraphFont"/>
    <w:uiPriority w:val="99"/>
    <w:unhideWhenUsed/>
    <w:rsid w:val="00E75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1663</Words>
  <Characters>10914</Characters>
  <Application>Microsoft Office Word</Application>
  <DocSecurity>0</DocSecurity>
  <Lines>303</Lines>
  <Paragraphs>206</Paragraphs>
  <ScaleCrop>false</ScaleCrop>
  <Company>Author-it Software Corporation Ltd.</Company>
  <LinksUpToDate>false</LinksUpToDate>
  <CharactersWithSpaces>12371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RIIMCU505E Implement the inrush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