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683B" w:rsidP="00E9683B">
      <w:pPr>
        <w:pStyle w:val="Title"/>
      </w:pPr>
      <w:r>
        <w:fldChar w:fldCharType="begin"/>
      </w:r>
      <w:r>
        <w:instrText xml:space="preserve"> TITLE   \* MERGEFORMAT </w:instrText>
      </w:r>
      <w:r>
        <w:fldChar w:fldCharType="separate"/>
      </w:r>
      <w:r>
        <w:t>Assessment Requirements for RIIMCU504D Implement the outburst management plan</w:t>
      </w:r>
      <w:r>
        <w:fldChar w:fldCharType="end"/>
      </w:r>
    </w:p>
    <w:p w:rsidR="00E9683B" w:rsidP="00E9683B">
      <w:pPr>
        <w:pStyle w:val="Version"/>
        <w:sectPr w:rsidSect="00053E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53E36" w:rsidP="00053E36">
      <w:pPr>
        <w:pStyle w:val="SuperHeading"/>
      </w:pPr>
      <w:r w:rsidRPr="00053E36">
        <w:t>Assessment Requirements for RIIMCU504D Implement the outburst management plan</w:t>
      </w:r>
    </w:p>
    <w:p w:rsidR="00000000" w:rsidRPr="00053E36" w:rsidP="00053E36">
      <w:pPr>
        <w:pStyle w:val="Heading1"/>
      </w:pPr>
      <w:bookmarkStart w:id="1" w:name="O_689887"/>
      <w:bookmarkEnd w:id="1"/>
      <w:r w:rsidRPr="00053E36">
        <w:t>Modification History</w:t>
      </w:r>
    </w:p>
    <w:tbl>
      <w:tblPr>
        <w:tblW w:w="9270" w:type="dxa"/>
        <w:tblLayout w:type="fixed"/>
        <w:tblCellMar>
          <w:left w:w="62" w:type="dxa"/>
          <w:right w:w="62" w:type="dxa"/>
        </w:tblCellMar>
        <w:tblLook w:val="0000"/>
      </w:tblPr>
      <w:tblGrid>
        <w:gridCol w:w="1170"/>
        <w:gridCol w:w="8100"/>
      </w:tblGrid>
      <w:tr w:rsidTr="00E9683B">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E36">
            <w:pPr>
              <w:pStyle w:val="BodyText"/>
              <w:rPr>
                <w:lang w:val="en-NZ"/>
              </w:rPr>
            </w:pPr>
            <w:r w:rsidRPr="00053E36">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E36">
            <w:pPr>
              <w:pStyle w:val="BodyText"/>
              <w:rPr>
                <w:lang w:val="en-NZ"/>
              </w:rPr>
            </w:pPr>
            <w:r w:rsidRPr="00053E36">
              <w:t>Comment</w:t>
            </w:r>
          </w:p>
        </w:tc>
      </w:tr>
      <w:tr w:rsidTr="00E9683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E36">
            <w:pPr>
              <w:pStyle w:val="BodyText"/>
              <w:rPr>
                <w:lang w:val="en-NZ"/>
              </w:rPr>
            </w:pPr>
            <w:r w:rsidRPr="00053E36">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E36">
            <w:pPr>
              <w:pStyle w:val="BodyText"/>
              <w:rPr>
                <w:lang w:val="en-NZ"/>
              </w:rPr>
            </w:pPr>
            <w:r w:rsidRPr="00053E36">
              <w:t>This unit replaces RIIMCU504A Implement the outburst management plan</w:t>
            </w:r>
          </w:p>
        </w:tc>
      </w:tr>
      <w:tr w:rsidTr="00E9683B">
        <w:tblPrEx>
          <w:tblW w:w="9270" w:type="dxa"/>
          <w:tblLayout w:type="fixed"/>
          <w:tblCellMar>
            <w:left w:w="62" w:type="dxa"/>
            <w:right w:w="62" w:type="dxa"/>
          </w:tblCellMar>
          <w:tblLook w:val="0000"/>
        </w:tblPrEx>
        <w:trPr>
          <w:trHeight w:val="1204"/>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E36">
            <w:pPr>
              <w:pStyle w:val="BodyText"/>
              <w:rPr>
                <w:lang w:val="en-NZ"/>
              </w:rPr>
            </w:pPr>
            <w:r w:rsidRPr="00053E36">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E36" w:rsidP="00053E36">
            <w:pPr>
              <w:pStyle w:val="BodyText"/>
            </w:pPr>
            <w:r w:rsidRPr="00053E36">
              <w:t>Required frequency and volume of evidence amended in Performance evidence.</w:t>
            </w:r>
            <w:r w:rsidRPr="00053E36">
              <w:br/>
              <w:t>Substantial amendments made in Assessment Conditions field, including: references to Industry Sectors, assessor and subject matter expert experience requirements, how assessment sho</w:t>
            </w:r>
            <w:r w:rsidRPr="00053E36">
              <w:t>uld be conducted and what it should confirm.</w:t>
            </w:r>
          </w:p>
        </w:tc>
      </w:tr>
    </w:tbl>
    <w:p w:rsidR="00000000" w:rsidRPr="00053E36" w:rsidP="00053E36">
      <w:pPr>
        <w:pStyle w:val="BodyText"/>
      </w:pPr>
    </w:p>
    <w:p w:rsidR="00000000" w:rsidRPr="00053E36" w:rsidP="00053E36">
      <w:pPr>
        <w:pStyle w:val="AllowPageBreak"/>
      </w:pPr>
    </w:p>
    <w:p w:rsidR="00000000" w:rsidRPr="00053E36" w:rsidP="00053E36">
      <w:pPr>
        <w:pStyle w:val="Heading1"/>
      </w:pPr>
      <w:bookmarkStart w:id="2" w:name="O_689886"/>
      <w:bookmarkEnd w:id="2"/>
      <w:r w:rsidRPr="00053E36">
        <w:t>Performance Evidence</w:t>
      </w:r>
    </w:p>
    <w:p w:rsidR="00000000" w:rsidRPr="00053E36" w:rsidP="00E9683B">
      <w:pPr>
        <w:pStyle w:val="BodyText"/>
      </w:pPr>
      <w:r w:rsidRPr="00053E36">
        <w:t>Evidence is required to be collected that demonstrates a candidate’s competency in this unit. Evidence must be relevant to the roles within this sector’</w:t>
      </w:r>
      <w:r w:rsidRPr="00053E36">
        <w:t>s work operations and satisfy all of the requirements of the performance criteria of this unit and include evidence that the candidate:</w:t>
      </w:r>
    </w:p>
    <w:p w:rsidR="00000000" w:rsidRPr="00053E36" w:rsidP="00053E36">
      <w:pPr>
        <w:pStyle w:val="ListBullet"/>
      </w:pPr>
      <w:r w:rsidRPr="00053E36">
        <w:t>locates and applies relevant legislation, documentation, policies and procedures</w:t>
      </w:r>
    </w:p>
    <w:p w:rsidR="00000000" w:rsidRPr="00053E36" w:rsidP="00053E36">
      <w:pPr>
        <w:pStyle w:val="ListBullet"/>
      </w:pPr>
      <w:r w:rsidRPr="00053E36">
        <w:t>implements the procedures and techniqu</w:t>
      </w:r>
      <w:r w:rsidRPr="00053E36">
        <w:t>es for the safe, effective and efficient implementation of the outburst management plan including:</w:t>
      </w:r>
    </w:p>
    <w:p w:rsidR="00000000" w:rsidRPr="00053E36" w:rsidP="00053E36">
      <w:pPr>
        <w:pStyle w:val="ListBullet3"/>
      </w:pPr>
      <w:r w:rsidRPr="00053E36">
        <w:t>operating hand held monitoring equipment</w:t>
      </w:r>
    </w:p>
    <w:p w:rsidR="00000000" w:rsidRPr="00053E36" w:rsidP="00053E36">
      <w:pPr>
        <w:pStyle w:val="ListBullet3"/>
      </w:pPr>
      <w:r w:rsidRPr="00053E36">
        <w:t>accessing and interpreting data from monitoring systems and equipment</w:t>
      </w:r>
    </w:p>
    <w:p w:rsidR="00000000" w:rsidRPr="00053E36" w:rsidP="00053E36">
      <w:pPr>
        <w:pStyle w:val="ListBullet3"/>
      </w:pPr>
      <w:r w:rsidRPr="00053E36">
        <w:t>accessing, interpreting and applying design c</w:t>
      </w:r>
      <w:r w:rsidRPr="00053E36">
        <w:t>riteria for outburst management systems and devices</w:t>
      </w:r>
    </w:p>
    <w:p w:rsidR="00000000" w:rsidRPr="00053E36" w:rsidP="00053E36">
      <w:pPr>
        <w:pStyle w:val="ListBullet3"/>
      </w:pPr>
      <w:r w:rsidRPr="00053E36">
        <w:t>accessing and interpreting archival and historical outburst information related to the mine</w:t>
      </w:r>
    </w:p>
    <w:p w:rsidR="00000000" w:rsidRPr="00053E36" w:rsidP="00053E36">
      <w:pPr>
        <w:pStyle w:val="ListBullet3"/>
      </w:pPr>
      <w:r w:rsidRPr="00053E36">
        <w:t>interpreting and applying mathematical and scientific theorems/laws related to outburst</w:t>
      </w:r>
    </w:p>
    <w:p w:rsidR="00000000" w:rsidRPr="00053E36" w:rsidP="00053E36">
      <w:pPr>
        <w:pStyle w:val="ListBullet3"/>
      </w:pPr>
      <w:r w:rsidRPr="00053E36">
        <w:t>performing outburst plan</w:t>
      </w:r>
      <w:r w:rsidRPr="00053E36">
        <w:t>ning mathematical calculations</w:t>
      </w:r>
    </w:p>
    <w:p w:rsidR="00000000" w:rsidRPr="00053E36" w:rsidP="00053E36">
      <w:pPr>
        <w:pStyle w:val="ListBullet3"/>
      </w:pPr>
      <w:r w:rsidRPr="00053E36">
        <w:t>interpreting computer spreadsheets and outburst modelling/simulations</w:t>
      </w:r>
    </w:p>
    <w:p w:rsidR="00000000" w:rsidRPr="00053E36" w:rsidP="00053E36">
      <w:pPr>
        <w:pStyle w:val="ListBullet"/>
      </w:pPr>
      <w:r w:rsidRPr="00053E36">
        <w:t>works with others to undertake and complete the implementation of the outburst management plan that meets all of the required outcomes including:</w:t>
      </w:r>
    </w:p>
    <w:p w:rsidR="00000000" w:rsidRPr="00053E36" w:rsidP="00053E36">
      <w:pPr>
        <w:pStyle w:val="ListBullet3"/>
      </w:pPr>
      <w:r w:rsidRPr="00053E36">
        <w:t>communicating clearly and concisely with others to receive and clarify work instructions, and convey work progress</w:t>
      </w:r>
    </w:p>
    <w:p w:rsidR="00000000" w:rsidRPr="00053E36" w:rsidP="00053E36">
      <w:pPr>
        <w:pStyle w:val="ListBullet3"/>
      </w:pPr>
      <w:r w:rsidRPr="00053E36">
        <w:t>identifying roles and responsibilities in accordance with outburst mining management plan</w:t>
      </w:r>
    </w:p>
    <w:p w:rsidR="00000000" w:rsidRPr="00053E36" w:rsidP="00053E36">
      <w:pPr>
        <w:pStyle w:val="ListBullet3"/>
      </w:pPr>
      <w:r w:rsidRPr="00053E36">
        <w:t>identifying the relevant information and scope of t</w:t>
      </w:r>
      <w:r w:rsidRPr="00053E36">
        <w:t>he work necessary to meet the required outcomes</w:t>
      </w:r>
    </w:p>
    <w:p w:rsidR="00000000" w:rsidRPr="00053E36" w:rsidP="00053E36">
      <w:pPr>
        <w:pStyle w:val="ListBullet3"/>
      </w:pPr>
      <w:r w:rsidRPr="00053E36">
        <w:t>interpreting outburst training requirement</w:t>
      </w:r>
    </w:p>
    <w:p w:rsidR="00000000" w:rsidRPr="00053E36" w:rsidP="00053E36">
      <w:pPr>
        <w:pStyle w:val="ListBullet"/>
      </w:pPr>
      <w:r w:rsidRPr="00053E36">
        <w:t>demonstrates completion of implementing the outburst management plan that safely, effectively and efficiently meets all of the required outcomes on more than one (1</w:t>
      </w:r>
      <w:r w:rsidRPr="00053E36">
        <w:t>) occasion including:</w:t>
      </w:r>
    </w:p>
    <w:p w:rsidR="00000000" w:rsidRPr="00053E36" w:rsidP="00053E36">
      <w:pPr>
        <w:pStyle w:val="ListBullet3"/>
      </w:pPr>
      <w:r w:rsidRPr="00053E36">
        <w:t>identifying viable options and selecting the gas drainage management plan elements that best meet the required outcomes</w:t>
      </w:r>
    </w:p>
    <w:p w:rsidR="00000000" w:rsidRPr="00053E36" w:rsidP="00053E36">
      <w:pPr>
        <w:pStyle w:val="ListBullet3"/>
      </w:pPr>
      <w:r w:rsidRPr="00053E36">
        <w:t>conducting enquiries/investigations and preparing reports</w:t>
      </w:r>
    </w:p>
    <w:p w:rsidR="00000000" w:rsidRPr="00053E36" w:rsidP="00053E36">
      <w:pPr>
        <w:pStyle w:val="ListBullet3"/>
      </w:pPr>
      <w:r w:rsidRPr="00053E36">
        <w:t>conducting audit and review processes</w:t>
      </w:r>
    </w:p>
    <w:p w:rsidR="00000000" w:rsidRPr="00053E36" w:rsidP="00053E36">
      <w:pPr>
        <w:pStyle w:val="AllowPageBreak"/>
      </w:pPr>
    </w:p>
    <w:p w:rsidR="00000000" w:rsidRPr="00053E36" w:rsidP="00053E36">
      <w:pPr>
        <w:pStyle w:val="Heading1"/>
      </w:pPr>
      <w:bookmarkStart w:id="3" w:name="O_689885"/>
      <w:bookmarkEnd w:id="3"/>
      <w:r w:rsidRPr="00053E36">
        <w:t>Knowledge Evidence</w:t>
      </w:r>
    </w:p>
    <w:p w:rsidR="00000000" w:rsidRPr="00053E36" w:rsidP="00E9683B">
      <w:pPr>
        <w:pStyle w:val="BodyText"/>
      </w:pPr>
      <w:r w:rsidRPr="00053E36">
        <w:t>The candidate must demonstrate knowledge of the following when implementing the outburst management plan through:</w:t>
      </w:r>
    </w:p>
    <w:p w:rsidR="00000000" w:rsidRPr="00053E36" w:rsidP="00053E36">
      <w:pPr>
        <w:pStyle w:val="ListBullet2"/>
      </w:pPr>
      <w:r w:rsidRPr="00053E36">
        <w:t>legislative, organisation and site requirements and procedures for outburst management plan implementation for:</w:t>
      </w:r>
    </w:p>
    <w:p w:rsidR="00000000" w:rsidRPr="00053E36" w:rsidP="00053E36">
      <w:pPr>
        <w:pStyle w:val="ListBullet3"/>
      </w:pPr>
      <w:r w:rsidRPr="00053E36">
        <w:t>developing requirements and processes for outburst mining management plan</w:t>
      </w:r>
    </w:p>
    <w:p w:rsidR="00000000" w:rsidRPr="00053E36" w:rsidP="00053E36">
      <w:pPr>
        <w:pStyle w:val="ListBullet3"/>
      </w:pPr>
      <w:r w:rsidRPr="00053E36">
        <w:t>applying risk assessment and management processes</w:t>
      </w:r>
    </w:p>
    <w:p w:rsidR="00000000" w:rsidRPr="00053E36" w:rsidP="00053E36">
      <w:pPr>
        <w:pStyle w:val="ListBullet3"/>
      </w:pPr>
      <w:r w:rsidRPr="00053E36">
        <w:t>identifying and managing environmental issues, hazards and risks</w:t>
      </w:r>
    </w:p>
    <w:p w:rsidR="00000000" w:rsidRPr="00053E36" w:rsidP="00053E36">
      <w:pPr>
        <w:pStyle w:val="ListBullet2"/>
      </w:pPr>
      <w:r w:rsidRPr="00053E36">
        <w:t>systems of mining including:</w:t>
      </w:r>
    </w:p>
    <w:p w:rsidR="00000000" w:rsidRPr="00053E36" w:rsidP="00053E36">
      <w:pPr>
        <w:pStyle w:val="ListBullet3"/>
      </w:pPr>
      <w:r w:rsidRPr="00053E36">
        <w:t>tunnels, drifts, stone drivage, shaf</w:t>
      </w:r>
      <w:r w:rsidRPr="00053E36">
        <w:t>t sinking, pillar extraction, partial extraction, punch mining and fault drivage</w:t>
      </w:r>
    </w:p>
    <w:p w:rsidR="00000000" w:rsidRPr="00053E36" w:rsidP="00053E36">
      <w:pPr>
        <w:pStyle w:val="ListBullet3"/>
      </w:pPr>
      <w:r w:rsidRPr="00053E36">
        <w:t>systems of work including: bord and pillar, place changing, longwall, highwall, auger mining, pillar extension, partial extension and punch mining</w:t>
      </w:r>
    </w:p>
    <w:p w:rsidR="00000000" w:rsidRPr="00053E36" w:rsidP="00053E36">
      <w:pPr>
        <w:pStyle w:val="ListBullet2"/>
      </w:pPr>
      <w:r w:rsidRPr="00053E36">
        <w:t>factors affecting stability</w:t>
      </w:r>
      <w:r w:rsidRPr="00053E36">
        <w:t xml:space="preserve"> of mining structures including:</w:t>
      </w:r>
    </w:p>
    <w:p w:rsidR="00000000" w:rsidRPr="00053E36" w:rsidP="00053E36">
      <w:pPr>
        <w:pStyle w:val="ListBullet3"/>
      </w:pPr>
      <w:r w:rsidRPr="00053E36">
        <w:t>stress analysis, including mining induced stress and topography</w:t>
      </w:r>
    </w:p>
    <w:p w:rsidR="00000000" w:rsidRPr="00053E36" w:rsidP="00053E36">
      <w:pPr>
        <w:pStyle w:val="ListBullet3"/>
      </w:pPr>
      <w:r w:rsidRPr="00053E36">
        <w:t>sedimentology, including subsidence, water bearing strata, permeability of seam and strata, hydrology, physical property testing, caving characteristics, wind</w:t>
      </w:r>
      <w:r w:rsidRPr="00053E36">
        <w:t>blast, outburst, gas content and over and underlying strata</w:t>
      </w:r>
    </w:p>
    <w:p w:rsidR="00000000" w:rsidRPr="00053E36" w:rsidP="00053E36">
      <w:pPr>
        <w:pStyle w:val="ListBullet3"/>
      </w:pPr>
      <w:r w:rsidRPr="00053E36">
        <w:t>mining structure failure modes</w:t>
      </w:r>
    </w:p>
    <w:p w:rsidR="00000000" w:rsidRPr="00053E36" w:rsidP="00053E36">
      <w:pPr>
        <w:pStyle w:val="ListBullet2"/>
      </w:pPr>
      <w:r w:rsidRPr="00053E36">
        <w:t>mining and general engineering principles relevant to the behaviour of excavations in rock including:</w:t>
      </w:r>
    </w:p>
    <w:p w:rsidR="00000000" w:rsidRPr="00053E36" w:rsidP="00053E36">
      <w:pPr>
        <w:pStyle w:val="ListBullet3"/>
      </w:pPr>
      <w:r w:rsidRPr="00053E36">
        <w:t>geology, lithology and strata gas characteristics</w:t>
      </w:r>
    </w:p>
    <w:p w:rsidR="00000000" w:rsidRPr="00053E36" w:rsidP="00053E36">
      <w:pPr>
        <w:pStyle w:val="ListBullet3"/>
      </w:pPr>
      <w:r w:rsidRPr="00053E36">
        <w:t>exploration</w:t>
      </w:r>
      <w:r w:rsidRPr="00053E36">
        <w:t xml:space="preserve"> techniques</w:t>
      </w:r>
    </w:p>
    <w:p w:rsidR="00000000" w:rsidRPr="00053E36" w:rsidP="00053E36">
      <w:pPr>
        <w:pStyle w:val="ListBullet3"/>
      </w:pPr>
      <w:r w:rsidRPr="00053E36">
        <w:t>ground support systems</w:t>
      </w:r>
    </w:p>
    <w:p w:rsidR="00000000" w:rsidRPr="00053E36" w:rsidP="00053E36">
      <w:pPr>
        <w:pStyle w:val="ListBullet3"/>
      </w:pPr>
      <w:r w:rsidRPr="00053E36">
        <w:t>audit methodologies</w:t>
      </w:r>
    </w:p>
    <w:p w:rsidR="00000000" w:rsidRPr="00053E36" w:rsidP="00053E36">
      <w:pPr>
        <w:pStyle w:val="ListBullet3"/>
      </w:pPr>
      <w:r w:rsidRPr="00053E36">
        <w:t>geotechnical engineering</w:t>
      </w:r>
    </w:p>
    <w:p w:rsidR="00000000" w:rsidRPr="00053E36" w:rsidP="00053E36">
      <w:pPr>
        <w:pStyle w:val="ListBullet3"/>
      </w:pPr>
      <w:r w:rsidRPr="00053E36">
        <w:t>excavation engineering</w:t>
      </w:r>
    </w:p>
    <w:p w:rsidR="00000000" w:rsidRPr="00053E36" w:rsidP="00053E36">
      <w:pPr>
        <w:pStyle w:val="ListBullet3"/>
      </w:pPr>
      <w:r w:rsidRPr="00053E36">
        <w:t>tunnel engineering and shaft sinking</w:t>
      </w:r>
    </w:p>
    <w:p w:rsidR="00000000" w:rsidRPr="00053E36" w:rsidP="00053E36">
      <w:pPr>
        <w:pStyle w:val="ListBullet3"/>
      </w:pPr>
      <w:r w:rsidRPr="00053E36">
        <w:t>rock mechanics</w:t>
      </w:r>
    </w:p>
    <w:p w:rsidR="00000000" w:rsidRPr="00053E36" w:rsidP="00053E36">
      <w:pPr>
        <w:pStyle w:val="ListBullet3"/>
      </w:pPr>
      <w:r w:rsidRPr="00053E36">
        <w:t>mine surveying</w:t>
      </w:r>
    </w:p>
    <w:p w:rsidR="00000000" w:rsidRPr="00053E36" w:rsidP="00053E36">
      <w:pPr>
        <w:pStyle w:val="ListBullet3"/>
      </w:pPr>
      <w:r w:rsidRPr="00053E36">
        <w:t>mining of coal deposits</w:t>
      </w:r>
    </w:p>
    <w:p w:rsidR="00000000" w:rsidRPr="00053E36" w:rsidP="00053E36">
      <w:pPr>
        <w:pStyle w:val="ListBullet3"/>
      </w:pPr>
      <w:r w:rsidRPr="00053E36">
        <w:t>thermodynamics</w:t>
      </w:r>
    </w:p>
    <w:p w:rsidR="00000000" w:rsidRPr="00053E36" w:rsidP="00053E36">
      <w:pPr>
        <w:pStyle w:val="ListBullet2"/>
      </w:pPr>
      <w:r w:rsidRPr="00053E36">
        <w:t>impact of differing geological and geotechnical features and conditions on outburst including:</w:t>
      </w:r>
    </w:p>
    <w:p w:rsidR="00000000" w:rsidRPr="00053E36" w:rsidP="00053E36">
      <w:pPr>
        <w:pStyle w:val="ListBullet3"/>
      </w:pPr>
      <w:r w:rsidRPr="00053E36">
        <w:t>faults, dykes, intrusions and strata deformities</w:t>
      </w:r>
    </w:p>
    <w:p w:rsidR="00000000" w:rsidRPr="00053E36" w:rsidP="00053E36">
      <w:pPr>
        <w:pStyle w:val="ListBullet3"/>
      </w:pPr>
      <w:r w:rsidRPr="00053E36">
        <w:t>mine gases: the types and their characteristics, sources, physiological effects and methods of detection</w:t>
      </w:r>
    </w:p>
    <w:p w:rsidR="00000000" w:rsidRPr="00053E36" w:rsidP="00053E36">
      <w:pPr>
        <w:pStyle w:val="ListBullet3"/>
      </w:pPr>
      <w:r w:rsidRPr="00053E36">
        <w:t>the ef</w:t>
      </w:r>
      <w:r w:rsidRPr="00053E36">
        <w:t>fects of coal seam characteristics on outburst</w:t>
      </w:r>
    </w:p>
    <w:p w:rsidR="00000000" w:rsidRPr="00053E36" w:rsidP="00053E36">
      <w:pPr>
        <w:pStyle w:val="ListBullet2"/>
      </w:pPr>
      <w:r>
        <w:t>•</w:t>
      </w:r>
      <w:r>
        <w:tab/>
      </w:r>
      <w:r w:rsidRPr="00053E36">
        <w:t>systems and techniques including:</w:t>
      </w:r>
    </w:p>
    <w:p w:rsidR="00000000" w:rsidRPr="00053E36" w:rsidP="00053E36">
      <w:pPr>
        <w:pStyle w:val="ListBullet3"/>
      </w:pPr>
      <w:r w:rsidRPr="00053E36">
        <w:t>fixed monitoring systems types, uses/limitations, design criteria, specifications and design processes</w:t>
      </w:r>
    </w:p>
    <w:p w:rsidR="00000000" w:rsidRPr="00053E36" w:rsidP="00053E36">
      <w:pPr>
        <w:pStyle w:val="ListBullet3"/>
      </w:pPr>
      <w:r w:rsidRPr="00053E36">
        <w:t>portable monitoring equipment, types, uses/limitations</w:t>
      </w:r>
    </w:p>
    <w:p w:rsidR="00000000" w:rsidRPr="00053E36" w:rsidP="00053E36">
      <w:pPr>
        <w:pStyle w:val="ListBullet3"/>
      </w:pPr>
      <w:r w:rsidRPr="00053E36">
        <w:t>de-gassing: methods of control, including brattice, auxiliary, compressed air venturis, sails, hurdles and bleeders</w:t>
      </w:r>
    </w:p>
    <w:p w:rsidR="00000000" w:rsidRPr="00053E36" w:rsidP="00053E36">
      <w:pPr>
        <w:pStyle w:val="ListBullet3"/>
      </w:pPr>
      <w:r w:rsidRPr="00053E36">
        <w:t>the use of simulation techniques and applications relevant to outburst</w:t>
      </w:r>
    </w:p>
    <w:p w:rsidR="00000000" w:rsidRPr="00053E36" w:rsidP="00053E36">
      <w:pPr>
        <w:pStyle w:val="ListBullet3"/>
      </w:pPr>
      <w:r w:rsidRPr="00053E36">
        <w:t>computer-based systems for outburst analysis</w:t>
      </w:r>
    </w:p>
    <w:p w:rsidR="00000000" w:rsidRPr="00053E36" w:rsidP="00053E36">
      <w:pPr>
        <w:pStyle w:val="ListBullet3"/>
      </w:pPr>
      <w:r w:rsidRPr="00053E36">
        <w:t xml:space="preserve">outburst indicators and </w:t>
      </w:r>
      <w:r w:rsidRPr="00053E36">
        <w:t>ratios</w:t>
      </w:r>
    </w:p>
    <w:p w:rsidR="00000000" w:rsidRPr="00053E36" w:rsidP="00053E36">
      <w:pPr>
        <w:pStyle w:val="ListBullet3"/>
      </w:pPr>
      <w:r w:rsidRPr="00053E36">
        <w:t>methods of control of outburst</w:t>
      </w:r>
    </w:p>
    <w:p w:rsidR="00000000" w:rsidRPr="00053E36" w:rsidP="00053E36">
      <w:pPr>
        <w:pStyle w:val="ListBullet3"/>
      </w:pPr>
      <w:r w:rsidRPr="00053E36">
        <w:t>processes and techniques for determining alarms and trigger points/levels</w:t>
      </w:r>
    </w:p>
    <w:p w:rsidR="00000000" w:rsidRPr="00053E36" w:rsidP="00053E36">
      <w:pPr>
        <w:pStyle w:val="ListBullet3"/>
      </w:pPr>
      <w:r w:rsidRPr="00053E36">
        <w:t>emergency response and evacuation/disaster planning processes and techniques</w:t>
      </w:r>
    </w:p>
    <w:p w:rsidR="00000000" w:rsidRPr="00053E36" w:rsidP="00053E36">
      <w:pPr>
        <w:pStyle w:val="AllowPageBreak"/>
      </w:pPr>
    </w:p>
    <w:p w:rsidR="00000000" w:rsidRPr="00053E36" w:rsidP="00053E36">
      <w:pPr>
        <w:pStyle w:val="Heading1"/>
      </w:pPr>
      <w:bookmarkStart w:id="4" w:name="O_689884"/>
      <w:bookmarkEnd w:id="4"/>
      <w:r w:rsidRPr="00053E36">
        <w:t>Assessment Conditions</w:t>
      </w:r>
    </w:p>
    <w:p w:rsidR="00000000" w:rsidRPr="00053E36" w:rsidP="00053E36">
      <w:pPr>
        <w:pStyle w:val="ListBullet"/>
      </w:pPr>
      <w:r w:rsidRPr="00053E36">
        <w:t>An assessor of this unit mu</w:t>
      </w:r>
      <w:r w:rsidRPr="00053E36">
        <w:t xml:space="preserve">st satisfy the requirements of the NVR/AQTF or their successors; and Industry regulations for certification and licensing; and, </w:t>
      </w:r>
    </w:p>
    <w:p w:rsidR="00000000" w:rsidRPr="00053E36" w:rsidP="00053E36">
      <w:pPr>
        <w:pStyle w:val="ListBullet"/>
      </w:pPr>
      <w:r w:rsidRPr="00053E36">
        <w:t>this unit must be assessed in the context of this sector’s work environment; and,</w:t>
      </w:r>
    </w:p>
    <w:p w:rsidR="00000000" w:rsidRPr="00053E36" w:rsidP="00053E36">
      <w:pPr>
        <w:pStyle w:val="ListBullet"/>
      </w:pPr>
      <w:r w:rsidRPr="00053E36">
        <w:t>this unit must be assessed in compliance with</w:t>
      </w:r>
      <w:r w:rsidRPr="00053E36">
        <w:t xml:space="preserve"> relevant legislation/regulation and using policies, procedures, processes and operational manuals directly related to the industry sector for which it is being assessed; and,</w:t>
      </w:r>
    </w:p>
    <w:p w:rsidR="00000000" w:rsidRPr="00053E36" w:rsidP="00053E36">
      <w:pPr>
        <w:pStyle w:val="ListBullet"/>
      </w:pPr>
      <w:r w:rsidRPr="00053E36">
        <w:t>assessment may be conducted in conjunction with the assessment of other Units of</w:t>
      </w:r>
      <w:r w:rsidRPr="00053E36">
        <w:t xml:space="preserve"> Competency; and,</w:t>
      </w:r>
    </w:p>
    <w:p w:rsidR="00000000" w:rsidRPr="00053E36" w:rsidP="00053E36">
      <w:pPr>
        <w:pStyle w:val="ListBullet"/>
      </w:pPr>
      <w:r w:rsidRPr="00053E36">
        <w:t>assessment must confirm consistent performance can be applied in a range of relevant workplace circumstances; and,</w:t>
      </w:r>
    </w:p>
    <w:p w:rsidR="00000000" w:rsidRPr="00053E36" w:rsidP="00053E36">
      <w:pPr>
        <w:pStyle w:val="ListBullet"/>
      </w:pPr>
      <w:r w:rsidRPr="00053E36">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053E36" w:rsidP="00053E36">
      <w:pPr>
        <w:pStyle w:val="ListBullet"/>
      </w:pPr>
      <w:r w:rsidRPr="00053E36">
        <w:t>wh</w:t>
      </w:r>
      <w:r w:rsidRPr="00053E36">
        <w:t>ere the assessor does not meet experience requirements a co-assessment or partnership arrangement must exist between the qualified assessor and an Industry subject matter expert. The Industry subject matter expert should hold the unit being assessed (or an</w:t>
      </w:r>
      <w:r w:rsidRPr="00053E36">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053E36">
        <w:t>cluding time spent in roles related to the unit being assessed; and,</w:t>
      </w:r>
    </w:p>
    <w:p w:rsidR="00000000" w:rsidRPr="00053E36" w:rsidP="00053E36">
      <w:pPr>
        <w:pStyle w:val="ListBullet"/>
      </w:pPr>
      <w:r w:rsidRPr="00053E36">
        <w:t>assessor and Industry subject matter expert requirements differ depending on the Australian Qualifications Framework Level (AQF) of the qualification being assessed and/or Industry Sector</w:t>
      </w:r>
      <w:r w:rsidRPr="00053E36">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053E3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3E36">
            <w:pPr>
              <w:pStyle w:val="BodyText"/>
              <w:rPr>
                <w:lang w:val="en-NZ"/>
              </w:rPr>
            </w:pPr>
            <w:r w:rsidRPr="00053E3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3E36">
            <w:pPr>
              <w:pStyle w:val="BodyText"/>
              <w:rPr>
                <w:lang w:val="en-NZ"/>
              </w:rPr>
            </w:pPr>
            <w:r w:rsidRPr="00053E3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3E36">
            <w:pPr>
              <w:pStyle w:val="BodyText"/>
              <w:rPr>
                <w:lang w:val="en-NZ"/>
              </w:rPr>
            </w:pPr>
            <w:r w:rsidRPr="00053E36">
              <w:t>Required assessor or Industry subject matter expert experience</w:t>
            </w:r>
          </w:p>
        </w:tc>
      </w:tr>
      <w:tr w:rsidTr="00053E3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3E36">
            <w:pPr>
              <w:pStyle w:val="BodyText"/>
              <w:rPr>
                <w:lang w:val="en-NZ"/>
              </w:rPr>
            </w:pPr>
            <w:r w:rsidRPr="00053E3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3E36">
            <w:pPr>
              <w:pStyle w:val="BodyText"/>
              <w:rPr>
                <w:lang w:val="en-NZ"/>
              </w:rPr>
            </w:pPr>
            <w:r w:rsidRPr="00053E3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3E36">
            <w:pPr>
              <w:pStyle w:val="BodyText"/>
              <w:rPr>
                <w:lang w:val="en-NZ"/>
              </w:rPr>
            </w:pPr>
            <w:r w:rsidRPr="00053E36">
              <w:t>1 Year</w:t>
            </w:r>
          </w:p>
        </w:tc>
      </w:tr>
      <w:tr w:rsidTr="00053E3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3E36">
            <w:pPr>
              <w:pStyle w:val="BodyText"/>
              <w:rPr>
                <w:lang w:val="en-NZ"/>
              </w:rPr>
            </w:pPr>
            <w:r w:rsidRPr="00053E3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3E36">
            <w:pPr>
              <w:pStyle w:val="BodyText"/>
              <w:rPr>
                <w:lang w:val="en-NZ"/>
              </w:rPr>
            </w:pPr>
            <w:r w:rsidRPr="00053E36">
              <w:t>2 Years</w:t>
            </w:r>
          </w:p>
        </w:tc>
      </w:tr>
      <w:tr w:rsidTr="00053E3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3E36">
            <w:pPr>
              <w:pStyle w:val="BodyText"/>
              <w:rPr>
                <w:lang w:val="en-NZ"/>
              </w:rPr>
            </w:pPr>
            <w:r w:rsidRPr="00053E3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3E36">
            <w:pPr>
              <w:pStyle w:val="BodyText"/>
              <w:rPr>
                <w:lang w:val="en-NZ"/>
              </w:rPr>
            </w:pPr>
            <w:r w:rsidRPr="00053E3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3E36">
            <w:pPr>
              <w:pStyle w:val="BodyText"/>
              <w:rPr>
                <w:lang w:val="en-NZ"/>
              </w:rPr>
            </w:pPr>
            <w:r w:rsidRPr="00053E36">
              <w:t>3 Years</w:t>
            </w:r>
          </w:p>
        </w:tc>
      </w:tr>
      <w:tr w:rsidTr="00053E3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3E36">
            <w:pPr>
              <w:pStyle w:val="BodyText"/>
              <w:rPr>
                <w:lang w:val="en-NZ"/>
              </w:rPr>
            </w:pPr>
            <w:r w:rsidRPr="00053E3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3E36">
            <w:pPr>
              <w:pStyle w:val="BodyText"/>
              <w:rPr>
                <w:lang w:val="en-NZ"/>
              </w:rPr>
            </w:pPr>
            <w:r w:rsidRPr="00053E3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3E36">
            <w:pPr>
              <w:pStyle w:val="BodyText"/>
              <w:rPr>
                <w:lang w:val="en-NZ"/>
              </w:rPr>
            </w:pPr>
            <w:r w:rsidRPr="00053E36">
              <w:t>5 Years</w:t>
            </w:r>
          </w:p>
        </w:tc>
      </w:tr>
      <w:tr w:rsidTr="00053E3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3E36">
            <w:pPr>
              <w:pStyle w:val="BodyText"/>
              <w:rPr>
                <w:lang w:val="en-NZ"/>
              </w:rPr>
            </w:pPr>
            <w:r w:rsidRPr="00053E3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53E36" w:rsidP="00053E36">
            <w:pPr>
              <w:pStyle w:val="BodyText"/>
            </w:pPr>
            <w:r w:rsidRPr="00053E36">
              <w:t>Where this Unit is being assessed outside of the Resources and Infrastructure Sectors assessor and/or Industry subject matter expert experience should be in-line with industry standards for the sector in which it is being assessed and where no Industry sta</w:t>
            </w:r>
            <w:r w:rsidRPr="00053E36">
              <w:t>ndard is specified should comply with any relevant regulation.</w:t>
            </w:r>
          </w:p>
        </w:tc>
      </w:tr>
    </w:tbl>
    <w:p w:rsidR="00000000" w:rsidRPr="00053E36" w:rsidP="00E9683B">
      <w:pPr>
        <w:pStyle w:val="BodyText"/>
      </w:pPr>
      <w:r w:rsidRPr="00053E36">
        <w:t>*Assessors can demonstrate current work experience through employment within Industry in a role relevant to the outcomes of the Unit; or, for external assessors this can be demonstrated throu</w:t>
      </w:r>
      <w:r w:rsidRPr="00053E36">
        <w:t>gh exposure to Industry by conducting frequent site assessments across various locations.</w:t>
      </w:r>
    </w:p>
    <w:p w:rsidR="00000000" w:rsidRPr="00053E36" w:rsidP="00E9683B">
      <w:pPr>
        <w:pStyle w:val="BodyText"/>
      </w:pPr>
      <w:r w:rsidRPr="00053E36">
        <w:t>**Where a unit is being delivered outside of a Qualification the first numeric character in the Unit code should be considered to indicate the AQF level</w:t>
      </w:r>
    </w:p>
    <w:p w:rsidR="00000000" w:rsidRPr="00053E36" w:rsidP="00053E36">
      <w:pPr>
        <w:pStyle w:val="Heading1"/>
      </w:pPr>
      <w:bookmarkStart w:id="5" w:name="O_689896"/>
      <w:bookmarkEnd w:id="5"/>
      <w:r w:rsidRPr="00053E36">
        <w:t>Links</w:t>
      </w:r>
    </w:p>
    <w:p w:rsidR="00000000" w:rsidRPr="00053E36" w:rsidP="00E9683B">
      <w:pPr>
        <w:pStyle w:val="BodyText"/>
      </w:pPr>
      <w:r w:rsidRPr="00053E3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F57BE">
        <w:rPr>
          <w:rStyle w:val="Hyperlink"/>
        </w:rPr>
        <w:t>https://vetnet.gov.au/Pages/TrainingDocs.aspx?q=88a61002-9a21-4386-aaf8-69c76e675272</w:t>
      </w:r>
      <w:r>
        <w:fldChar w:fldCharType="end"/>
      </w:r>
    </w:p>
    <w:p w:rsidR="00000000" w:rsidRPr="00053E36" w:rsidP="00053E36"/>
    <w:sectPr w:rsidSect="00053E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E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E36" w:rsidRPr="00E9683B" w:rsidP="00E968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E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83B" w:rsidP="00053E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683B" w:rsidP="00053E3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9683B" w:rsidP="00053E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E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8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3E36" w:rsidRPr="00E9683B" w:rsidP="00E968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E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83B" w:rsidRPr="002D2AF8" w:rsidP="00053E36">
    <w:pPr>
      <w:pStyle w:val="Header"/>
      <w:framePr w:wrap="around"/>
    </w:pPr>
    <w:r>
      <w:fldChar w:fldCharType="begin"/>
    </w:r>
    <w:r>
      <w:instrText xml:space="preserve"> TITLE   \* MERGEFORMAT </w:instrText>
    </w:r>
    <w:r>
      <w:fldChar w:fldCharType="separate"/>
    </w:r>
    <w:r>
      <w:t>Assessment Requirements for RIIMCU504D Implement the outburst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9683B" w:rsidP="00053E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16D4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64C3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484D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E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3E36"/>
    <w:pPr>
      <w:spacing w:before="360" w:after="60"/>
      <w:outlineLvl w:val="0"/>
    </w:pPr>
    <w:rPr>
      <w:sz w:val="32"/>
    </w:rPr>
  </w:style>
  <w:style w:type="paragraph" w:styleId="Heading2">
    <w:name w:val="heading 2"/>
    <w:basedOn w:val="HeadingBase"/>
    <w:next w:val="BodyText"/>
    <w:link w:val="Heading2Char"/>
    <w:qFormat/>
    <w:rsid w:val="00053E36"/>
    <w:pPr>
      <w:keepLines/>
      <w:spacing w:before="240" w:after="120"/>
      <w:outlineLvl w:val="1"/>
    </w:pPr>
    <w:rPr>
      <w:sz w:val="28"/>
      <w:szCs w:val="40"/>
    </w:rPr>
  </w:style>
  <w:style w:type="paragraph" w:styleId="Heading3">
    <w:name w:val="heading 3"/>
    <w:basedOn w:val="HeadingBase"/>
    <w:next w:val="BodyText"/>
    <w:link w:val="Heading3Char"/>
    <w:qFormat/>
    <w:rsid w:val="00053E36"/>
    <w:pPr>
      <w:spacing w:before="180" w:after="120"/>
      <w:outlineLvl w:val="2"/>
    </w:pPr>
    <w:rPr>
      <w:spacing w:val="-10"/>
      <w:kern w:val="32"/>
    </w:rPr>
  </w:style>
  <w:style w:type="paragraph" w:styleId="Heading4">
    <w:name w:val="heading 4"/>
    <w:basedOn w:val="HeadingBase"/>
    <w:next w:val="BodyText"/>
    <w:link w:val="Heading4Char"/>
    <w:qFormat/>
    <w:rsid w:val="00053E36"/>
    <w:pPr>
      <w:spacing w:before="160" w:after="120"/>
      <w:outlineLvl w:val="3"/>
    </w:pPr>
    <w:rPr>
      <w:sz w:val="22"/>
    </w:rPr>
  </w:style>
  <w:style w:type="paragraph" w:styleId="Heading5">
    <w:name w:val="heading 5"/>
    <w:basedOn w:val="HeadingBase"/>
    <w:next w:val="Normal"/>
    <w:link w:val="Heading5Char"/>
    <w:qFormat/>
    <w:rsid w:val="00053E36"/>
    <w:pPr>
      <w:spacing w:before="80"/>
      <w:outlineLvl w:val="4"/>
    </w:pPr>
    <w:rPr>
      <w:color w:val="918585"/>
      <w:sz w:val="20"/>
    </w:rPr>
  </w:style>
  <w:style w:type="paragraph" w:styleId="Heading6">
    <w:name w:val="heading 6"/>
    <w:basedOn w:val="HeadingBase"/>
    <w:next w:val="Normal"/>
    <w:link w:val="Heading6Char"/>
    <w:qFormat/>
    <w:rsid w:val="00053E36"/>
    <w:pPr>
      <w:spacing w:before="60"/>
      <w:outlineLvl w:val="5"/>
    </w:pPr>
    <w:rPr>
      <w:color w:val="918585"/>
      <w:sz w:val="20"/>
    </w:rPr>
  </w:style>
  <w:style w:type="paragraph" w:styleId="Heading7">
    <w:name w:val="heading 7"/>
    <w:basedOn w:val="Normal"/>
    <w:next w:val="Normal"/>
    <w:link w:val="Heading7Char"/>
    <w:qFormat/>
    <w:rsid w:val="00053E36"/>
    <w:pPr>
      <w:ind w:left="720"/>
      <w:outlineLvl w:val="6"/>
    </w:pPr>
    <w:rPr>
      <w:i/>
    </w:rPr>
  </w:style>
  <w:style w:type="paragraph" w:styleId="Heading8">
    <w:name w:val="heading 8"/>
    <w:basedOn w:val="Normal"/>
    <w:next w:val="Normal"/>
    <w:link w:val="Heading8Char"/>
    <w:qFormat/>
    <w:rsid w:val="00053E36"/>
    <w:pPr>
      <w:ind w:left="720"/>
      <w:outlineLvl w:val="7"/>
    </w:pPr>
    <w:rPr>
      <w:i/>
    </w:rPr>
  </w:style>
  <w:style w:type="paragraph" w:styleId="Heading9">
    <w:name w:val="heading 9"/>
    <w:basedOn w:val="Normal"/>
    <w:next w:val="Normal"/>
    <w:link w:val="Heading9Char"/>
    <w:qFormat/>
    <w:rsid w:val="00053E36"/>
    <w:pPr>
      <w:ind w:left="720"/>
      <w:outlineLvl w:val="8"/>
    </w:pPr>
    <w:rPr>
      <w:i/>
    </w:rPr>
  </w:style>
  <w:style w:type="character" w:default="1" w:styleId="DefaultParagraphFont">
    <w:name w:val="Default Paragraph Font"/>
    <w:uiPriority w:val="1"/>
    <w:unhideWhenUsed/>
    <w:rsid w:val="00053E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3E36"/>
  </w:style>
  <w:style w:type="character" w:customStyle="1" w:styleId="Heading1Char">
    <w:name w:val="Heading 1 Char"/>
    <w:basedOn w:val="DefaultParagraphFont"/>
    <w:link w:val="Heading1"/>
    <w:rsid w:val="00053E36"/>
    <w:rPr>
      <w:rFonts w:ascii="Times New Roman" w:eastAsia="Times New Roman" w:hAnsi="Times New Roman" w:cs="Times New Roman"/>
      <w:b/>
      <w:sz w:val="32"/>
      <w:szCs w:val="20"/>
      <w:lang w:eastAsia="en-US"/>
    </w:rPr>
  </w:style>
  <w:style w:type="paragraph" w:styleId="BodyText">
    <w:name w:val="Body Text"/>
    <w:basedOn w:val="Normal"/>
    <w:link w:val="BodyTextChar"/>
    <w:rsid w:val="00053E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3E36"/>
    <w:rPr>
      <w:rFonts w:ascii="Times New Roman" w:eastAsia="Times New Roman" w:hAnsi="Times New Roman" w:cs="Times New Roman"/>
      <w:sz w:val="24"/>
      <w:lang w:eastAsia="en-US"/>
    </w:rPr>
  </w:style>
  <w:style w:type="paragraph" w:styleId="ListBullet">
    <w:name w:val="List Bullet"/>
    <w:basedOn w:val="List"/>
    <w:rsid w:val="00053E36"/>
    <w:pPr>
      <w:numPr>
        <w:numId w:val="13"/>
      </w:numPr>
      <w:tabs>
        <w:tab w:val="clear" w:pos="340"/>
      </w:tabs>
      <w:spacing w:before="40" w:after="40"/>
    </w:pPr>
  </w:style>
  <w:style w:type="paragraph" w:styleId="ListBullet2">
    <w:name w:val="List Bullet 2"/>
    <w:basedOn w:val="List2"/>
    <w:rsid w:val="00053E36"/>
    <w:pPr>
      <w:numPr>
        <w:numId w:val="14"/>
      </w:numPr>
      <w:tabs>
        <w:tab w:val="clear" w:pos="680"/>
      </w:tabs>
    </w:pPr>
  </w:style>
  <w:style w:type="paragraph" w:customStyle="1" w:styleId="SuperHeading">
    <w:name w:val="SuperHeading"/>
    <w:basedOn w:val="Normal"/>
    <w:rsid w:val="00053E36"/>
    <w:pPr>
      <w:spacing w:before="240" w:after="120"/>
      <w:outlineLvl w:val="0"/>
    </w:pPr>
    <w:rPr>
      <w:rFonts w:ascii="Times New Roman" w:hAnsi="Times New Roman"/>
      <w:b/>
      <w:sz w:val="32"/>
    </w:rPr>
  </w:style>
  <w:style w:type="paragraph" w:customStyle="1" w:styleId="AllowPageBreak">
    <w:name w:val="AllowPageBreak"/>
    <w:rsid w:val="00053E3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53E36"/>
    <w:pPr>
      <w:numPr>
        <w:numId w:val="3"/>
      </w:numPr>
      <w:tabs>
        <w:tab w:val="clear" w:pos="1021"/>
      </w:tabs>
      <w:ind w:left="1037" w:hanging="357"/>
    </w:pPr>
  </w:style>
  <w:style w:type="character" w:customStyle="1" w:styleId="Heading2Char">
    <w:name w:val="Heading 2 Char"/>
    <w:basedOn w:val="DefaultParagraphFont"/>
    <w:link w:val="Heading2"/>
    <w:rsid w:val="00053E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3E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3E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3E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3E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3E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3E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3E36"/>
    <w:rPr>
      <w:rFonts w:ascii="Courier New" w:eastAsia="Times New Roman" w:hAnsi="Courier New" w:cs="Times New Roman"/>
      <w:i/>
      <w:szCs w:val="20"/>
      <w:lang w:eastAsia="en-US"/>
    </w:rPr>
  </w:style>
  <w:style w:type="paragraph" w:customStyle="1" w:styleId="HeadingBase">
    <w:name w:val="Heading Base"/>
    <w:rsid w:val="00053E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3E36"/>
    <w:pPr>
      <w:tabs>
        <w:tab w:val="right" w:leader="dot" w:pos="9072"/>
      </w:tabs>
      <w:ind w:left="567"/>
    </w:pPr>
    <w:rPr>
      <w:szCs w:val="22"/>
    </w:rPr>
  </w:style>
  <w:style w:type="paragraph" w:customStyle="1" w:styleId="TOCBase">
    <w:name w:val="TOC Base"/>
    <w:rsid w:val="00053E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3E36"/>
    <w:pPr>
      <w:tabs>
        <w:tab w:val="right" w:leader="dot" w:pos="9072"/>
      </w:tabs>
      <w:spacing w:before="40" w:after="40"/>
      <w:ind w:left="284"/>
    </w:pPr>
    <w:rPr>
      <w:rFonts w:ascii="Times New Roman" w:hAnsi="Times New Roman"/>
    </w:rPr>
  </w:style>
  <w:style w:type="paragraph" w:styleId="TOC1">
    <w:name w:val="toc 1"/>
    <w:basedOn w:val="TOCBase"/>
    <w:next w:val="Normal"/>
    <w:rsid w:val="00053E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3E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3E36"/>
    <w:rPr>
      <w:rFonts w:ascii="Times New Roman" w:eastAsia="Times New Roman" w:hAnsi="Times New Roman" w:cs="Times New Roman"/>
      <w:sz w:val="16"/>
      <w:lang w:eastAsia="en-US"/>
    </w:rPr>
  </w:style>
  <w:style w:type="paragraph" w:styleId="Title">
    <w:name w:val="Title"/>
    <w:basedOn w:val="HeadingBase"/>
    <w:link w:val="TitleChar"/>
    <w:qFormat/>
    <w:rsid w:val="00053E36"/>
    <w:pPr>
      <w:spacing w:before="5040"/>
      <w:jc w:val="center"/>
    </w:pPr>
    <w:rPr>
      <w:sz w:val="48"/>
      <w:szCs w:val="72"/>
      <w:lang w:val="en-US"/>
    </w:rPr>
  </w:style>
  <w:style w:type="character" w:customStyle="1" w:styleId="TitleChar">
    <w:name w:val="Title Char"/>
    <w:basedOn w:val="DefaultParagraphFont"/>
    <w:link w:val="Title"/>
    <w:rsid w:val="00053E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3E36"/>
    <w:pPr>
      <w:tabs>
        <w:tab w:val="left" w:pos="3600"/>
        <w:tab w:val="left" w:pos="3958"/>
      </w:tabs>
    </w:pPr>
  </w:style>
  <w:style w:type="paragraph" w:styleId="List">
    <w:name w:val="List"/>
    <w:basedOn w:val="BodyText"/>
    <w:next w:val="BodyText"/>
    <w:rsid w:val="00053E36"/>
    <w:pPr>
      <w:tabs>
        <w:tab w:val="left" w:pos="340"/>
      </w:tabs>
      <w:spacing w:before="60" w:after="60"/>
      <w:ind w:left="340" w:hanging="340"/>
    </w:pPr>
  </w:style>
  <w:style w:type="paragraph" w:customStyle="1" w:styleId="Note">
    <w:name w:val="Note"/>
    <w:basedOn w:val="BodyText"/>
    <w:rsid w:val="00053E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53E36"/>
    <w:rPr>
      <w:b/>
      <w:spacing w:val="0"/>
    </w:rPr>
  </w:style>
  <w:style w:type="paragraph" w:customStyle="1" w:styleId="SuperTitle">
    <w:name w:val="SuperTitle"/>
    <w:basedOn w:val="Title"/>
    <w:rsid w:val="00053E36"/>
    <w:pPr>
      <w:framePr w:wrap="auto" w:hAnchor="text" w:y="6049"/>
    </w:pPr>
    <w:rPr>
      <w:color w:val="000000"/>
      <w:sz w:val="40"/>
    </w:rPr>
  </w:style>
  <w:style w:type="paragraph" w:customStyle="1" w:styleId="TOCTitle">
    <w:name w:val="TOCTitle"/>
    <w:basedOn w:val="Heading1"/>
    <w:rsid w:val="00053E36"/>
    <w:pPr>
      <w:spacing w:after="240"/>
      <w:jc w:val="center"/>
      <w:outlineLvl w:val="9"/>
    </w:pPr>
    <w:rPr>
      <w:caps/>
    </w:rPr>
  </w:style>
  <w:style w:type="paragraph" w:customStyle="1" w:styleId="Version">
    <w:name w:val="Version"/>
    <w:rsid w:val="00053E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3E36"/>
    <w:pPr>
      <w:keepNext w:val="0"/>
      <w:tabs>
        <w:tab w:val="right" w:pos="4176"/>
      </w:tabs>
      <w:ind w:left="198" w:hanging="198"/>
    </w:pPr>
    <w:rPr>
      <w:rFonts w:ascii="Garamond" w:hAnsi="Garamond"/>
    </w:rPr>
  </w:style>
  <w:style w:type="paragraph" w:styleId="IndexHeading">
    <w:name w:val="index heading"/>
    <w:basedOn w:val="Normal"/>
    <w:next w:val="Index1"/>
    <w:semiHidden/>
    <w:rsid w:val="00053E36"/>
    <w:pPr>
      <w:spacing w:before="120" w:after="120"/>
    </w:pPr>
    <w:rPr>
      <w:rFonts w:ascii="Arial" w:hAnsi="Arial"/>
      <w:b/>
      <w:color w:val="918585"/>
      <w:sz w:val="24"/>
    </w:rPr>
  </w:style>
  <w:style w:type="paragraph" w:styleId="Header">
    <w:name w:val="header"/>
    <w:basedOn w:val="Normal"/>
    <w:link w:val="HeaderChar"/>
    <w:rsid w:val="00053E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3E36"/>
    <w:rPr>
      <w:rFonts w:ascii="Times New Roman" w:eastAsia="Times New Roman" w:hAnsi="Times New Roman" w:cs="Times New Roman"/>
      <w:sz w:val="16"/>
      <w:szCs w:val="20"/>
      <w:lang w:val="en-GB" w:eastAsia="en-US"/>
    </w:rPr>
  </w:style>
  <w:style w:type="paragraph" w:customStyle="1" w:styleId="Chapter">
    <w:name w:val="Chapter"/>
    <w:basedOn w:val="Normal"/>
    <w:rsid w:val="00053E36"/>
    <w:pPr>
      <w:spacing w:before="240"/>
    </w:pPr>
    <w:rPr>
      <w:rFonts w:ascii="Times New Roman" w:hAnsi="Times New Roman"/>
      <w:smallCaps/>
      <w:spacing w:val="80"/>
      <w:sz w:val="28"/>
    </w:rPr>
  </w:style>
  <w:style w:type="paragraph" w:customStyle="1" w:styleId="InChapter">
    <w:name w:val="InChapter"/>
    <w:basedOn w:val="Heading3"/>
    <w:rsid w:val="00053E36"/>
    <w:pPr>
      <w:spacing w:after="240"/>
      <w:outlineLvl w:val="9"/>
    </w:pPr>
    <w:rPr>
      <w:noProof/>
    </w:rPr>
  </w:style>
  <w:style w:type="paragraph" w:styleId="Index2">
    <w:name w:val="index 2"/>
    <w:basedOn w:val="Normal"/>
    <w:next w:val="Normal"/>
    <w:semiHidden/>
    <w:rsid w:val="00053E36"/>
    <w:pPr>
      <w:tabs>
        <w:tab w:val="right" w:pos="4176"/>
      </w:tabs>
      <w:ind w:left="568" w:hanging="284"/>
    </w:pPr>
    <w:rPr>
      <w:rFonts w:ascii="Garamond" w:hAnsi="Garamond"/>
    </w:rPr>
  </w:style>
  <w:style w:type="paragraph" w:customStyle="1" w:styleId="Byline">
    <w:name w:val="Byline"/>
    <w:rsid w:val="00053E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3E36"/>
    <w:pPr>
      <w:tabs>
        <w:tab w:val="clear" w:pos="3600"/>
        <w:tab w:val="clear" w:pos="3958"/>
      </w:tabs>
      <w:jc w:val="right"/>
    </w:pPr>
  </w:style>
  <w:style w:type="character" w:styleId="Emphasis">
    <w:name w:val="Emphasis"/>
    <w:basedOn w:val="DefaultParagraphFont"/>
    <w:qFormat/>
    <w:rsid w:val="00053E36"/>
    <w:rPr>
      <w:i/>
    </w:rPr>
  </w:style>
  <w:style w:type="paragraph" w:styleId="Caption">
    <w:name w:val="caption"/>
    <w:basedOn w:val="BodyText"/>
    <w:next w:val="Normal"/>
    <w:qFormat/>
    <w:rsid w:val="00053E36"/>
    <w:pPr>
      <w:framePr w:w="2268" w:hSpace="181" w:vSpace="181" w:wrap="around" w:vAnchor="text" w:hAnchor="page" w:x="1135" w:y="285" w:anchorLock="1"/>
    </w:pPr>
    <w:rPr>
      <w:i/>
    </w:rPr>
  </w:style>
  <w:style w:type="paragraph" w:customStyle="1" w:styleId="MiniTOCTitle">
    <w:name w:val="MiniTOCTitle"/>
    <w:basedOn w:val="Heading4"/>
    <w:rsid w:val="00053E36"/>
    <w:pPr>
      <w:spacing w:before="240"/>
      <w:outlineLvl w:val="9"/>
    </w:pPr>
    <w:rPr>
      <w:noProof/>
      <w:sz w:val="24"/>
    </w:rPr>
  </w:style>
  <w:style w:type="paragraph" w:customStyle="1" w:styleId="MiniTOCItem">
    <w:name w:val="MiniTOCItem"/>
    <w:basedOn w:val="ListBullet"/>
    <w:rsid w:val="00053E36"/>
    <w:pPr>
      <w:numPr>
        <w:numId w:val="0"/>
      </w:numPr>
      <w:tabs>
        <w:tab w:val="right" w:leader="dot" w:pos="6521"/>
      </w:tabs>
      <w:spacing w:before="0" w:after="0"/>
    </w:pPr>
  </w:style>
  <w:style w:type="paragraph" w:customStyle="1" w:styleId="TOFTitle">
    <w:name w:val="TOFTitle"/>
    <w:basedOn w:val="TOCTitle"/>
    <w:rsid w:val="00053E36"/>
  </w:style>
  <w:style w:type="paragraph" w:styleId="TableofFigures">
    <w:name w:val="table of figures"/>
    <w:basedOn w:val="Normal"/>
    <w:next w:val="Normal"/>
    <w:semiHidden/>
    <w:rsid w:val="00053E36"/>
    <w:pPr>
      <w:tabs>
        <w:tab w:val="right" w:leader="dot" w:pos="9072"/>
      </w:tabs>
      <w:ind w:left="970" w:hanging="403"/>
    </w:pPr>
    <w:rPr>
      <w:rFonts w:ascii="Times New Roman" w:hAnsi="Times New Roman"/>
      <w:b/>
    </w:rPr>
  </w:style>
  <w:style w:type="paragraph" w:styleId="ListNumber">
    <w:name w:val="List Number"/>
    <w:basedOn w:val="List"/>
    <w:rsid w:val="00053E36"/>
    <w:pPr>
      <w:numPr>
        <w:numId w:val="16"/>
      </w:numPr>
      <w:tabs>
        <w:tab w:val="clear" w:pos="340"/>
      </w:tabs>
    </w:pPr>
  </w:style>
  <w:style w:type="character" w:customStyle="1" w:styleId="WingdingSymbols">
    <w:name w:val="Wingding Symbols"/>
    <w:rsid w:val="00053E36"/>
    <w:rPr>
      <w:rFonts w:ascii="Wingdings" w:hAnsi="Wingdings"/>
    </w:rPr>
  </w:style>
  <w:style w:type="paragraph" w:customStyle="1" w:styleId="TableHeading">
    <w:name w:val="Table Heading"/>
    <w:basedOn w:val="HeadingBase"/>
    <w:rsid w:val="00053E36"/>
    <w:pPr>
      <w:keepLines/>
      <w:pBdr>
        <w:bottom w:val="single" w:sz="6" w:space="1" w:color="918585"/>
      </w:pBdr>
      <w:spacing w:before="240"/>
    </w:pPr>
  </w:style>
  <w:style w:type="character" w:customStyle="1" w:styleId="HotSpot">
    <w:name w:val="HotSpot"/>
    <w:rsid w:val="00053E36"/>
    <w:rPr>
      <w:color w:val="0033CC"/>
      <w:u w:val="none"/>
    </w:rPr>
  </w:style>
  <w:style w:type="paragraph" w:customStyle="1" w:styleId="BodyTextRight">
    <w:name w:val="Body Text Right"/>
    <w:basedOn w:val="BodyText"/>
    <w:rsid w:val="00053E36"/>
    <w:pPr>
      <w:spacing w:before="0" w:after="0"/>
      <w:jc w:val="right"/>
    </w:pPr>
  </w:style>
  <w:style w:type="paragraph" w:styleId="Index3">
    <w:name w:val="index 3"/>
    <w:basedOn w:val="ListNumber2"/>
    <w:next w:val="Normal"/>
    <w:semiHidden/>
    <w:rsid w:val="00053E36"/>
    <w:pPr>
      <w:numPr>
        <w:numId w:val="0"/>
      </w:numPr>
      <w:tabs>
        <w:tab w:val="right" w:leader="dot" w:pos="4176"/>
      </w:tabs>
    </w:pPr>
  </w:style>
  <w:style w:type="paragraph" w:styleId="ListNumber2">
    <w:name w:val="List Number 2"/>
    <w:basedOn w:val="List2"/>
    <w:rsid w:val="00053E36"/>
    <w:pPr>
      <w:numPr>
        <w:numId w:val="11"/>
      </w:numPr>
      <w:tabs>
        <w:tab w:val="clear" w:pos="1060"/>
      </w:tabs>
    </w:pPr>
  </w:style>
  <w:style w:type="paragraph" w:customStyle="1" w:styleId="MarginNote">
    <w:name w:val="Margin Note"/>
    <w:basedOn w:val="BodyText"/>
    <w:rsid w:val="00053E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3E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3E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3E36"/>
    <w:rPr>
      <w:sz w:val="32"/>
    </w:rPr>
  </w:style>
  <w:style w:type="paragraph" w:customStyle="1" w:styleId="HeadingProcedure">
    <w:name w:val="Heading Procedure"/>
    <w:basedOn w:val="HeadingBase"/>
    <w:next w:val="Normal"/>
    <w:rsid w:val="00053E36"/>
    <w:pPr>
      <w:tabs>
        <w:tab w:val="left" w:pos="0"/>
      </w:tabs>
      <w:spacing w:before="120" w:after="60"/>
    </w:pPr>
    <w:rPr>
      <w:i/>
      <w:color w:val="918585"/>
      <w:sz w:val="22"/>
    </w:rPr>
  </w:style>
  <w:style w:type="paragraph" w:customStyle="1" w:styleId="TableBodyText">
    <w:name w:val="Table Body Text"/>
    <w:basedOn w:val="BodyText"/>
    <w:rsid w:val="00053E36"/>
    <w:pPr>
      <w:spacing w:before="60" w:after="60"/>
    </w:pPr>
  </w:style>
  <w:style w:type="paragraph" w:styleId="ListContinue">
    <w:name w:val="List Continue"/>
    <w:basedOn w:val="List"/>
    <w:rsid w:val="00053E36"/>
    <w:pPr>
      <w:ind w:firstLine="0"/>
    </w:pPr>
  </w:style>
  <w:style w:type="paragraph" w:customStyle="1" w:styleId="ListNote">
    <w:name w:val="List Note"/>
    <w:basedOn w:val="List"/>
    <w:rsid w:val="00053E36"/>
    <w:pPr>
      <w:pBdr>
        <w:top w:val="single" w:sz="6" w:space="2" w:color="918585"/>
        <w:bottom w:val="single" w:sz="6" w:space="2" w:color="918585"/>
      </w:pBdr>
      <w:tabs>
        <w:tab w:val="left" w:pos="1021"/>
      </w:tabs>
      <w:ind w:firstLine="0"/>
    </w:pPr>
  </w:style>
  <w:style w:type="paragraph" w:customStyle="1" w:styleId="Warning">
    <w:name w:val="Warning"/>
    <w:basedOn w:val="BodyText"/>
    <w:rsid w:val="00053E36"/>
    <w:pPr>
      <w:shd w:val="clear" w:color="auto" w:fill="D9D9D9"/>
      <w:tabs>
        <w:tab w:val="left" w:pos="992"/>
      </w:tabs>
      <w:ind w:left="119" w:right="119"/>
    </w:pPr>
    <w:rPr>
      <w:sz w:val="20"/>
    </w:rPr>
  </w:style>
  <w:style w:type="paragraph" w:customStyle="1" w:styleId="MarginIcons">
    <w:name w:val="Margin Icons"/>
    <w:basedOn w:val="BodyText"/>
    <w:rsid w:val="00053E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3E36"/>
    <w:rPr>
      <w:rFonts w:ascii="Courier New" w:hAnsi="Courier New"/>
    </w:rPr>
  </w:style>
  <w:style w:type="paragraph" w:customStyle="1" w:styleId="NoteBullet">
    <w:name w:val="Note Bullet"/>
    <w:basedOn w:val="Note"/>
    <w:rsid w:val="00053E36"/>
    <w:pPr>
      <w:tabs>
        <w:tab w:val="clear" w:pos="680"/>
      </w:tabs>
      <w:spacing w:before="60" w:after="60"/>
    </w:pPr>
  </w:style>
  <w:style w:type="paragraph" w:customStyle="1" w:styleId="SubHeading2">
    <w:name w:val="SubHeading2"/>
    <w:basedOn w:val="HeadingBase"/>
    <w:rsid w:val="00053E36"/>
    <w:pPr>
      <w:spacing w:before="240" w:after="60"/>
    </w:pPr>
    <w:rPr>
      <w:sz w:val="20"/>
    </w:rPr>
  </w:style>
  <w:style w:type="paragraph" w:customStyle="1" w:styleId="SubHeading1">
    <w:name w:val="SubHeading1"/>
    <w:basedOn w:val="HeadingBase"/>
    <w:rsid w:val="00053E36"/>
    <w:pPr>
      <w:spacing w:before="240" w:after="60"/>
    </w:pPr>
    <w:rPr>
      <w:color w:val="918585"/>
      <w:sz w:val="22"/>
    </w:rPr>
  </w:style>
  <w:style w:type="paragraph" w:customStyle="1" w:styleId="SideHeading">
    <w:name w:val="Side Heading"/>
    <w:basedOn w:val="HeadingBase"/>
    <w:rsid w:val="00053E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3E36"/>
    <w:pPr>
      <w:numPr>
        <w:numId w:val="12"/>
      </w:numPr>
    </w:pPr>
  </w:style>
  <w:style w:type="paragraph" w:styleId="PlainText">
    <w:name w:val="Plain Text"/>
    <w:basedOn w:val="Normal"/>
    <w:link w:val="PlainTextChar"/>
    <w:rsid w:val="00053E36"/>
    <w:rPr>
      <w:sz w:val="20"/>
    </w:rPr>
  </w:style>
  <w:style w:type="character" w:customStyle="1" w:styleId="PlainTextChar">
    <w:name w:val="Plain Text Char"/>
    <w:basedOn w:val="DefaultParagraphFont"/>
    <w:link w:val="PlainText"/>
    <w:rsid w:val="00053E36"/>
    <w:rPr>
      <w:rFonts w:ascii="Courier New" w:eastAsia="Times New Roman" w:hAnsi="Courier New" w:cs="Times New Roman"/>
      <w:sz w:val="20"/>
      <w:szCs w:val="20"/>
      <w:lang w:eastAsia="en-US"/>
    </w:rPr>
  </w:style>
  <w:style w:type="character" w:customStyle="1" w:styleId="MenuOption">
    <w:name w:val="Menu Option"/>
    <w:basedOn w:val="DefaultParagraphFont"/>
    <w:rsid w:val="00053E36"/>
    <w:rPr>
      <w:b/>
      <w:smallCaps/>
    </w:rPr>
  </w:style>
  <w:style w:type="paragraph" w:customStyle="1" w:styleId="TableListNumber">
    <w:name w:val="Table List Number"/>
    <w:basedOn w:val="ListNumber"/>
    <w:rsid w:val="00053E36"/>
    <w:pPr>
      <w:numPr>
        <w:numId w:val="0"/>
      </w:numPr>
    </w:pPr>
  </w:style>
  <w:style w:type="paragraph" w:styleId="TOC4">
    <w:name w:val="toc 4"/>
    <w:basedOn w:val="TOCBase"/>
    <w:next w:val="Normal"/>
    <w:semiHidden/>
    <w:rsid w:val="00053E36"/>
    <w:pPr>
      <w:tabs>
        <w:tab w:val="right" w:leader="dot" w:pos="9071"/>
      </w:tabs>
      <w:ind w:left="1701"/>
    </w:pPr>
  </w:style>
  <w:style w:type="paragraph" w:customStyle="1" w:styleId="ListAlpha">
    <w:name w:val="List Alpha"/>
    <w:basedOn w:val="List"/>
    <w:rsid w:val="00053E36"/>
    <w:pPr>
      <w:numPr>
        <w:numId w:val="10"/>
      </w:numPr>
    </w:pPr>
  </w:style>
  <w:style w:type="paragraph" w:customStyle="1" w:styleId="ListAlpha2">
    <w:name w:val="List Alpha 2"/>
    <w:basedOn w:val="List2"/>
    <w:rsid w:val="00053E36"/>
    <w:pPr>
      <w:numPr>
        <w:numId w:val="9"/>
      </w:numPr>
    </w:pPr>
  </w:style>
  <w:style w:type="paragraph" w:styleId="List2">
    <w:name w:val="List 2"/>
    <w:basedOn w:val="BodyText"/>
    <w:rsid w:val="00053E36"/>
    <w:pPr>
      <w:tabs>
        <w:tab w:val="left" w:pos="680"/>
      </w:tabs>
      <w:spacing w:before="60" w:after="60"/>
      <w:ind w:left="680" w:hanging="340"/>
    </w:pPr>
  </w:style>
  <w:style w:type="paragraph" w:styleId="List3">
    <w:name w:val="List 3"/>
    <w:basedOn w:val="BodyText"/>
    <w:rsid w:val="00053E36"/>
    <w:pPr>
      <w:tabs>
        <w:tab w:val="left" w:pos="1021"/>
      </w:tabs>
      <w:spacing w:before="60" w:after="60"/>
      <w:ind w:left="1020" w:hanging="340"/>
    </w:pPr>
  </w:style>
  <w:style w:type="paragraph" w:styleId="List4">
    <w:name w:val="List 4"/>
    <w:basedOn w:val="BodyText"/>
    <w:rsid w:val="00053E36"/>
    <w:pPr>
      <w:tabs>
        <w:tab w:val="left" w:pos="1361"/>
      </w:tabs>
      <w:spacing w:before="60" w:after="60"/>
      <w:ind w:left="1361" w:hanging="340"/>
    </w:pPr>
  </w:style>
  <w:style w:type="paragraph" w:styleId="List5">
    <w:name w:val="List 5"/>
    <w:basedOn w:val="BodyText"/>
    <w:rsid w:val="00053E36"/>
    <w:pPr>
      <w:tabs>
        <w:tab w:val="left" w:pos="1701"/>
      </w:tabs>
      <w:spacing w:before="60" w:after="60"/>
      <w:ind w:left="1701" w:hanging="340"/>
    </w:pPr>
  </w:style>
  <w:style w:type="paragraph" w:styleId="ListBullet4">
    <w:name w:val="List Bullet 4"/>
    <w:basedOn w:val="List4"/>
    <w:rsid w:val="00053E36"/>
    <w:pPr>
      <w:numPr>
        <w:numId w:val="4"/>
      </w:numPr>
      <w:tabs>
        <w:tab w:val="clear" w:pos="1361"/>
      </w:tabs>
    </w:pPr>
  </w:style>
  <w:style w:type="paragraph" w:styleId="ListBullet5">
    <w:name w:val="List Bullet 5"/>
    <w:basedOn w:val="List5"/>
    <w:rsid w:val="00053E36"/>
    <w:pPr>
      <w:numPr>
        <w:numId w:val="5"/>
      </w:numPr>
    </w:pPr>
  </w:style>
  <w:style w:type="paragraph" w:styleId="ListContinue2">
    <w:name w:val="List Continue 2"/>
    <w:basedOn w:val="List2"/>
    <w:rsid w:val="00053E36"/>
    <w:pPr>
      <w:ind w:firstLine="0"/>
    </w:pPr>
  </w:style>
  <w:style w:type="paragraph" w:styleId="ListContinue3">
    <w:name w:val="List Continue 3"/>
    <w:basedOn w:val="List3"/>
    <w:rsid w:val="00053E36"/>
    <w:pPr>
      <w:ind w:left="1021" w:firstLine="0"/>
    </w:pPr>
  </w:style>
  <w:style w:type="paragraph" w:styleId="ListContinue4">
    <w:name w:val="List Continue 4"/>
    <w:basedOn w:val="List4"/>
    <w:rsid w:val="00053E36"/>
    <w:pPr>
      <w:ind w:firstLine="0"/>
    </w:pPr>
  </w:style>
  <w:style w:type="paragraph" w:styleId="ListContinue5">
    <w:name w:val="List Continue 5"/>
    <w:basedOn w:val="List5"/>
    <w:rsid w:val="00053E36"/>
    <w:pPr>
      <w:ind w:firstLine="0"/>
    </w:pPr>
  </w:style>
  <w:style w:type="paragraph" w:styleId="ListNumber3">
    <w:name w:val="List Number 3"/>
    <w:basedOn w:val="List3"/>
    <w:rsid w:val="00053E36"/>
    <w:pPr>
      <w:numPr>
        <w:numId w:val="6"/>
      </w:numPr>
    </w:pPr>
  </w:style>
  <w:style w:type="paragraph" w:styleId="ListNumber4">
    <w:name w:val="List Number 4"/>
    <w:basedOn w:val="List4"/>
    <w:rsid w:val="00053E36"/>
    <w:pPr>
      <w:numPr>
        <w:numId w:val="7"/>
      </w:numPr>
    </w:pPr>
  </w:style>
  <w:style w:type="paragraph" w:styleId="ListNumber5">
    <w:name w:val="List Number 5"/>
    <w:basedOn w:val="List5"/>
    <w:rsid w:val="00053E36"/>
    <w:pPr>
      <w:numPr>
        <w:numId w:val="8"/>
      </w:numPr>
    </w:pPr>
  </w:style>
  <w:style w:type="paragraph" w:styleId="BlockText">
    <w:name w:val="Block Text"/>
    <w:basedOn w:val="Normal"/>
    <w:rsid w:val="00053E36"/>
    <w:pPr>
      <w:spacing w:after="120"/>
      <w:ind w:left="1440" w:right="1440"/>
    </w:pPr>
  </w:style>
  <w:style w:type="character" w:customStyle="1" w:styleId="Subscript">
    <w:name w:val="Subscript"/>
    <w:basedOn w:val="DefaultParagraphFont"/>
    <w:rsid w:val="00053E36"/>
    <w:rPr>
      <w:sz w:val="16"/>
      <w:vertAlign w:val="subscript"/>
    </w:rPr>
  </w:style>
  <w:style w:type="character" w:customStyle="1" w:styleId="Superscript">
    <w:name w:val="Superscript"/>
    <w:basedOn w:val="DefaultParagraphFont"/>
    <w:rsid w:val="00053E36"/>
    <w:rPr>
      <w:sz w:val="16"/>
      <w:vertAlign w:val="superscript"/>
    </w:rPr>
  </w:style>
  <w:style w:type="character" w:customStyle="1" w:styleId="Symbols">
    <w:name w:val="Symbols"/>
    <w:basedOn w:val="DefaultParagraphFont"/>
    <w:rsid w:val="00053E36"/>
    <w:rPr>
      <w:rFonts w:ascii="Symbol" w:hAnsi="Symbol"/>
    </w:rPr>
  </w:style>
  <w:style w:type="character" w:customStyle="1" w:styleId="MenuOptions">
    <w:name w:val="Menu Options"/>
    <w:basedOn w:val="DefaultParagraphFont"/>
    <w:rsid w:val="00053E36"/>
    <w:rPr>
      <w:rFonts w:ascii="Arial Narrow" w:hAnsi="Arial Narrow"/>
      <w:smallCaps/>
    </w:rPr>
  </w:style>
  <w:style w:type="character" w:customStyle="1" w:styleId="Buttons">
    <w:name w:val="Buttons"/>
    <w:basedOn w:val="DefaultParagraphFont"/>
    <w:rsid w:val="00053E36"/>
    <w:rPr>
      <w:b/>
    </w:rPr>
  </w:style>
  <w:style w:type="character" w:customStyle="1" w:styleId="Underlined">
    <w:name w:val="Underlined"/>
    <w:basedOn w:val="DefaultParagraphFont"/>
    <w:rsid w:val="00053E36"/>
    <w:rPr>
      <w:u w:val="single"/>
    </w:rPr>
  </w:style>
  <w:style w:type="paragraph" w:customStyle="1" w:styleId="TableBodyTextRight">
    <w:name w:val="Table Body Text Right"/>
    <w:basedOn w:val="TableBodyText"/>
    <w:rsid w:val="00053E36"/>
    <w:pPr>
      <w:widowControl w:val="0"/>
      <w:autoSpaceDE w:val="0"/>
      <w:autoSpaceDN w:val="0"/>
      <w:adjustRightInd w:val="0"/>
      <w:jc w:val="right"/>
    </w:pPr>
    <w:rPr>
      <w:rFonts w:cs="Arial"/>
      <w:szCs w:val="18"/>
    </w:rPr>
  </w:style>
  <w:style w:type="paragraph" w:customStyle="1" w:styleId="CopyrightText">
    <w:name w:val="Copyright Text"/>
    <w:basedOn w:val="BodyText"/>
    <w:rsid w:val="00053E36"/>
    <w:rPr>
      <w:sz w:val="18"/>
    </w:rPr>
  </w:style>
  <w:style w:type="paragraph" w:customStyle="1" w:styleId="BodySmallRight">
    <w:name w:val="Body Small Right"/>
    <w:basedOn w:val="BodyTextRight"/>
    <w:rsid w:val="00053E36"/>
    <w:rPr>
      <w:sz w:val="18"/>
      <w:szCs w:val="18"/>
    </w:rPr>
  </w:style>
  <w:style w:type="paragraph" w:customStyle="1" w:styleId="MarginEdition">
    <w:name w:val="Margin Edition"/>
    <w:basedOn w:val="MarginNote"/>
    <w:rsid w:val="00053E36"/>
    <w:pPr>
      <w:spacing w:before="0" w:after="0"/>
    </w:pPr>
    <w:rPr>
      <w:rFonts w:ascii="Times New Roman" w:hAnsi="Times New Roman"/>
      <w:color w:val="999999"/>
    </w:rPr>
  </w:style>
  <w:style w:type="paragraph" w:customStyle="1" w:styleId="Spacer">
    <w:name w:val="Spacer"/>
    <w:basedOn w:val="Normal"/>
    <w:rsid w:val="00053E36"/>
    <w:rPr>
      <w:sz w:val="2"/>
      <w:szCs w:val="2"/>
    </w:rPr>
  </w:style>
  <w:style w:type="character" w:customStyle="1" w:styleId="Small">
    <w:name w:val="Small"/>
    <w:basedOn w:val="DefaultParagraphFont"/>
    <w:rsid w:val="00053E36"/>
    <w:rPr>
      <w:sz w:val="16"/>
    </w:rPr>
  </w:style>
  <w:style w:type="paragraph" w:customStyle="1" w:styleId="WideTable">
    <w:name w:val="Wide Table"/>
    <w:basedOn w:val="Normal"/>
    <w:rsid w:val="00053E36"/>
    <w:pPr>
      <w:ind w:left="-1418"/>
    </w:pPr>
    <w:rPr>
      <w:sz w:val="2"/>
      <w:szCs w:val="2"/>
    </w:rPr>
  </w:style>
  <w:style w:type="character" w:styleId="PageNumber">
    <w:name w:val="page number"/>
    <w:basedOn w:val="DefaultParagraphFont"/>
    <w:rsid w:val="00053E36"/>
  </w:style>
  <w:style w:type="paragraph" w:styleId="Quote">
    <w:name w:val="Quote"/>
    <w:basedOn w:val="Heading1"/>
    <w:link w:val="QuoteChar"/>
    <w:qFormat/>
    <w:rsid w:val="00053E36"/>
    <w:rPr>
      <w:b w:val="0"/>
      <w:sz w:val="72"/>
      <w:szCs w:val="72"/>
      <w:lang w:val="en-NZ"/>
    </w:rPr>
  </w:style>
  <w:style w:type="character" w:customStyle="1" w:styleId="QuoteChar">
    <w:name w:val="Quote Char"/>
    <w:basedOn w:val="DefaultParagraphFont"/>
    <w:link w:val="Quote"/>
    <w:rsid w:val="00053E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3E36"/>
    <w:pPr>
      <w:pageBreakBefore/>
    </w:pPr>
  </w:style>
  <w:style w:type="paragraph" w:customStyle="1" w:styleId="Border">
    <w:name w:val="Border"/>
    <w:basedOn w:val="Normal"/>
    <w:qFormat/>
    <w:rsid w:val="00053E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3E36"/>
    <w:rPr>
      <w:b/>
      <w:bCs/>
      <w:i/>
      <w:iCs/>
      <w:color w:val="auto"/>
    </w:rPr>
  </w:style>
  <w:style w:type="paragraph" w:styleId="IntenseQuote">
    <w:name w:val="Intense Quote"/>
    <w:basedOn w:val="Normal"/>
    <w:next w:val="Normal"/>
    <w:link w:val="IntenseQuoteChar"/>
    <w:uiPriority w:val="30"/>
    <w:qFormat/>
    <w:rsid w:val="00053E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3E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3E36"/>
    <w:rPr>
      <w:smallCaps/>
      <w:color w:val="auto"/>
      <w:u w:val="single"/>
    </w:rPr>
  </w:style>
  <w:style w:type="character" w:styleId="IntenseReference">
    <w:name w:val="Intense Reference"/>
    <w:basedOn w:val="DefaultParagraphFont"/>
    <w:uiPriority w:val="32"/>
    <w:qFormat/>
    <w:rsid w:val="00053E36"/>
    <w:rPr>
      <w:b/>
      <w:bCs/>
      <w:smallCaps/>
      <w:color w:val="auto"/>
      <w:spacing w:val="5"/>
      <w:u w:val="single"/>
    </w:rPr>
  </w:style>
  <w:style w:type="paragraph" w:customStyle="1" w:styleId="2ColumnHeading">
    <w:name w:val="2Column Heading"/>
    <w:basedOn w:val="BodyText"/>
    <w:qFormat/>
    <w:rsid w:val="00053E36"/>
    <w:pPr>
      <w:spacing w:after="60"/>
      <w:ind w:left="-2268"/>
    </w:pPr>
    <w:rPr>
      <w:b/>
    </w:rPr>
  </w:style>
  <w:style w:type="paragraph" w:customStyle="1" w:styleId="Heading1TOC">
    <w:name w:val="Heading1 TOC"/>
    <w:basedOn w:val="Normal"/>
    <w:qFormat/>
    <w:rsid w:val="00053E36"/>
    <w:pPr>
      <w:spacing w:before="240" w:after="120"/>
    </w:pPr>
    <w:rPr>
      <w:rFonts w:ascii="Times New Roman" w:hAnsi="Times New Roman"/>
      <w:b/>
      <w:sz w:val="32"/>
    </w:rPr>
  </w:style>
  <w:style w:type="paragraph" w:customStyle="1" w:styleId="Heading2TOC">
    <w:name w:val="Heading2 TOC"/>
    <w:basedOn w:val="Normal"/>
    <w:qFormat/>
    <w:rsid w:val="00053E36"/>
    <w:pPr>
      <w:spacing w:before="240" w:after="60"/>
    </w:pPr>
    <w:rPr>
      <w:rFonts w:ascii="Times New Roman" w:hAnsi="Times New Roman"/>
      <w:b/>
      <w:sz w:val="28"/>
    </w:rPr>
  </w:style>
  <w:style w:type="character" w:customStyle="1" w:styleId="Underline">
    <w:name w:val="Underline"/>
    <w:basedOn w:val="DefaultParagraphFont"/>
    <w:qFormat/>
    <w:rsid w:val="00053E36"/>
    <w:rPr>
      <w:u w:val="single"/>
    </w:rPr>
  </w:style>
  <w:style w:type="character" w:customStyle="1" w:styleId="BoldandItalics">
    <w:name w:val="Bold and Italics"/>
    <w:qFormat/>
    <w:rsid w:val="00053E36"/>
    <w:rPr>
      <w:b/>
      <w:i/>
      <w:u w:val="none"/>
    </w:rPr>
  </w:style>
  <w:style w:type="paragraph" w:styleId="BalloonText">
    <w:name w:val="Balloon Text"/>
    <w:basedOn w:val="Normal"/>
    <w:link w:val="BalloonTextChar"/>
    <w:rsid w:val="00053E36"/>
    <w:rPr>
      <w:rFonts w:ascii="Tahoma" w:hAnsi="Tahoma" w:cs="Tahoma"/>
      <w:sz w:val="16"/>
      <w:szCs w:val="16"/>
    </w:rPr>
  </w:style>
  <w:style w:type="character" w:customStyle="1" w:styleId="BalloonTextChar">
    <w:name w:val="Balloon Text Char"/>
    <w:basedOn w:val="DefaultParagraphFont"/>
    <w:link w:val="BalloonText"/>
    <w:rsid w:val="00053E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3E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3E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3E36"/>
    <w:rPr>
      <w:b/>
      <w:color w:val="660033"/>
      <w:spacing w:val="0"/>
    </w:rPr>
  </w:style>
  <w:style w:type="paragraph" w:customStyle="1" w:styleId="Nameditemlist">
    <w:name w:val="Named item list"/>
    <w:basedOn w:val="BodyText"/>
    <w:qFormat/>
    <w:rsid w:val="00053E36"/>
    <w:pPr>
      <w:tabs>
        <w:tab w:val="left" w:pos="2835"/>
      </w:tabs>
      <w:ind w:left="2835" w:hanging="2835"/>
    </w:pPr>
  </w:style>
  <w:style w:type="paragraph" w:customStyle="1" w:styleId="BodyTextnopadding">
    <w:name w:val="Body Text no padding"/>
    <w:basedOn w:val="BodyText"/>
    <w:qFormat/>
    <w:rsid w:val="00053E36"/>
    <w:pPr>
      <w:spacing w:before="0" w:after="0"/>
    </w:pPr>
  </w:style>
  <w:style w:type="paragraph" w:customStyle="1" w:styleId="BodyTextBold">
    <w:name w:val="Body Text Bold"/>
    <w:basedOn w:val="BodyText"/>
    <w:qFormat/>
    <w:rsid w:val="00053E36"/>
    <w:rPr>
      <w:b/>
    </w:rPr>
  </w:style>
  <w:style w:type="character" w:styleId="Hyperlink">
    <w:name w:val="Hyperlink"/>
    <w:basedOn w:val="DefaultParagraphFont"/>
    <w:uiPriority w:val="99"/>
    <w:unhideWhenUsed/>
    <w:rsid w:val="00E968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1067</Words>
  <Characters>7013</Characters>
  <Application>Microsoft Office Word</Application>
  <DocSecurity>0</DocSecurity>
  <Lines>175</Lines>
  <Paragraphs>113</Paragraphs>
  <ScaleCrop>false</ScaleCrop>
  <Company>Author-it Software Corporation Ltd.</Company>
  <LinksUpToDate>false</LinksUpToDate>
  <CharactersWithSpaces>7967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RIIMCU504D Implement the outburst management plan</dc:title>
  <dc:subject>Approved</dc:subject>
  <dc:creator>PwC’s Skills for Australia</dc:creator>
  <cp:keywords>Release: 2</cp:keywords>
  <dc:description>Review Date: 12 April 2008</dc:description>
  <cp:lastModifiedBy>HSD_TPCMSd.prod</cp:lastModifiedBy>
  <cp:revision>3</cp:revision>
  <dcterms:created xsi:type="dcterms:W3CDTF">2022-10-18T14:20:00Z</dcterms:created>
  <dcterms:modified xsi:type="dcterms:W3CDTF">2022-10-18T14:20:00Z</dcterms:modified>
</cp:coreProperties>
</file>