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6BAF" w:rsidP="00076BAF">
      <w:pPr>
        <w:pStyle w:val="Title"/>
      </w:pPr>
      <w:r>
        <w:fldChar w:fldCharType="begin"/>
      </w:r>
      <w:r>
        <w:instrText xml:space="preserve"> TITLE   \* MERGEFORMAT </w:instrText>
      </w:r>
      <w:r>
        <w:fldChar w:fldCharType="separate"/>
      </w:r>
      <w:r>
        <w:t>RIIMCU503D Implement the gas drainage management plan</w:t>
      </w:r>
      <w:r>
        <w:fldChar w:fldCharType="end"/>
      </w:r>
    </w:p>
    <w:p w:rsidR="00076BAF" w:rsidP="00076BAF">
      <w:pPr>
        <w:pStyle w:val="Version"/>
        <w:sectPr w:rsidSect="00CC30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C30E7" w:rsidP="00CC30E7">
      <w:pPr>
        <w:pStyle w:val="SuperHeading"/>
      </w:pPr>
      <w:r w:rsidRPr="00CC30E7">
        <w:t>RIIMCU503D Implement the gas drainage management plan</w:t>
      </w:r>
    </w:p>
    <w:p w:rsidR="00000000" w:rsidRPr="00CC30E7" w:rsidP="00CC30E7">
      <w:pPr>
        <w:pStyle w:val="Heading1"/>
      </w:pPr>
      <w:bookmarkStart w:id="1" w:name="O_689845"/>
      <w:bookmarkEnd w:id="1"/>
      <w:r w:rsidRPr="00CC30E7">
        <w:t>Modification History</w:t>
      </w:r>
    </w:p>
    <w:tbl>
      <w:tblPr>
        <w:tblW w:w="9270" w:type="dxa"/>
        <w:tblLayout w:type="fixed"/>
        <w:tblCellMar>
          <w:left w:w="62" w:type="dxa"/>
          <w:right w:w="62" w:type="dxa"/>
        </w:tblCellMar>
        <w:tblLook w:val="0000"/>
      </w:tblPr>
      <w:tblGrid>
        <w:gridCol w:w="1170"/>
        <w:gridCol w:w="8100"/>
      </w:tblGrid>
      <w:tr w:rsidTr="00076BAF">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0E7">
            <w:pPr>
              <w:pStyle w:val="BodyText"/>
              <w:rPr>
                <w:lang w:val="en-NZ"/>
              </w:rPr>
            </w:pPr>
            <w:r w:rsidRPr="00CC30E7">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0E7">
            <w:pPr>
              <w:pStyle w:val="BodyText"/>
              <w:rPr>
                <w:lang w:val="en-NZ"/>
              </w:rPr>
            </w:pPr>
            <w:r w:rsidRPr="00CC30E7">
              <w:t>Comment</w:t>
            </w:r>
          </w:p>
        </w:tc>
      </w:tr>
      <w:tr w:rsidTr="00076BAF">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0E7">
            <w:pPr>
              <w:pStyle w:val="BodyText"/>
              <w:rPr>
                <w:lang w:val="en-NZ"/>
              </w:rPr>
            </w:pPr>
            <w:r w:rsidRPr="00CC30E7">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0E7">
            <w:pPr>
              <w:pStyle w:val="BodyText"/>
              <w:rPr>
                <w:lang w:val="en-NZ"/>
              </w:rPr>
            </w:pPr>
            <w:r w:rsidRPr="00CC30E7">
              <w:t>This unit replaces RIIMCU503A Implement the gas drainage management plan</w:t>
            </w:r>
          </w:p>
        </w:tc>
      </w:tr>
      <w:tr w:rsidTr="00076BAF">
        <w:tblPrEx>
          <w:tblW w:w="9270" w:type="dxa"/>
          <w:tblLayout w:type="fixed"/>
          <w:tblCellMar>
            <w:left w:w="62" w:type="dxa"/>
            <w:right w:w="62" w:type="dxa"/>
          </w:tblCellMar>
          <w:tblLook w:val="0000"/>
        </w:tblPrEx>
        <w:trPr>
          <w:trHeight w:val="1204"/>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0E7">
            <w:pPr>
              <w:pStyle w:val="BodyText"/>
              <w:rPr>
                <w:lang w:val="en-NZ"/>
              </w:rPr>
            </w:pPr>
            <w:r w:rsidRPr="00CC30E7">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0E7" w:rsidP="00CC30E7">
            <w:pPr>
              <w:pStyle w:val="BodyText"/>
            </w:pPr>
            <w:r w:rsidRPr="00CC30E7">
              <w:t>Required frequency and volume of evidence amended in Performance evidence.</w:t>
            </w:r>
            <w:r w:rsidRPr="00CC30E7">
              <w:br/>
              <w:t>Substantial amendments made in Assessment Conditi</w:t>
            </w:r>
            <w:r w:rsidRPr="00CC30E7">
              <w:t>ons field, including: references to Industry Sectors, assessor and subject matter expert experience requirements, how assessment should be conducted and what it should confirm.</w:t>
            </w:r>
          </w:p>
        </w:tc>
      </w:tr>
    </w:tbl>
    <w:p w:rsidR="00000000" w:rsidRPr="00CC30E7" w:rsidP="00CC30E7">
      <w:pPr>
        <w:pStyle w:val="BodyText"/>
      </w:pPr>
    </w:p>
    <w:p w:rsidR="00000000" w:rsidRPr="00CC30E7" w:rsidP="00CC30E7">
      <w:pPr>
        <w:pStyle w:val="AllowPageBreak"/>
      </w:pPr>
    </w:p>
    <w:p w:rsidR="00000000" w:rsidRPr="00CC30E7" w:rsidP="00CC30E7">
      <w:pPr>
        <w:pStyle w:val="Heading1"/>
      </w:pPr>
      <w:bookmarkStart w:id="2" w:name="O_689844"/>
      <w:bookmarkEnd w:id="2"/>
      <w:r w:rsidRPr="00CC30E7">
        <w:t>Application</w:t>
      </w:r>
    </w:p>
    <w:p w:rsidR="00000000" w:rsidRPr="00CC30E7" w:rsidP="00076BAF">
      <w:pPr>
        <w:pStyle w:val="BodyText"/>
      </w:pPr>
      <w:r w:rsidRPr="00CC30E7">
        <w:t>This unit describes a participant’s skills and k</w:t>
      </w:r>
      <w:r w:rsidRPr="00CC30E7">
        <w:t xml:space="preserve">nowledge required to implement the gas drainage management plan in Coal mining. </w:t>
      </w:r>
    </w:p>
    <w:p w:rsidR="00000000" w:rsidRPr="00CC30E7" w:rsidP="00076BAF">
      <w:pPr>
        <w:pStyle w:val="BodyText"/>
      </w:pPr>
      <w:r w:rsidRPr="00CC30E7">
        <w:t>This unit is appropriate for those working in supervisory roles.</w:t>
      </w:r>
    </w:p>
    <w:p w:rsidR="00076BAF" w:rsidP="00076BAF">
      <w:pPr>
        <w:pStyle w:val="BodyText"/>
      </w:pPr>
      <w:r w:rsidRPr="00CC30E7">
        <w:t>Licensing, legislative, regulatory and certification requirements that apply to this unit can vary between states, territories, and Industry sectors. Relevant information must be sourced prior to application of the unit.</w:t>
      </w:r>
    </w:p>
    <w:p w:rsidR="00000000" w:rsidRPr="00CC30E7" w:rsidP="00CC30E7">
      <w:pPr>
        <w:pStyle w:val="Heading1"/>
      </w:pPr>
      <w:bookmarkStart w:id="3" w:name="O_689843"/>
      <w:bookmarkEnd w:id="3"/>
      <w:r w:rsidRPr="00CC30E7">
        <w:t>Unit Sector</w:t>
      </w:r>
    </w:p>
    <w:p w:rsidR="00000000" w:rsidRPr="00CC30E7" w:rsidP="00076BAF">
      <w:pPr>
        <w:pStyle w:val="BodyText"/>
      </w:pPr>
      <w:r w:rsidRPr="00CC30E7">
        <w:t xml:space="preserve">Coal </w:t>
      </w:r>
      <w:r w:rsidRPr="00CC30E7">
        <w:t>mining (Underground)</w:t>
      </w:r>
    </w:p>
    <w:p w:rsidR="00000000" w:rsidRPr="00CC30E7" w:rsidP="00CC30E7">
      <w:pPr>
        <w:pStyle w:val="Heading1"/>
      </w:pPr>
      <w:bookmarkStart w:id="4" w:name="O_689842"/>
      <w:bookmarkEnd w:id="4"/>
      <w:r w:rsidRPr="00CC30E7">
        <w:t>Elements and Performance Criteria</w:t>
      </w:r>
    </w:p>
    <w:tbl>
      <w:tblPr>
        <w:tblW w:w="9322" w:type="dxa"/>
        <w:tblLayout w:type="fixed"/>
        <w:tblCellMar>
          <w:left w:w="62" w:type="dxa"/>
          <w:right w:w="62" w:type="dxa"/>
        </w:tblCellMar>
        <w:tblLook w:val="0000"/>
      </w:tblPr>
      <w:tblGrid>
        <w:gridCol w:w="2438"/>
        <w:gridCol w:w="6884"/>
      </w:tblGrid>
      <w:tr w:rsidTr="00CC30E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0E7">
            <w:pPr>
              <w:pStyle w:val="BodyText"/>
              <w:rPr>
                <w:lang w:val="en-NZ"/>
              </w:rPr>
            </w:pPr>
            <w:r w:rsidRPr="00CC30E7">
              <w:t>1.</w:t>
            </w:r>
            <w:r w:rsidRPr="00CC30E7">
              <w:tab/>
              <w:t>Plan and prepare for the implementation of the gas management plan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30E7" w:rsidP="00CC30E7">
            <w:pPr>
              <w:pStyle w:val="BodyText"/>
            </w:pPr>
            <w:r w:rsidRPr="00CC30E7">
              <w:t>1.1</w:t>
            </w:r>
            <w:r w:rsidRPr="00CC30E7">
              <w:tab/>
              <w:t xml:space="preserve">Access, interpret and apply gas management plan documentation, and ensure the work activity is compliant </w:t>
            </w:r>
          </w:p>
          <w:p w:rsidR="00000000" w:rsidRPr="00CC30E7" w:rsidP="00CC30E7">
            <w:pPr>
              <w:pStyle w:val="BodyText"/>
            </w:pPr>
            <w:r w:rsidRPr="00CC30E7">
              <w:t>1.2</w:t>
            </w:r>
            <w:r w:rsidRPr="00CC30E7">
              <w:tab/>
            </w:r>
            <w:r w:rsidRPr="00CC30E7">
              <w:t>Access, interpret and clarify the gas management plan</w:t>
            </w:r>
          </w:p>
          <w:p w:rsidR="00000000" w:rsidRPr="00CC30E7" w:rsidP="00CC30E7">
            <w:pPr>
              <w:pStyle w:val="BodyText"/>
            </w:pPr>
            <w:r w:rsidRPr="00CC30E7">
              <w:t>1.3</w:t>
            </w:r>
            <w:r w:rsidRPr="00CC30E7">
              <w:tab/>
              <w:t>Identify and communicate to the relevant persons roles and responsibilities as specified in the gas management plan</w:t>
            </w:r>
          </w:p>
          <w:p w:rsidR="00000000" w:rsidRPr="00CC30E7" w:rsidP="00CC30E7">
            <w:pPr>
              <w:pStyle w:val="BodyText"/>
            </w:pPr>
            <w:r w:rsidRPr="00CC30E7">
              <w:t>1.4</w:t>
            </w:r>
            <w:r w:rsidRPr="00CC30E7">
              <w:tab/>
              <w:t>Identify, forecast, schedule and record resources required for the implementat</w:t>
            </w:r>
            <w:r w:rsidRPr="00CC30E7">
              <w:t>ion of the gas management plan</w:t>
            </w:r>
          </w:p>
          <w:p w:rsidR="00000000" w:rsidP="00CC30E7">
            <w:pPr>
              <w:pStyle w:val="BodyText"/>
              <w:rPr>
                <w:lang w:val="en-NZ"/>
              </w:rPr>
            </w:pPr>
            <w:r w:rsidRPr="00CC30E7">
              <w:t>1.5</w:t>
            </w:r>
            <w:r w:rsidRPr="00CC30E7">
              <w:tab/>
              <w:t>Identify training needs</w:t>
            </w:r>
          </w:p>
        </w:tc>
      </w:tr>
      <w:tr w:rsidTr="00CC30E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0E7">
            <w:pPr>
              <w:pStyle w:val="BodyText"/>
              <w:rPr>
                <w:lang w:val="en-NZ"/>
              </w:rPr>
            </w:pPr>
            <w:r w:rsidRPr="00CC30E7">
              <w:t>2.</w:t>
            </w:r>
            <w:r w:rsidRPr="00CC30E7">
              <w:tab/>
              <w:t xml:space="preserve">Implement the gas drainage </w:t>
            </w:r>
            <w:r w:rsidRPr="00CC30E7">
              <w:t>management procedures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30E7" w:rsidP="00CC30E7">
            <w:pPr>
              <w:pStyle w:val="BodyText"/>
            </w:pPr>
            <w:r w:rsidRPr="00CC30E7">
              <w:t>2.1</w:t>
            </w:r>
            <w:r w:rsidRPr="00CC30E7">
              <w:tab/>
              <w:t>Implement hazard control procedures associated with the gas drainage management plan</w:t>
            </w:r>
          </w:p>
          <w:p w:rsidR="00000000" w:rsidRPr="00CC30E7" w:rsidP="00CC30E7">
            <w:pPr>
              <w:pStyle w:val="BodyText"/>
            </w:pPr>
            <w:r w:rsidRPr="00CC30E7">
              <w:t>2.2</w:t>
            </w:r>
            <w:r w:rsidRPr="00CC30E7">
              <w:tab/>
              <w:t>Implement the gas monitoring and testing system ins</w:t>
            </w:r>
            <w:r w:rsidRPr="00CC30E7">
              <w:t>tallation, operation and maintenance procedures in accordance with site requirements</w:t>
            </w:r>
          </w:p>
          <w:p w:rsidR="00000000" w:rsidRPr="00CC30E7" w:rsidP="00CC30E7">
            <w:pPr>
              <w:pStyle w:val="BodyText"/>
            </w:pPr>
            <w:r w:rsidRPr="00CC30E7">
              <w:t>2.3</w:t>
            </w:r>
            <w:r w:rsidRPr="00CC30E7">
              <w:tab/>
              <w:t>Implement the gas drainage service installation and recovery procedures</w:t>
            </w:r>
          </w:p>
          <w:p w:rsidR="00000000" w:rsidRPr="00CC30E7" w:rsidP="00CC30E7">
            <w:pPr>
              <w:pStyle w:val="BodyText"/>
            </w:pPr>
            <w:r w:rsidRPr="00CC30E7">
              <w:t>2.4</w:t>
            </w:r>
            <w:r w:rsidRPr="00CC30E7">
              <w:tab/>
              <w:t>Implement the gas drainage system maintenance procedures</w:t>
            </w:r>
          </w:p>
          <w:p w:rsidR="00000000" w:rsidRPr="00CC30E7" w:rsidP="00CC30E7">
            <w:pPr>
              <w:pStyle w:val="BodyText"/>
            </w:pPr>
            <w:r w:rsidRPr="00CC30E7">
              <w:t>2.5</w:t>
            </w:r>
            <w:r w:rsidRPr="00CC30E7">
              <w:tab/>
              <w:t>Implement the gas drainage man</w:t>
            </w:r>
            <w:r w:rsidRPr="00CC30E7">
              <w:t>agement plan training requirements</w:t>
            </w:r>
          </w:p>
          <w:p w:rsidR="00000000" w:rsidRPr="00CC30E7" w:rsidP="00CC30E7">
            <w:pPr>
              <w:pStyle w:val="BodyText"/>
            </w:pPr>
            <w:r w:rsidRPr="00CC30E7">
              <w:t>2.6</w:t>
            </w:r>
            <w:r w:rsidRPr="00CC30E7">
              <w:tab/>
              <w:t>Implement action levels established to minimise the hazards of gas drainage</w:t>
            </w:r>
          </w:p>
          <w:p w:rsidR="00000000" w:rsidP="00CC30E7">
            <w:pPr>
              <w:pStyle w:val="BodyText"/>
              <w:rPr>
                <w:lang w:val="en-NZ"/>
              </w:rPr>
            </w:pPr>
            <w:r w:rsidRPr="00CC30E7">
              <w:t>2.7</w:t>
            </w:r>
            <w:r w:rsidRPr="00CC30E7">
              <w:tab/>
              <w:t>Implement gas drainage management system information recording and reporting procedures</w:t>
            </w:r>
          </w:p>
        </w:tc>
      </w:tr>
      <w:tr w:rsidTr="00CC30E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0E7">
            <w:pPr>
              <w:pStyle w:val="BodyText"/>
              <w:rPr>
                <w:lang w:val="en-NZ"/>
              </w:rPr>
            </w:pPr>
            <w:r w:rsidRPr="00CC30E7">
              <w:t>3.</w:t>
            </w:r>
            <w:r w:rsidRPr="00CC30E7">
              <w:tab/>
            </w:r>
            <w:r w:rsidRPr="00CC30E7">
              <w:t>Implement systems for audit and review of gas drainage systems and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30E7" w:rsidP="00CC30E7">
            <w:pPr>
              <w:pStyle w:val="BodyText"/>
            </w:pPr>
            <w:r w:rsidRPr="00CC30E7">
              <w:t>3.1</w:t>
            </w:r>
            <w:r w:rsidRPr="00CC30E7">
              <w:tab/>
              <w:t>Audit gas drainage monitoring systems in accordance with legislative and site requirements</w:t>
            </w:r>
          </w:p>
          <w:p w:rsidR="00000000" w:rsidRPr="00CC30E7" w:rsidP="00CC30E7">
            <w:pPr>
              <w:pStyle w:val="BodyText"/>
            </w:pPr>
            <w:r w:rsidRPr="00CC30E7">
              <w:t>3.2</w:t>
            </w:r>
            <w:r w:rsidRPr="00CC30E7">
              <w:tab/>
              <w:t>Audit recording and reporting systems in accordance with legislative and site re</w:t>
            </w:r>
            <w:r w:rsidRPr="00CC30E7">
              <w:t>quirements</w:t>
            </w:r>
          </w:p>
          <w:p w:rsidR="00000000" w:rsidRPr="00CC30E7" w:rsidP="00CC30E7">
            <w:pPr>
              <w:pStyle w:val="BodyText"/>
            </w:pPr>
            <w:r w:rsidRPr="00CC30E7">
              <w:t>3.3</w:t>
            </w:r>
            <w:r w:rsidRPr="00CC30E7">
              <w:tab/>
              <w:t>Audit gas drainage installation, operation, maintenance and recovery procedures</w:t>
            </w:r>
          </w:p>
          <w:p w:rsidR="00000000" w:rsidRPr="00CC30E7" w:rsidP="00CC30E7">
            <w:pPr>
              <w:pStyle w:val="BodyText"/>
            </w:pPr>
            <w:r w:rsidRPr="00CC30E7">
              <w:t>3.4</w:t>
            </w:r>
            <w:r w:rsidRPr="00CC30E7">
              <w:tab/>
              <w:t>Audit the gas drainage management training plan for currency, relevance and compliance with the requirements of the gas drainage management plan</w:t>
            </w:r>
          </w:p>
          <w:p w:rsidR="00000000" w:rsidRPr="00CC30E7" w:rsidP="00CC30E7">
            <w:pPr>
              <w:pStyle w:val="BodyText"/>
            </w:pPr>
            <w:r w:rsidRPr="00CC30E7">
              <w:t>3.5</w:t>
            </w:r>
            <w:r w:rsidRPr="00CC30E7">
              <w:tab/>
              <w:t>Implemen</w:t>
            </w:r>
            <w:r w:rsidRPr="00CC30E7">
              <w:t>t procedures for response to instances of non-compliance or other discrepancies/deficiencies revealed by audit</w:t>
            </w:r>
          </w:p>
        </w:tc>
      </w:tr>
    </w:tbl>
    <w:p w:rsidR="00076BAF" w:rsidP="00CC30E7">
      <w:pPr>
        <w:pStyle w:val="BodyText"/>
      </w:pPr>
    </w:p>
    <w:p w:rsidR="00076BAF" w:rsidP="00CC30E7">
      <w:pPr>
        <w:pStyle w:val="BodyText"/>
      </w:pPr>
    </w:p>
    <w:p w:rsidR="00000000" w:rsidRPr="00CC30E7" w:rsidP="00CC30E7">
      <w:pPr>
        <w:pStyle w:val="Heading1"/>
      </w:pPr>
      <w:bookmarkStart w:id="5" w:name="O_689841"/>
      <w:bookmarkEnd w:id="5"/>
      <w:r w:rsidRPr="00CC30E7">
        <w:t>Foundation Skills</w:t>
      </w:r>
    </w:p>
    <w:p w:rsidR="00076BAF" w:rsidP="00076BAF">
      <w:pPr>
        <w:pStyle w:val="BodyText"/>
      </w:pPr>
      <w:r w:rsidRPr="00CC30E7">
        <w:t>Foundation skills essential to performance are explicit in the performance criteria of this unit. Further i</w:t>
      </w:r>
      <w:r w:rsidRPr="00CC30E7">
        <w:t>nformation is available in the Resources and Infrastructure Industry Training Package Companion Volume.</w:t>
      </w:r>
    </w:p>
    <w:p w:rsidR="00000000" w:rsidRPr="00CC30E7" w:rsidP="00CC30E7">
      <w:pPr>
        <w:pStyle w:val="Heading1"/>
      </w:pPr>
      <w:bookmarkStart w:id="6" w:name="O_689840"/>
      <w:bookmarkEnd w:id="6"/>
      <w:r w:rsidRPr="00CC30E7">
        <w:t>Unit Mapping Information</w:t>
      </w:r>
    </w:p>
    <w:p w:rsidR="00000000" w:rsidRPr="00CC30E7" w:rsidP="00076BAF">
      <w:pPr>
        <w:pStyle w:val="BodyText"/>
      </w:pPr>
      <w:r w:rsidRPr="00CC30E7">
        <w:t xml:space="preserve">RIIMCU503A Implement the gas drainage management plan </w:t>
      </w:r>
    </w:p>
    <w:p w:rsidR="00000000" w:rsidRPr="00CC30E7" w:rsidP="00CC30E7">
      <w:pPr>
        <w:pStyle w:val="Heading1"/>
      </w:pPr>
      <w:bookmarkStart w:id="7" w:name="O_689846"/>
      <w:bookmarkEnd w:id="7"/>
      <w:r w:rsidRPr="00CC30E7">
        <w:t>Links</w:t>
      </w:r>
    </w:p>
    <w:p w:rsidR="00000000" w:rsidRPr="00CC30E7" w:rsidP="00076BAF">
      <w:pPr>
        <w:pStyle w:val="BodyText"/>
      </w:pPr>
      <w:r w:rsidRPr="00CC30E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33C17">
        <w:rPr>
          <w:rStyle w:val="Hyperlink"/>
        </w:rPr>
        <w:t>https://vetnet.gov.au/Pages/TrainingDocs.aspx?q=88a61002-9a21-4386-aaf8-69c76e675272</w:t>
      </w:r>
      <w:r>
        <w:fldChar w:fldCharType="end"/>
      </w:r>
    </w:p>
    <w:p w:rsidR="00000000" w:rsidRPr="00CC30E7" w:rsidP="00076BAF">
      <w:pPr>
        <w:pStyle w:val="BodyText"/>
        <w:sectPr w:rsidSect="00CC30E7">
          <w:headerReference w:type="default" r:id="rId10"/>
          <w:footerReference w:type="default" r:id="rId11"/>
          <w:pgSz w:w="11908" w:h="16833"/>
          <w:pgMar w:top="1702" w:right="1418" w:bottom="1702" w:left="1418" w:header="992" w:footer="992" w:gutter="0"/>
          <w:cols w:space="720"/>
          <w:noEndnote/>
          <w:docGrid w:linePitch="299"/>
        </w:sectPr>
      </w:pPr>
    </w:p>
    <w:p w:rsidR="00000000" w:rsidRPr="00CC30E7" w:rsidP="00CC30E7">
      <w:pPr>
        <w:pStyle w:val="SuperHeading"/>
      </w:pPr>
      <w:r w:rsidRPr="00CC30E7">
        <w:t>Assessment Requirements for RIIMCU503D Implement the gas draina</w:t>
      </w:r>
      <w:r w:rsidRPr="00CC30E7">
        <w:t>ge management plan</w:t>
      </w:r>
    </w:p>
    <w:p w:rsidR="00000000" w:rsidRPr="00CC30E7" w:rsidP="00CC30E7">
      <w:pPr>
        <w:pStyle w:val="Heading1"/>
      </w:pPr>
      <w:bookmarkStart w:id="8" w:name="O_689838"/>
      <w:bookmarkEnd w:id="8"/>
      <w:r w:rsidRPr="00CC30E7">
        <w:t>Modification History</w:t>
      </w:r>
    </w:p>
    <w:tbl>
      <w:tblPr>
        <w:tblW w:w="9270" w:type="dxa"/>
        <w:tblLayout w:type="fixed"/>
        <w:tblCellMar>
          <w:left w:w="62" w:type="dxa"/>
          <w:right w:w="62" w:type="dxa"/>
        </w:tblCellMar>
        <w:tblLook w:val="0000"/>
      </w:tblPr>
      <w:tblGrid>
        <w:gridCol w:w="1170"/>
        <w:gridCol w:w="8100"/>
      </w:tblGrid>
      <w:tr w:rsidTr="00076BAF">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0E7">
            <w:pPr>
              <w:pStyle w:val="BodyText"/>
              <w:rPr>
                <w:lang w:val="en-NZ"/>
              </w:rPr>
            </w:pPr>
            <w:r w:rsidRPr="00CC30E7">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0E7">
            <w:pPr>
              <w:pStyle w:val="BodyText"/>
              <w:rPr>
                <w:lang w:val="en-NZ"/>
              </w:rPr>
            </w:pPr>
            <w:r w:rsidRPr="00CC30E7">
              <w:t>Comment</w:t>
            </w:r>
          </w:p>
        </w:tc>
      </w:tr>
      <w:tr w:rsidTr="00076BAF">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0E7">
            <w:pPr>
              <w:pStyle w:val="BodyText"/>
              <w:rPr>
                <w:lang w:val="en-NZ"/>
              </w:rPr>
            </w:pPr>
            <w:r w:rsidRPr="00CC30E7">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0E7">
            <w:pPr>
              <w:pStyle w:val="BodyText"/>
              <w:rPr>
                <w:lang w:val="en-NZ"/>
              </w:rPr>
            </w:pPr>
            <w:r w:rsidRPr="00CC30E7">
              <w:t>This unit replaces RIIMCU503A Implement the gas drainage management plan</w:t>
            </w:r>
          </w:p>
        </w:tc>
      </w:tr>
      <w:tr w:rsidTr="00076BAF">
        <w:tblPrEx>
          <w:tblW w:w="9270" w:type="dxa"/>
          <w:tblLayout w:type="fixed"/>
          <w:tblCellMar>
            <w:left w:w="62" w:type="dxa"/>
            <w:right w:w="62" w:type="dxa"/>
          </w:tblCellMar>
          <w:tblLook w:val="0000"/>
        </w:tblPrEx>
        <w:trPr>
          <w:trHeight w:val="1204"/>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0E7">
            <w:pPr>
              <w:pStyle w:val="BodyText"/>
              <w:rPr>
                <w:lang w:val="en-NZ"/>
              </w:rPr>
            </w:pPr>
            <w:r w:rsidRPr="00CC30E7">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0E7" w:rsidP="00CC30E7">
            <w:pPr>
              <w:pStyle w:val="BodyText"/>
            </w:pPr>
            <w:r w:rsidRPr="00CC30E7">
              <w:t>Required frequency and volume of evidence amended in Performance evidence.</w:t>
            </w:r>
            <w:r w:rsidRPr="00CC30E7">
              <w:br/>
              <w:t>Substantial amendments made in</w:t>
            </w:r>
            <w:r w:rsidRPr="00CC30E7">
              <w:t xml:space="preserve"> Assessment Conditions field, including: references to Industry Sectors, assessor and subject matter expert experience requirements, how assessment should be conducted and what it should confirm.</w:t>
            </w:r>
          </w:p>
        </w:tc>
      </w:tr>
    </w:tbl>
    <w:p w:rsidR="00000000" w:rsidRPr="00CC30E7" w:rsidP="00CC30E7">
      <w:pPr>
        <w:pStyle w:val="BodyText"/>
      </w:pPr>
    </w:p>
    <w:p w:rsidR="00000000" w:rsidRPr="00CC30E7" w:rsidP="00CC30E7">
      <w:pPr>
        <w:pStyle w:val="AllowPageBreak"/>
      </w:pPr>
    </w:p>
    <w:p w:rsidR="00000000" w:rsidRPr="00CC30E7" w:rsidP="00CC30E7">
      <w:pPr>
        <w:pStyle w:val="Heading1"/>
      </w:pPr>
      <w:bookmarkStart w:id="9" w:name="O_689837"/>
      <w:bookmarkEnd w:id="9"/>
      <w:r w:rsidRPr="00CC30E7">
        <w:t>Performance Evidence</w:t>
      </w:r>
    </w:p>
    <w:p w:rsidR="00000000" w:rsidRPr="00CC30E7" w:rsidP="00076BAF">
      <w:pPr>
        <w:pStyle w:val="BodyText"/>
      </w:pPr>
      <w:r w:rsidRPr="00CC30E7">
        <w:t>Evidence is required to be collected that demonstrates a candidate’s competency in this unit. Evidence must be relevant to the roles within this sector’s work operations and satisfy all of the requirements of the performance criteria of this unit and inclu</w:t>
      </w:r>
      <w:r w:rsidRPr="00CC30E7">
        <w:t>de evidence that the candidate:</w:t>
      </w:r>
    </w:p>
    <w:p w:rsidR="00000000" w:rsidRPr="00CC30E7" w:rsidP="00CC30E7">
      <w:pPr>
        <w:pStyle w:val="ListBullet"/>
      </w:pPr>
      <w:r w:rsidRPr="00CC30E7">
        <w:t>locates and applies relevant legislation, documentation, policies and procedures</w:t>
      </w:r>
    </w:p>
    <w:p w:rsidR="00000000" w:rsidRPr="00CC30E7" w:rsidP="00CC30E7">
      <w:pPr>
        <w:pStyle w:val="ListBullet"/>
      </w:pPr>
      <w:r w:rsidRPr="00CC30E7">
        <w:t>implements the procedures and techniques for the safe, effective and efficient implementation of the gas drainage management plan including:</w:t>
      </w:r>
    </w:p>
    <w:p w:rsidR="00000000" w:rsidRPr="00CC30E7" w:rsidP="00CC30E7">
      <w:pPr>
        <w:pStyle w:val="ListBullet3"/>
      </w:pPr>
      <w:r w:rsidRPr="00CC30E7">
        <w:t>planning and coordinating work to meet site/legislative requirements</w:t>
      </w:r>
    </w:p>
    <w:p w:rsidR="00000000" w:rsidRPr="00CC30E7" w:rsidP="00CC30E7">
      <w:pPr>
        <w:pStyle w:val="ListBullet3"/>
      </w:pPr>
      <w:r w:rsidRPr="00CC30E7">
        <w:t>operating hand held monitoring equipment</w:t>
      </w:r>
    </w:p>
    <w:p w:rsidR="00000000" w:rsidRPr="00CC30E7" w:rsidP="00CC30E7">
      <w:pPr>
        <w:pStyle w:val="ListBullet3"/>
      </w:pPr>
      <w:r w:rsidRPr="00CC30E7">
        <w:t>accessing, evaluating and applying design criteria for gas drainage systems and devices</w:t>
      </w:r>
    </w:p>
    <w:p w:rsidR="00000000" w:rsidRPr="00CC30E7" w:rsidP="00CC30E7">
      <w:pPr>
        <w:pStyle w:val="ListBullet3"/>
      </w:pPr>
      <w:r w:rsidRPr="00CC30E7">
        <w:t>collecting, collating and evaluating gas drainage data</w:t>
      </w:r>
    </w:p>
    <w:p w:rsidR="00000000" w:rsidRPr="00CC30E7" w:rsidP="00CC30E7">
      <w:pPr>
        <w:pStyle w:val="ListBullet3"/>
      </w:pPr>
      <w:r w:rsidRPr="00CC30E7">
        <w:t>completing gas drainage planning mathematical calculations</w:t>
      </w:r>
    </w:p>
    <w:p w:rsidR="00000000" w:rsidRPr="00CC30E7" w:rsidP="00CC30E7">
      <w:pPr>
        <w:pStyle w:val="ListBullet3"/>
      </w:pPr>
      <w:r w:rsidRPr="00CC30E7">
        <w:t>interpreting geological information</w:t>
      </w:r>
    </w:p>
    <w:p w:rsidR="00000000" w:rsidRPr="00CC30E7" w:rsidP="00CC30E7">
      <w:pPr>
        <w:pStyle w:val="ListBullet3"/>
      </w:pPr>
      <w:r w:rsidRPr="00CC30E7">
        <w:t>preparing records and reports</w:t>
      </w:r>
    </w:p>
    <w:p w:rsidR="00000000" w:rsidRPr="00CC30E7" w:rsidP="00CC30E7">
      <w:pPr>
        <w:pStyle w:val="ListBullet3"/>
      </w:pPr>
      <w:r w:rsidRPr="00CC30E7">
        <w:t>applying the principles of mine design</w:t>
      </w:r>
    </w:p>
    <w:p w:rsidR="00000000" w:rsidRPr="00CC30E7" w:rsidP="00CC30E7">
      <w:pPr>
        <w:pStyle w:val="ListBullet"/>
      </w:pPr>
      <w:r w:rsidRPr="00CC30E7">
        <w:t>works with others to undertake and complete the implementation of the gas drainage manageme</w:t>
      </w:r>
      <w:r w:rsidRPr="00CC30E7">
        <w:t>nt plan that meets all of the required outcomes including:</w:t>
      </w:r>
    </w:p>
    <w:p w:rsidR="00000000" w:rsidRPr="00CC30E7" w:rsidP="00CC30E7">
      <w:pPr>
        <w:pStyle w:val="ListBullet3"/>
      </w:pPr>
      <w:r w:rsidRPr="00CC30E7">
        <w:t>communicating clearly and concisely with others to receive and clarify work instructions, and convey work progress</w:t>
      </w:r>
    </w:p>
    <w:p w:rsidR="00000000" w:rsidRPr="00CC30E7" w:rsidP="00CC30E7">
      <w:pPr>
        <w:pStyle w:val="ListBullet3"/>
      </w:pPr>
      <w:r w:rsidRPr="00CC30E7">
        <w:t xml:space="preserve">identifying the relevant information and scope of the work necessary to meet the </w:t>
      </w:r>
      <w:r w:rsidRPr="00CC30E7">
        <w:t>required outcomes</w:t>
      </w:r>
    </w:p>
    <w:p w:rsidR="00000000" w:rsidRPr="00CC30E7" w:rsidP="00CC30E7">
      <w:pPr>
        <w:pStyle w:val="ListBullet3"/>
      </w:pPr>
      <w:r w:rsidRPr="00CC30E7">
        <w:t>developing procedures appropriate to mine operations for management of gas drainage</w:t>
      </w:r>
    </w:p>
    <w:p w:rsidR="00000000" w:rsidRPr="00CC30E7" w:rsidP="00CC30E7">
      <w:pPr>
        <w:pStyle w:val="ListBullet3"/>
      </w:pPr>
      <w:r w:rsidRPr="00CC30E7">
        <w:t>identifying training needs related to the gas drainage</w:t>
      </w:r>
    </w:p>
    <w:p w:rsidR="00000000" w:rsidRPr="00CC30E7" w:rsidP="00CC30E7">
      <w:pPr>
        <w:pStyle w:val="ListBullet3"/>
      </w:pPr>
      <w:r w:rsidRPr="00CC30E7">
        <w:t>preparing and interpreting briefings and handover details</w:t>
      </w:r>
    </w:p>
    <w:p w:rsidR="00000000" w:rsidRPr="00CC30E7" w:rsidP="00CC30E7">
      <w:pPr>
        <w:pStyle w:val="ListBullet"/>
      </w:pPr>
      <w:r w:rsidRPr="00CC30E7">
        <w:t>demonstrates completion of implementing the gas drainage management plan that safely, effectively and efficiently meets all of the required outcomes on more than one (1) occasion including:</w:t>
      </w:r>
    </w:p>
    <w:p w:rsidR="00000000" w:rsidRPr="00CC30E7" w:rsidP="00CC30E7">
      <w:pPr>
        <w:pStyle w:val="ListBullet3"/>
      </w:pPr>
      <w:r w:rsidRPr="00CC30E7">
        <w:t>identifying viable options and selecting the gas drainage managem</w:t>
      </w:r>
      <w:r w:rsidRPr="00CC30E7">
        <w:t>ent plan elements that best meet the required outcomes</w:t>
      </w:r>
    </w:p>
    <w:p w:rsidR="00000000" w:rsidRPr="00CC30E7" w:rsidP="00CC30E7">
      <w:pPr>
        <w:pStyle w:val="ListBullet3"/>
      </w:pPr>
      <w:r w:rsidRPr="00CC30E7">
        <w:t>conducting enquiries/investigations and preparing reports</w:t>
      </w:r>
    </w:p>
    <w:p w:rsidR="00000000" w:rsidRPr="00CC30E7" w:rsidP="00CC30E7">
      <w:pPr>
        <w:pStyle w:val="ListBullet3"/>
      </w:pPr>
      <w:r w:rsidRPr="00CC30E7">
        <w:t>establishing technical procedures relating to gas drainage</w:t>
      </w:r>
    </w:p>
    <w:p w:rsidR="00000000" w:rsidRPr="00CC30E7" w:rsidP="00CC30E7">
      <w:pPr>
        <w:pStyle w:val="ListBullet3"/>
      </w:pPr>
      <w:r w:rsidRPr="00CC30E7">
        <w:t>assessing the risks and consequences of gas drainage</w:t>
      </w:r>
    </w:p>
    <w:p w:rsidR="00000000" w:rsidRPr="00CC30E7" w:rsidP="00CC30E7">
      <w:pPr>
        <w:pStyle w:val="AllowPageBreak"/>
      </w:pPr>
    </w:p>
    <w:p w:rsidR="00000000" w:rsidRPr="00CC30E7" w:rsidP="00CC30E7">
      <w:pPr>
        <w:pStyle w:val="Heading1"/>
      </w:pPr>
      <w:bookmarkStart w:id="10" w:name="O_689836"/>
      <w:bookmarkEnd w:id="10"/>
      <w:r w:rsidRPr="00CC30E7">
        <w:t>Knowledge Evid</w:t>
      </w:r>
      <w:r w:rsidRPr="00CC30E7">
        <w:t>ence</w:t>
      </w:r>
    </w:p>
    <w:p w:rsidR="00000000" w:rsidRPr="00CC30E7" w:rsidP="00076BAF">
      <w:pPr>
        <w:pStyle w:val="BodyText"/>
      </w:pPr>
      <w:r w:rsidRPr="00CC30E7">
        <w:t>The candidate must demonstrate knowledge of implementing the gas drainage management plan through:</w:t>
      </w:r>
    </w:p>
    <w:p w:rsidR="00000000" w:rsidRPr="00CC30E7" w:rsidP="00CC30E7">
      <w:pPr>
        <w:pStyle w:val="ListBullet2"/>
      </w:pPr>
      <w:r w:rsidRPr="00CC30E7">
        <w:t xml:space="preserve">methods of gas drainage: </w:t>
      </w:r>
    </w:p>
    <w:p w:rsidR="00000000" w:rsidRPr="00CC30E7" w:rsidP="00CC30E7">
      <w:pPr>
        <w:pStyle w:val="ListBullet3"/>
      </w:pPr>
      <w:r w:rsidRPr="00CC30E7">
        <w:t xml:space="preserve">their applications/limitations against the mine design, mine and panel ventilation systems, systems </w:t>
      </w:r>
      <w:r w:rsidRPr="00CC30E7">
        <w:t>of mining and current and future mine development</w:t>
      </w:r>
    </w:p>
    <w:p w:rsidR="00000000" w:rsidRPr="00CC30E7" w:rsidP="00CC30E7">
      <w:pPr>
        <w:pStyle w:val="ListBullet2"/>
      </w:pPr>
      <w:r w:rsidRPr="00CC30E7">
        <w:t>drilling options and related equipment and techniques including:</w:t>
      </w:r>
    </w:p>
    <w:p w:rsidR="00000000" w:rsidRPr="00CC30E7" w:rsidP="00CC30E7">
      <w:pPr>
        <w:pStyle w:val="ListBullet3"/>
      </w:pPr>
      <w:r w:rsidRPr="00CC30E7">
        <w:t>impacts of intersecting and intersected holes and hole design</w:t>
      </w:r>
    </w:p>
    <w:p w:rsidR="00000000" w:rsidRPr="00CC30E7" w:rsidP="00CC30E7">
      <w:pPr>
        <w:pStyle w:val="ListBullet3"/>
      </w:pPr>
      <w:r w:rsidRPr="00CC30E7">
        <w:t>gas drainage on mining techniques, mine and panel design and production outpu</w:t>
      </w:r>
      <w:r w:rsidRPr="00CC30E7">
        <w:t>t</w:t>
      </w:r>
    </w:p>
    <w:p w:rsidR="00000000" w:rsidRPr="00CC30E7" w:rsidP="00CC30E7">
      <w:pPr>
        <w:pStyle w:val="ListBullet2"/>
      </w:pPr>
      <w:r w:rsidRPr="00CC30E7">
        <w:t>strata geology and coal seam characteristics on the gas drainage management plan, including:</w:t>
      </w:r>
    </w:p>
    <w:p w:rsidR="00000000" w:rsidRPr="00CC30E7" w:rsidP="00CC30E7">
      <w:pPr>
        <w:pStyle w:val="ListBullet3"/>
      </w:pPr>
      <w:r>
        <w:t>•</w:t>
      </w:r>
      <w:r>
        <w:tab/>
      </w:r>
      <w:r w:rsidRPr="00CC30E7">
        <w:t>the effects of the type and quantity of gas in the coal seam</w:t>
      </w:r>
    </w:p>
    <w:p w:rsidR="00000000" w:rsidRPr="00CC30E7" w:rsidP="00CC30E7">
      <w:pPr>
        <w:pStyle w:val="ListBullet3"/>
      </w:pPr>
      <w:r w:rsidRPr="00CC30E7">
        <w:t xml:space="preserve">coal seam gradient, moisture content, friability, the porous features of the coal seam, stresses </w:t>
      </w:r>
      <w:r w:rsidRPr="00CC30E7">
        <w:t>and intrusions</w:t>
      </w:r>
    </w:p>
    <w:p w:rsidR="00000000" w:rsidRPr="00CC30E7" w:rsidP="00CC30E7">
      <w:pPr>
        <w:pStyle w:val="ListBullet3"/>
      </w:pPr>
      <w:r w:rsidRPr="00CC30E7">
        <w:t>strata control systems and their effects on gas drainage</w:t>
      </w:r>
    </w:p>
    <w:p w:rsidR="00000000" w:rsidRPr="00CC30E7" w:rsidP="00CC30E7">
      <w:pPr>
        <w:pStyle w:val="ListBullet2"/>
      </w:pPr>
      <w:r w:rsidRPr="00CC30E7">
        <w:t>outburst mining monitoring procedures</w:t>
      </w:r>
    </w:p>
    <w:p w:rsidR="00000000" w:rsidRPr="00CC30E7" w:rsidP="00CC30E7">
      <w:pPr>
        <w:pStyle w:val="ListBullet2"/>
      </w:pPr>
      <w:r w:rsidRPr="00CC30E7">
        <w:t>components/factors to be considered in the gas management plan including:</w:t>
      </w:r>
    </w:p>
    <w:p w:rsidR="00000000" w:rsidRPr="00CC30E7" w:rsidP="00CC30E7">
      <w:pPr>
        <w:pStyle w:val="ListBullet3"/>
      </w:pPr>
      <w:r w:rsidRPr="00CC30E7">
        <w:t>pressure changes: causes, the impacts on the ventilation system, and t</w:t>
      </w:r>
      <w:r w:rsidRPr="00CC30E7">
        <w:t>he effects on gas drainage</w:t>
      </w:r>
    </w:p>
    <w:p w:rsidR="00000000" w:rsidRPr="00CC30E7" w:rsidP="00CC30E7">
      <w:pPr>
        <w:pStyle w:val="ListBullet3"/>
      </w:pPr>
      <w:r w:rsidRPr="00CC30E7">
        <w:t>heat/humidity: the sources and factors which may impact on gas drainage and personnel</w:t>
      </w:r>
    </w:p>
    <w:p w:rsidR="00000000" w:rsidRPr="00CC30E7" w:rsidP="00CC30E7">
      <w:pPr>
        <w:pStyle w:val="ListBullet3"/>
      </w:pPr>
      <w:r w:rsidRPr="00CC30E7">
        <w:t>underground water management principles and systems</w:t>
      </w:r>
    </w:p>
    <w:p w:rsidR="00000000" w:rsidRPr="00CC30E7" w:rsidP="00CC30E7">
      <w:pPr>
        <w:pStyle w:val="ListBullet3"/>
      </w:pPr>
      <w:r w:rsidRPr="00CC30E7">
        <w:t>the impacts of accumulation of coal dust after gas drainage has been completed</w:t>
      </w:r>
    </w:p>
    <w:p w:rsidR="00000000" w:rsidRPr="00CC30E7" w:rsidP="00CC30E7">
      <w:pPr>
        <w:pStyle w:val="ListBullet3"/>
      </w:pPr>
      <w:r w:rsidRPr="00CC30E7">
        <w:t>mine and goaf ventilation systems</w:t>
      </w:r>
    </w:p>
    <w:p w:rsidR="00000000" w:rsidRPr="00CC30E7" w:rsidP="00CC30E7">
      <w:pPr>
        <w:pStyle w:val="ListBullet2"/>
      </w:pPr>
      <w:r w:rsidRPr="00CC30E7">
        <w:t>equipment, monitoring systems and techniques including:</w:t>
      </w:r>
    </w:p>
    <w:p w:rsidR="00000000" w:rsidRPr="00CC30E7" w:rsidP="00CC30E7">
      <w:pPr>
        <w:pStyle w:val="ListBullet3"/>
      </w:pPr>
      <w:r w:rsidRPr="00CC30E7">
        <w:t>mine fans: fan laws, fan types, performance characteristics, configurations, applications and limitations in association with the gas drainage management plan,</w:t>
      </w:r>
    </w:p>
    <w:p w:rsidR="00000000" w:rsidRPr="00CC30E7" w:rsidP="00CC30E7">
      <w:pPr>
        <w:pStyle w:val="ListBullet3"/>
      </w:pPr>
      <w:r w:rsidRPr="00CC30E7">
        <w:t>vent</w:t>
      </w:r>
      <w:r w:rsidRPr="00CC30E7">
        <w:t>ilation control devices: the types, purposes, design criteria and specifications, distribution/placement criteria and limitations</w:t>
      </w:r>
    </w:p>
    <w:p w:rsidR="00000000" w:rsidRPr="00CC30E7" w:rsidP="00CC30E7">
      <w:pPr>
        <w:pStyle w:val="ListBullet3"/>
      </w:pPr>
      <w:r w:rsidRPr="00CC30E7">
        <w:t>de-gassing: methods of control – including brattice, auxiliary fans, compressed air venturis, sails, hurdles, bleeders and pur</w:t>
      </w:r>
      <w:r w:rsidRPr="00CC30E7">
        <w:t>ging</w:t>
      </w:r>
    </w:p>
    <w:p w:rsidR="00000000" w:rsidRPr="00CC30E7" w:rsidP="00CC30E7">
      <w:pPr>
        <w:pStyle w:val="ListBullet3"/>
      </w:pPr>
      <w:r w:rsidRPr="00CC30E7">
        <w:t xml:space="preserve">fixed gas drainage monitoring systems: types, characteristics, uses and limitations </w:t>
      </w:r>
    </w:p>
    <w:p w:rsidR="00000000" w:rsidRPr="00CC30E7" w:rsidP="00CC30E7">
      <w:pPr>
        <w:pStyle w:val="ListBullet3"/>
      </w:pPr>
      <w:r w:rsidRPr="00CC30E7">
        <w:t>gas drainage surveys: the types, frequency and method for conducting including pressure/quantity/temperature and gas</w:t>
      </w:r>
    </w:p>
    <w:p w:rsidR="00000000" w:rsidRPr="00CC30E7" w:rsidP="00CC30E7">
      <w:pPr>
        <w:pStyle w:val="ListBullet3"/>
      </w:pPr>
      <w:r w:rsidRPr="00CC30E7">
        <w:t>use of computer-based systems for mine environmen</w:t>
      </w:r>
      <w:r w:rsidRPr="00CC30E7">
        <w:t>t and gas drainage systems analysis</w:t>
      </w:r>
    </w:p>
    <w:p w:rsidR="00000000" w:rsidRPr="00CC30E7" w:rsidP="00CC30E7">
      <w:pPr>
        <w:pStyle w:val="ListBullet3"/>
      </w:pPr>
      <w:r w:rsidRPr="00CC30E7">
        <w:t>processes and techniques for determining alarms and trigger points/levels</w:t>
      </w:r>
    </w:p>
    <w:p w:rsidR="00000000" w:rsidRPr="00CC30E7" w:rsidP="00CC30E7">
      <w:pPr>
        <w:pStyle w:val="ListBullet2"/>
      </w:pPr>
      <w:r>
        <w:t>•</w:t>
      </w:r>
      <w:r>
        <w:tab/>
      </w:r>
      <w:r w:rsidRPr="00CC30E7">
        <w:t>ventilation theory, including:</w:t>
      </w:r>
    </w:p>
    <w:p w:rsidR="00000000" w:rsidRPr="00CC30E7" w:rsidP="00CC30E7">
      <w:pPr>
        <w:pStyle w:val="ListBullet3"/>
      </w:pPr>
      <w:r w:rsidRPr="00CC30E7">
        <w:t>Atkinson’s equation</w:t>
      </w:r>
    </w:p>
    <w:p w:rsidR="00000000" w:rsidRPr="00CC30E7" w:rsidP="00CC30E7">
      <w:pPr>
        <w:pStyle w:val="ListBullet3"/>
      </w:pPr>
      <w:r w:rsidRPr="00CC30E7">
        <w:t>methods of determining frictional resistance</w:t>
      </w:r>
    </w:p>
    <w:p w:rsidR="00000000" w:rsidRPr="00CC30E7" w:rsidP="00CC30E7">
      <w:pPr>
        <w:pStyle w:val="ListBullet3"/>
      </w:pPr>
      <w:r w:rsidRPr="00CC30E7">
        <w:t>gas laws, including Charles and Boyle</w:t>
      </w:r>
    </w:p>
    <w:p w:rsidR="00000000" w:rsidRPr="00CC30E7" w:rsidP="00CC30E7">
      <w:pPr>
        <w:pStyle w:val="ListBullet3"/>
      </w:pPr>
      <w:r w:rsidRPr="00CC30E7">
        <w:t>natural v</w:t>
      </w:r>
      <w:r w:rsidRPr="00CC30E7">
        <w:t>entilation pressures</w:t>
      </w:r>
    </w:p>
    <w:p w:rsidR="00000000" w:rsidRPr="00CC30E7" w:rsidP="00CC30E7">
      <w:pPr>
        <w:pStyle w:val="ListBullet3"/>
      </w:pPr>
      <w:r w:rsidRPr="00CC30E7">
        <w:t>gas make</w:t>
      </w:r>
    </w:p>
    <w:p w:rsidR="00000000" w:rsidRPr="00CC30E7" w:rsidP="00CC30E7">
      <w:pPr>
        <w:pStyle w:val="ListBullet3"/>
      </w:pPr>
      <w:r w:rsidRPr="00CC30E7">
        <w:t>leakage</w:t>
      </w:r>
    </w:p>
    <w:p w:rsidR="00000000" w:rsidRPr="00CC30E7" w:rsidP="00CC30E7">
      <w:pPr>
        <w:pStyle w:val="ListBullet3"/>
      </w:pPr>
      <w:r w:rsidRPr="00CC30E7">
        <w:t>determination of mine resistance curves</w:t>
      </w:r>
    </w:p>
    <w:p w:rsidR="00000000" w:rsidRPr="00CC30E7" w:rsidP="00CC30E7">
      <w:pPr>
        <w:pStyle w:val="ListBullet3"/>
      </w:pPr>
      <w:r w:rsidRPr="00CC30E7">
        <w:t>regulator and equivalent orifice calculation</w:t>
      </w:r>
    </w:p>
    <w:p w:rsidR="00000000" w:rsidRPr="00CC30E7" w:rsidP="00CC30E7">
      <w:pPr>
        <w:pStyle w:val="ListBullet3"/>
      </w:pPr>
      <w:r w:rsidRPr="00CC30E7">
        <w:t>determination of fan operating/duty points</w:t>
      </w:r>
    </w:p>
    <w:p w:rsidR="00000000" w:rsidRPr="00CC30E7" w:rsidP="00CC30E7">
      <w:pPr>
        <w:pStyle w:val="ListBullet3"/>
      </w:pPr>
      <w:r w:rsidRPr="00CC30E7">
        <w:t>Kirkoff’s laws</w:t>
      </w:r>
    </w:p>
    <w:p w:rsidR="00000000" w:rsidRPr="00CC30E7" w:rsidP="00CC30E7">
      <w:pPr>
        <w:pStyle w:val="ListBullet3"/>
      </w:pPr>
      <w:r w:rsidRPr="00CC30E7">
        <w:t>emergency response and evacuation/disaster planning processes and techniques</w:t>
      </w:r>
    </w:p>
    <w:p w:rsidR="00000000" w:rsidRPr="00CC30E7" w:rsidP="00CC30E7">
      <w:pPr>
        <w:pStyle w:val="AllowPageBreak"/>
      </w:pPr>
    </w:p>
    <w:p w:rsidR="00000000" w:rsidRPr="00CC30E7" w:rsidP="00CC30E7">
      <w:pPr>
        <w:pStyle w:val="Heading1"/>
      </w:pPr>
      <w:bookmarkStart w:id="11" w:name="O_689835"/>
      <w:bookmarkEnd w:id="11"/>
      <w:r w:rsidRPr="00CC30E7">
        <w:t>Assessment Conditions</w:t>
      </w:r>
    </w:p>
    <w:p w:rsidR="00000000" w:rsidRPr="00CC30E7" w:rsidP="00CC30E7">
      <w:pPr>
        <w:pStyle w:val="ListBullet"/>
      </w:pPr>
      <w:r w:rsidRPr="00CC30E7">
        <w:t xml:space="preserve">An assessor of this unit must satisfy the requirements of the NVR/AQTF or their successors; and Industry regulations for certification and </w:t>
      </w:r>
      <w:r w:rsidRPr="00CC30E7">
        <w:t xml:space="preserve">licensing; and, </w:t>
      </w:r>
    </w:p>
    <w:p w:rsidR="00000000" w:rsidRPr="00CC30E7" w:rsidP="00CC30E7">
      <w:pPr>
        <w:pStyle w:val="ListBullet"/>
      </w:pPr>
      <w:r w:rsidRPr="00CC30E7">
        <w:t>this unit must be assessed in the context of this sector’s work environment; and,</w:t>
      </w:r>
    </w:p>
    <w:p w:rsidR="00000000" w:rsidRPr="00CC30E7" w:rsidP="00CC30E7">
      <w:pPr>
        <w:pStyle w:val="ListBullet"/>
      </w:pPr>
      <w:r w:rsidRPr="00CC30E7">
        <w:t>this unit must be assessed in compliance with relevant legislation/regulation and using policies, procedures, processes and operational manuals directly rela</w:t>
      </w:r>
      <w:r w:rsidRPr="00CC30E7">
        <w:t>ted to the industry sector for which it is being assessed; and,</w:t>
      </w:r>
    </w:p>
    <w:p w:rsidR="00000000" w:rsidRPr="00CC30E7" w:rsidP="00CC30E7">
      <w:pPr>
        <w:pStyle w:val="ListBullet"/>
      </w:pPr>
      <w:r w:rsidRPr="00CC30E7">
        <w:t>assessment may be conducted in conjunction with the assessment of other Units of Competency; and,</w:t>
      </w:r>
    </w:p>
    <w:p w:rsidR="00000000" w:rsidRPr="00CC30E7" w:rsidP="00CC30E7">
      <w:pPr>
        <w:pStyle w:val="ListBullet"/>
      </w:pPr>
      <w:r w:rsidRPr="00CC30E7">
        <w:t>assessment must confirm consistent performance can be applied in a range of relevant workplace circumstances; and,</w:t>
      </w:r>
    </w:p>
    <w:p w:rsidR="00000000" w:rsidRPr="00CC30E7" w:rsidP="00CC30E7">
      <w:pPr>
        <w:pStyle w:val="ListBullet"/>
      </w:pPr>
      <w:r w:rsidRPr="00CC30E7">
        <w:t>assessors must demonstrate the performance evidence, and knowledge evidence as outlined in this Unit of Competency, and through the minimum y</w:t>
      </w:r>
      <w:r w:rsidRPr="00CC30E7">
        <w:t>ears of current* work experience specified below in an Industry sector relevant to the outcomes of the unit; or,</w:t>
      </w:r>
    </w:p>
    <w:p w:rsidR="00000000" w:rsidRPr="00CC30E7" w:rsidP="00CC30E7">
      <w:pPr>
        <w:pStyle w:val="ListBullet"/>
      </w:pPr>
      <w:r w:rsidRPr="00CC30E7">
        <w:t>where the assessor does not meet experience requirements a co-assessment or partnership arrangement must exist between the qualified assessor a</w:t>
      </w:r>
      <w:r w:rsidRPr="00CC30E7">
        <w:t>nd an Industry subject matter expert. The Industry subject matter expert should hold the unit being assessed (or an equivalent unit) and/or demonstrate equivalence of skills and knowledge at the unit level. An Industry technical expert must also demonstrat</w:t>
      </w:r>
      <w:r w:rsidRPr="00CC30E7">
        <w:t>e skills and knowledge from the minimum years of current work experience specified below in the Industry sector, including time spent in roles related to the unit being assessed; and,</w:t>
      </w:r>
    </w:p>
    <w:p w:rsidR="00000000" w:rsidRPr="00CC30E7" w:rsidP="00CC30E7">
      <w:pPr>
        <w:pStyle w:val="ListBullet"/>
      </w:pPr>
      <w:r w:rsidRPr="00CC30E7">
        <w:t>assessor and Industry subject matter expert requirements differ dependin</w:t>
      </w:r>
      <w:r w:rsidRPr="00CC30E7">
        <w:t>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CC30E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30E7">
            <w:pPr>
              <w:pStyle w:val="BodyText"/>
              <w:rPr>
                <w:lang w:val="en-NZ"/>
              </w:rPr>
            </w:pPr>
            <w:r w:rsidRPr="00CC30E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30E7">
            <w:pPr>
              <w:pStyle w:val="BodyText"/>
              <w:rPr>
                <w:lang w:val="en-NZ"/>
              </w:rPr>
            </w:pPr>
            <w:r w:rsidRPr="00CC30E7">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30E7">
            <w:pPr>
              <w:pStyle w:val="BodyText"/>
              <w:rPr>
                <w:lang w:val="en-NZ"/>
              </w:rPr>
            </w:pPr>
            <w:r w:rsidRPr="00CC30E7">
              <w:t>Required assessor or Industry subject matter expert experience</w:t>
            </w:r>
          </w:p>
        </w:tc>
      </w:tr>
      <w:tr w:rsidTr="00CC30E7">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30E7">
            <w:pPr>
              <w:pStyle w:val="BodyText"/>
              <w:rPr>
                <w:lang w:val="en-NZ"/>
              </w:rPr>
            </w:pPr>
            <w:r w:rsidRPr="00CC30E7">
              <w:t>Drilling, Metalliferous Mining, Coal</w:t>
            </w:r>
            <w:r w:rsidRPr="00CC30E7">
              <w:t xml:space="preserve">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30E7">
            <w:pPr>
              <w:pStyle w:val="BodyText"/>
              <w:rPr>
                <w:lang w:val="en-NZ"/>
              </w:rPr>
            </w:pPr>
            <w:r w:rsidRPr="00CC30E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30E7">
            <w:pPr>
              <w:pStyle w:val="BodyText"/>
              <w:rPr>
                <w:lang w:val="en-NZ"/>
              </w:rPr>
            </w:pPr>
            <w:r w:rsidRPr="00CC30E7">
              <w:t>1 Year</w:t>
            </w:r>
          </w:p>
        </w:tc>
      </w:tr>
      <w:tr w:rsidTr="00CC30E7">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30E7">
            <w:pPr>
              <w:pStyle w:val="BodyText"/>
              <w:rPr>
                <w:lang w:val="en-NZ"/>
              </w:rPr>
            </w:pPr>
            <w:r w:rsidRPr="00CC30E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30E7">
            <w:pPr>
              <w:pStyle w:val="BodyText"/>
              <w:rPr>
                <w:lang w:val="en-NZ"/>
              </w:rPr>
            </w:pPr>
            <w:r w:rsidRPr="00CC30E7">
              <w:t>2 Years</w:t>
            </w:r>
          </w:p>
        </w:tc>
      </w:tr>
      <w:tr w:rsidTr="00CC30E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30E7">
            <w:pPr>
              <w:pStyle w:val="BodyText"/>
              <w:rPr>
                <w:lang w:val="en-NZ"/>
              </w:rPr>
            </w:pPr>
            <w:r w:rsidRPr="00CC30E7">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30E7">
            <w:pPr>
              <w:pStyle w:val="BodyText"/>
              <w:rPr>
                <w:lang w:val="en-NZ"/>
              </w:rPr>
            </w:pPr>
            <w:r w:rsidRPr="00CC30E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30E7">
            <w:pPr>
              <w:pStyle w:val="BodyText"/>
              <w:rPr>
                <w:lang w:val="en-NZ"/>
              </w:rPr>
            </w:pPr>
            <w:r w:rsidRPr="00CC30E7">
              <w:t>3 Years</w:t>
            </w:r>
          </w:p>
        </w:tc>
      </w:tr>
      <w:tr w:rsidTr="00CC30E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30E7">
            <w:pPr>
              <w:pStyle w:val="BodyText"/>
              <w:rPr>
                <w:lang w:val="en-NZ"/>
              </w:rPr>
            </w:pPr>
            <w:r w:rsidRPr="00CC30E7">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30E7">
            <w:pPr>
              <w:pStyle w:val="BodyText"/>
              <w:rPr>
                <w:lang w:val="en-NZ"/>
              </w:rPr>
            </w:pPr>
            <w:r w:rsidRPr="00CC30E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30E7">
            <w:pPr>
              <w:pStyle w:val="BodyText"/>
              <w:rPr>
                <w:lang w:val="en-NZ"/>
              </w:rPr>
            </w:pPr>
            <w:r w:rsidRPr="00CC30E7">
              <w:t>5 Years</w:t>
            </w:r>
          </w:p>
        </w:tc>
      </w:tr>
      <w:tr w:rsidTr="00CC30E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30E7">
            <w:pPr>
              <w:pStyle w:val="BodyText"/>
              <w:rPr>
                <w:lang w:val="en-NZ"/>
              </w:rPr>
            </w:pPr>
            <w:r w:rsidRPr="00CC30E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C30E7" w:rsidP="00CC30E7">
            <w:pPr>
              <w:pStyle w:val="BodyText"/>
            </w:pPr>
            <w:r w:rsidRPr="00CC30E7">
              <w:t>Where this Unit is being assessed outside of the Resources and Infrastructure Sectors assessor and/or Industry subject matter expert experience should be in-line with industry standards for the sector in which it is being assessed and where no Industry sta</w:t>
            </w:r>
            <w:r w:rsidRPr="00CC30E7">
              <w:t>ndard is specified should comply with any relevant regulation.</w:t>
            </w:r>
          </w:p>
        </w:tc>
      </w:tr>
    </w:tbl>
    <w:p w:rsidR="00000000" w:rsidRPr="00CC30E7" w:rsidP="00076BAF">
      <w:pPr>
        <w:pStyle w:val="BodyText"/>
      </w:pPr>
      <w:r w:rsidRPr="00CC30E7">
        <w:t>*Assessors can demonstrate current work experience through employment within Industry in a role relevant to the outcomes of the Unit; or, for external assessors this can be demonstrated throu</w:t>
      </w:r>
      <w:r w:rsidRPr="00CC30E7">
        <w:t>gh exposure to Industry by conducting frequent site assessments across various locations.</w:t>
      </w:r>
    </w:p>
    <w:p w:rsidR="00000000" w:rsidRPr="00CC30E7" w:rsidP="00076BAF">
      <w:pPr>
        <w:pStyle w:val="BodyText"/>
      </w:pPr>
      <w:r w:rsidRPr="00CC30E7">
        <w:t>**Where a unit is being delivered outside of a Qualification the first numeric character in the Unit code should be considered to indicate the AQF level</w:t>
      </w:r>
    </w:p>
    <w:p w:rsidR="00000000" w:rsidRPr="00CC30E7" w:rsidP="00CC30E7">
      <w:pPr>
        <w:pStyle w:val="Heading1"/>
      </w:pPr>
      <w:bookmarkStart w:id="12" w:name="O_689847"/>
      <w:bookmarkEnd w:id="12"/>
      <w:r w:rsidRPr="00CC30E7">
        <w:t>Links</w:t>
      </w:r>
    </w:p>
    <w:p w:rsidR="00000000" w:rsidRPr="00CC30E7" w:rsidP="00076BAF">
      <w:pPr>
        <w:pStyle w:val="BodyText"/>
      </w:pPr>
      <w:r w:rsidRPr="00CC30E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33C17">
        <w:rPr>
          <w:rStyle w:val="Hyperlink"/>
        </w:rPr>
        <w:t>https://vetnet.gov.au/Pages/TrainingDocs.aspx?q=88a61002-9a21-4386-aaf8-69c76e675272</w:t>
      </w:r>
      <w:r>
        <w:fldChar w:fldCharType="end"/>
      </w:r>
    </w:p>
    <w:p w:rsidR="00000000" w:rsidRPr="00CC30E7" w:rsidP="00CC30E7"/>
    <w:sectPr w:rsidSect="00CC30E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0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0E7" w:rsidRPr="00076BAF" w:rsidP="00076B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0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BAF" w:rsidP="00CC30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76BAF" w:rsidP="00CC30E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76BAF" w:rsidP="00CC30E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0E7" w:rsidP="00CC30E7">
    <w:pPr>
      <w:pStyle w:val="Footer"/>
      <w:framePr w:wrap="around"/>
    </w:pPr>
    <w:r>
      <w:fldChar w:fldCharType="begin"/>
    </w:r>
    <w:r>
      <w:instrText xml:space="preserve"> DOCPROPERTY  Subject  \* MERGEFORMAT </w:instrText>
    </w:r>
    <w:r>
      <w:fldChar w:fldCharType="separate"/>
    </w:r>
    <w:r w:rsidR="00076BAF">
      <w:t>Approved</w:t>
    </w:r>
    <w:r w:rsidR="00076BAF">
      <w:fldChar w:fldCharType="end"/>
    </w:r>
    <w:r>
      <w:tab/>
      <w:t xml:space="preserve">Page </w:t>
    </w:r>
    <w:r>
      <w:fldChar w:fldCharType="begin"/>
    </w:r>
    <w:r>
      <w:instrText xml:space="preserve"> PAGE  \* Arabic  \* MERGEFORMAT </w:instrText>
    </w:r>
    <w:r>
      <w:fldChar w:fldCharType="separate"/>
    </w:r>
    <w:r w:rsidR="00076BA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76BAF">
      <w:rPr>
        <w:noProof/>
      </w:rPr>
      <w:t>5</w:t>
    </w:r>
    <w:r>
      <w:rPr>
        <w:noProof/>
      </w:rPr>
      <w:fldChar w:fldCharType="end"/>
    </w:r>
  </w:p>
  <w:p w:rsidR="00CC30E7" w:rsidP="00CC30E7">
    <w:pPr>
      <w:pStyle w:val="Footer"/>
      <w:framePr w:wrap="around"/>
    </w:pPr>
    <w:r>
      <w:t xml:space="preserve">© Commonwealth of Australia, </w:t>
    </w:r>
    <w:r>
      <w:fldChar w:fldCharType="begin"/>
    </w:r>
    <w:r>
      <w:instrText xml:space="preserve"> DATE  \@ "yyyy"  \* MERGEFORMAT </w:instrText>
    </w:r>
    <w:r>
      <w:fldChar w:fldCharType="separate"/>
    </w:r>
    <w:r w:rsidR="00076BAF">
      <w:rPr>
        <w:noProof/>
      </w:rPr>
      <w:t>2025</w:t>
    </w:r>
    <w:r>
      <w:fldChar w:fldCharType="end"/>
    </w:r>
    <w:r>
      <w:tab/>
    </w:r>
    <w:r>
      <w:fldChar w:fldCharType="begin"/>
    </w:r>
    <w:r>
      <w:instrText xml:space="preserve"> DOCPROPERTY  Author  \* MERGEFORMAT </w:instrText>
    </w:r>
    <w:r>
      <w:fldChar w:fldCharType="separate"/>
    </w:r>
    <w:r w:rsidR="00076BAF">
      <w:t>Mining and Automotive Skills Alliance</w:t>
    </w:r>
    <w:r w:rsidR="00076BAF">
      <w:fldChar w:fldCharType="end"/>
    </w:r>
  </w:p>
  <w:p w:rsidR="00CC30E7" w:rsidP="00CC30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0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B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30E7" w:rsidRPr="00076BAF" w:rsidP="00076B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0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BAF" w:rsidRPr="002D2AF8" w:rsidP="00CC30E7">
    <w:pPr>
      <w:pStyle w:val="Header"/>
      <w:framePr w:wrap="around"/>
    </w:pPr>
    <w:r>
      <w:fldChar w:fldCharType="begin"/>
    </w:r>
    <w:r>
      <w:instrText xml:space="preserve"> TITLE   \* MERGEFORMAT </w:instrText>
    </w:r>
    <w:r>
      <w:fldChar w:fldCharType="separate"/>
    </w:r>
    <w:r>
      <w:t>RIIMCU503D Implement the gas drainage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76BAF" w:rsidP="00CC30E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0E7" w:rsidRPr="002D2AF8" w:rsidP="00CC30E7">
    <w:pPr>
      <w:pStyle w:val="Header"/>
      <w:framePr w:wrap="around"/>
    </w:pPr>
    <w:r>
      <w:fldChar w:fldCharType="begin"/>
    </w:r>
    <w:r>
      <w:instrText xml:space="preserve"> TITLE   \* MERGEFORMAT </w:instrText>
    </w:r>
    <w:r>
      <w:fldChar w:fldCharType="separate"/>
    </w:r>
    <w:r w:rsidR="00076BAF">
      <w:t>RIIMCU503D Implement the gas drainage management plan</w:t>
    </w:r>
    <w:r w:rsidR="00076BAF">
      <w:fldChar w:fldCharType="end"/>
    </w:r>
    <w:r>
      <w:tab/>
      <w:t xml:space="preserve">Date this document was generated: </w:t>
    </w:r>
    <w:r>
      <w:fldChar w:fldCharType="begin"/>
    </w:r>
    <w:r>
      <w:instrText xml:space="preserve"> CREATEDATE  \@ "d MMMM yyyy"  \* MERGEFORMAT </w:instrText>
    </w:r>
    <w:r>
      <w:fldChar w:fldCharType="separate"/>
    </w:r>
    <w:r w:rsidR="00076BAF">
      <w:rPr>
        <w:noProof/>
      </w:rPr>
      <w:t>2 March 2025</w:t>
    </w:r>
    <w:r>
      <w:fldChar w:fldCharType="end"/>
    </w:r>
  </w:p>
  <w:p w:rsidR="00CC30E7" w:rsidP="00CC30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B01C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3825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BCE0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30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30E7"/>
    <w:pPr>
      <w:spacing w:before="360" w:after="60"/>
      <w:outlineLvl w:val="0"/>
    </w:pPr>
    <w:rPr>
      <w:sz w:val="32"/>
    </w:rPr>
  </w:style>
  <w:style w:type="paragraph" w:styleId="Heading2">
    <w:name w:val="heading 2"/>
    <w:basedOn w:val="HeadingBase"/>
    <w:next w:val="BodyText"/>
    <w:link w:val="Heading2Char"/>
    <w:qFormat/>
    <w:rsid w:val="00CC30E7"/>
    <w:pPr>
      <w:keepLines/>
      <w:spacing w:before="240" w:after="120"/>
      <w:outlineLvl w:val="1"/>
    </w:pPr>
    <w:rPr>
      <w:sz w:val="28"/>
      <w:szCs w:val="40"/>
    </w:rPr>
  </w:style>
  <w:style w:type="paragraph" w:styleId="Heading3">
    <w:name w:val="heading 3"/>
    <w:basedOn w:val="HeadingBase"/>
    <w:next w:val="BodyText"/>
    <w:link w:val="Heading3Char"/>
    <w:qFormat/>
    <w:rsid w:val="00CC30E7"/>
    <w:pPr>
      <w:spacing w:before="180" w:after="120"/>
      <w:outlineLvl w:val="2"/>
    </w:pPr>
    <w:rPr>
      <w:spacing w:val="-10"/>
      <w:kern w:val="32"/>
    </w:rPr>
  </w:style>
  <w:style w:type="paragraph" w:styleId="Heading4">
    <w:name w:val="heading 4"/>
    <w:basedOn w:val="HeadingBase"/>
    <w:next w:val="BodyText"/>
    <w:link w:val="Heading4Char"/>
    <w:qFormat/>
    <w:rsid w:val="00CC30E7"/>
    <w:pPr>
      <w:spacing w:before="160" w:after="120"/>
      <w:outlineLvl w:val="3"/>
    </w:pPr>
    <w:rPr>
      <w:sz w:val="22"/>
    </w:rPr>
  </w:style>
  <w:style w:type="paragraph" w:styleId="Heading5">
    <w:name w:val="heading 5"/>
    <w:basedOn w:val="HeadingBase"/>
    <w:next w:val="Normal"/>
    <w:link w:val="Heading5Char"/>
    <w:qFormat/>
    <w:rsid w:val="00CC30E7"/>
    <w:pPr>
      <w:spacing w:before="80"/>
      <w:outlineLvl w:val="4"/>
    </w:pPr>
    <w:rPr>
      <w:color w:val="918585"/>
      <w:sz w:val="20"/>
    </w:rPr>
  </w:style>
  <w:style w:type="paragraph" w:styleId="Heading6">
    <w:name w:val="heading 6"/>
    <w:basedOn w:val="HeadingBase"/>
    <w:next w:val="Normal"/>
    <w:link w:val="Heading6Char"/>
    <w:qFormat/>
    <w:rsid w:val="00CC30E7"/>
    <w:pPr>
      <w:spacing w:before="60"/>
      <w:outlineLvl w:val="5"/>
    </w:pPr>
    <w:rPr>
      <w:color w:val="918585"/>
      <w:sz w:val="20"/>
    </w:rPr>
  </w:style>
  <w:style w:type="paragraph" w:styleId="Heading7">
    <w:name w:val="heading 7"/>
    <w:basedOn w:val="Normal"/>
    <w:next w:val="Normal"/>
    <w:link w:val="Heading7Char"/>
    <w:qFormat/>
    <w:rsid w:val="00CC30E7"/>
    <w:pPr>
      <w:ind w:left="720"/>
      <w:outlineLvl w:val="6"/>
    </w:pPr>
    <w:rPr>
      <w:i/>
    </w:rPr>
  </w:style>
  <w:style w:type="paragraph" w:styleId="Heading8">
    <w:name w:val="heading 8"/>
    <w:basedOn w:val="Normal"/>
    <w:next w:val="Normal"/>
    <w:link w:val="Heading8Char"/>
    <w:qFormat/>
    <w:rsid w:val="00CC30E7"/>
    <w:pPr>
      <w:ind w:left="720"/>
      <w:outlineLvl w:val="7"/>
    </w:pPr>
    <w:rPr>
      <w:i/>
    </w:rPr>
  </w:style>
  <w:style w:type="paragraph" w:styleId="Heading9">
    <w:name w:val="heading 9"/>
    <w:basedOn w:val="Normal"/>
    <w:next w:val="Normal"/>
    <w:link w:val="Heading9Char"/>
    <w:qFormat/>
    <w:rsid w:val="00CC30E7"/>
    <w:pPr>
      <w:ind w:left="720"/>
      <w:outlineLvl w:val="8"/>
    </w:pPr>
    <w:rPr>
      <w:i/>
    </w:rPr>
  </w:style>
  <w:style w:type="character" w:default="1" w:styleId="DefaultParagraphFont">
    <w:name w:val="Default Paragraph Font"/>
    <w:uiPriority w:val="1"/>
    <w:unhideWhenUsed/>
    <w:rsid w:val="00CC30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30E7"/>
  </w:style>
  <w:style w:type="character" w:customStyle="1" w:styleId="Heading1Char">
    <w:name w:val="Heading 1 Char"/>
    <w:basedOn w:val="DefaultParagraphFont"/>
    <w:link w:val="Heading1"/>
    <w:rsid w:val="00CC30E7"/>
    <w:rPr>
      <w:rFonts w:ascii="Times New Roman" w:eastAsia="Times New Roman" w:hAnsi="Times New Roman" w:cs="Times New Roman"/>
      <w:b/>
      <w:sz w:val="32"/>
      <w:szCs w:val="20"/>
      <w:lang w:eastAsia="en-US"/>
    </w:rPr>
  </w:style>
  <w:style w:type="paragraph" w:styleId="BodyText">
    <w:name w:val="Body Text"/>
    <w:basedOn w:val="Normal"/>
    <w:link w:val="BodyTextChar"/>
    <w:rsid w:val="00CC30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30E7"/>
    <w:rPr>
      <w:rFonts w:ascii="Times New Roman" w:eastAsia="Times New Roman" w:hAnsi="Times New Roman" w:cs="Times New Roman"/>
      <w:sz w:val="24"/>
      <w:lang w:eastAsia="en-US"/>
    </w:rPr>
  </w:style>
  <w:style w:type="paragraph" w:styleId="ListBullet">
    <w:name w:val="List Bullet"/>
    <w:basedOn w:val="List"/>
    <w:rsid w:val="00CC30E7"/>
    <w:pPr>
      <w:numPr>
        <w:numId w:val="13"/>
      </w:numPr>
      <w:tabs>
        <w:tab w:val="clear" w:pos="340"/>
      </w:tabs>
      <w:spacing w:before="40" w:after="40"/>
    </w:pPr>
  </w:style>
  <w:style w:type="paragraph" w:styleId="ListBullet2">
    <w:name w:val="List Bullet 2"/>
    <w:basedOn w:val="List2"/>
    <w:rsid w:val="00CC30E7"/>
    <w:pPr>
      <w:numPr>
        <w:numId w:val="14"/>
      </w:numPr>
      <w:tabs>
        <w:tab w:val="clear" w:pos="680"/>
      </w:tabs>
    </w:pPr>
  </w:style>
  <w:style w:type="paragraph" w:customStyle="1" w:styleId="SuperHeading">
    <w:name w:val="SuperHeading"/>
    <w:basedOn w:val="Normal"/>
    <w:rsid w:val="00CC30E7"/>
    <w:pPr>
      <w:spacing w:before="240" w:after="120"/>
      <w:outlineLvl w:val="0"/>
    </w:pPr>
    <w:rPr>
      <w:rFonts w:ascii="Times New Roman" w:hAnsi="Times New Roman"/>
      <w:b/>
      <w:sz w:val="32"/>
    </w:rPr>
  </w:style>
  <w:style w:type="paragraph" w:customStyle="1" w:styleId="AllowPageBreak">
    <w:name w:val="AllowPageBreak"/>
    <w:rsid w:val="00CC30E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C30E7"/>
    <w:pPr>
      <w:numPr>
        <w:numId w:val="3"/>
      </w:numPr>
      <w:tabs>
        <w:tab w:val="clear" w:pos="1021"/>
      </w:tabs>
      <w:ind w:left="1037" w:hanging="357"/>
    </w:pPr>
  </w:style>
  <w:style w:type="character" w:customStyle="1" w:styleId="Heading2Char">
    <w:name w:val="Heading 2 Char"/>
    <w:basedOn w:val="DefaultParagraphFont"/>
    <w:link w:val="Heading2"/>
    <w:rsid w:val="00CC30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30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30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30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30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30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30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30E7"/>
    <w:rPr>
      <w:rFonts w:ascii="Courier New" w:eastAsia="Times New Roman" w:hAnsi="Courier New" w:cs="Times New Roman"/>
      <w:i/>
      <w:szCs w:val="20"/>
      <w:lang w:eastAsia="en-US"/>
    </w:rPr>
  </w:style>
  <w:style w:type="paragraph" w:customStyle="1" w:styleId="HeadingBase">
    <w:name w:val="Heading Base"/>
    <w:rsid w:val="00CC30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30E7"/>
    <w:pPr>
      <w:tabs>
        <w:tab w:val="right" w:leader="dot" w:pos="9072"/>
      </w:tabs>
      <w:ind w:left="567"/>
    </w:pPr>
    <w:rPr>
      <w:szCs w:val="22"/>
    </w:rPr>
  </w:style>
  <w:style w:type="paragraph" w:customStyle="1" w:styleId="TOCBase">
    <w:name w:val="TOC Base"/>
    <w:rsid w:val="00CC30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30E7"/>
    <w:pPr>
      <w:tabs>
        <w:tab w:val="right" w:leader="dot" w:pos="9072"/>
      </w:tabs>
      <w:spacing w:before="40" w:after="40"/>
      <w:ind w:left="284"/>
    </w:pPr>
    <w:rPr>
      <w:rFonts w:ascii="Times New Roman" w:hAnsi="Times New Roman"/>
    </w:rPr>
  </w:style>
  <w:style w:type="paragraph" w:styleId="TOC1">
    <w:name w:val="toc 1"/>
    <w:basedOn w:val="TOCBase"/>
    <w:next w:val="Normal"/>
    <w:rsid w:val="00CC30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30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30E7"/>
    <w:rPr>
      <w:rFonts w:ascii="Times New Roman" w:eastAsia="Times New Roman" w:hAnsi="Times New Roman" w:cs="Times New Roman"/>
      <w:sz w:val="16"/>
      <w:lang w:eastAsia="en-US"/>
    </w:rPr>
  </w:style>
  <w:style w:type="paragraph" w:styleId="Title">
    <w:name w:val="Title"/>
    <w:basedOn w:val="HeadingBase"/>
    <w:link w:val="TitleChar"/>
    <w:qFormat/>
    <w:rsid w:val="00CC30E7"/>
    <w:pPr>
      <w:spacing w:before="5040"/>
      <w:jc w:val="center"/>
    </w:pPr>
    <w:rPr>
      <w:sz w:val="48"/>
      <w:szCs w:val="72"/>
      <w:lang w:val="en-US"/>
    </w:rPr>
  </w:style>
  <w:style w:type="character" w:customStyle="1" w:styleId="TitleChar">
    <w:name w:val="Title Char"/>
    <w:basedOn w:val="DefaultParagraphFont"/>
    <w:link w:val="Title"/>
    <w:rsid w:val="00CC30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30E7"/>
    <w:pPr>
      <w:tabs>
        <w:tab w:val="left" w:pos="3600"/>
        <w:tab w:val="left" w:pos="3958"/>
      </w:tabs>
    </w:pPr>
  </w:style>
  <w:style w:type="paragraph" w:styleId="List">
    <w:name w:val="List"/>
    <w:basedOn w:val="BodyText"/>
    <w:next w:val="BodyText"/>
    <w:rsid w:val="00CC30E7"/>
    <w:pPr>
      <w:tabs>
        <w:tab w:val="left" w:pos="340"/>
      </w:tabs>
      <w:spacing w:before="60" w:after="60"/>
      <w:ind w:left="340" w:hanging="340"/>
    </w:pPr>
  </w:style>
  <w:style w:type="paragraph" w:customStyle="1" w:styleId="Note">
    <w:name w:val="Note"/>
    <w:basedOn w:val="BodyText"/>
    <w:rsid w:val="00CC30E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C30E7"/>
    <w:rPr>
      <w:b/>
      <w:spacing w:val="0"/>
    </w:rPr>
  </w:style>
  <w:style w:type="paragraph" w:customStyle="1" w:styleId="SuperTitle">
    <w:name w:val="SuperTitle"/>
    <w:basedOn w:val="Title"/>
    <w:rsid w:val="00CC30E7"/>
    <w:pPr>
      <w:framePr w:wrap="auto" w:hAnchor="text" w:y="6049"/>
    </w:pPr>
    <w:rPr>
      <w:color w:val="000000"/>
      <w:sz w:val="40"/>
    </w:rPr>
  </w:style>
  <w:style w:type="paragraph" w:customStyle="1" w:styleId="TOCTitle">
    <w:name w:val="TOCTitle"/>
    <w:basedOn w:val="Heading1"/>
    <w:rsid w:val="00CC30E7"/>
    <w:pPr>
      <w:spacing w:after="240"/>
      <w:jc w:val="center"/>
      <w:outlineLvl w:val="9"/>
    </w:pPr>
    <w:rPr>
      <w:caps/>
    </w:rPr>
  </w:style>
  <w:style w:type="paragraph" w:customStyle="1" w:styleId="Version">
    <w:name w:val="Version"/>
    <w:rsid w:val="00CC30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30E7"/>
    <w:pPr>
      <w:keepNext w:val="0"/>
      <w:tabs>
        <w:tab w:val="right" w:pos="4176"/>
      </w:tabs>
      <w:ind w:left="198" w:hanging="198"/>
    </w:pPr>
    <w:rPr>
      <w:rFonts w:ascii="Garamond" w:hAnsi="Garamond"/>
    </w:rPr>
  </w:style>
  <w:style w:type="paragraph" w:styleId="IndexHeading">
    <w:name w:val="index heading"/>
    <w:basedOn w:val="Normal"/>
    <w:next w:val="Index1"/>
    <w:semiHidden/>
    <w:rsid w:val="00CC30E7"/>
    <w:pPr>
      <w:spacing w:before="120" w:after="120"/>
    </w:pPr>
    <w:rPr>
      <w:rFonts w:ascii="Arial" w:hAnsi="Arial"/>
      <w:b/>
      <w:color w:val="918585"/>
      <w:sz w:val="24"/>
    </w:rPr>
  </w:style>
  <w:style w:type="paragraph" w:styleId="Header">
    <w:name w:val="header"/>
    <w:basedOn w:val="Normal"/>
    <w:link w:val="HeaderChar"/>
    <w:rsid w:val="00CC30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30E7"/>
    <w:rPr>
      <w:rFonts w:ascii="Times New Roman" w:eastAsia="Times New Roman" w:hAnsi="Times New Roman" w:cs="Times New Roman"/>
      <w:sz w:val="16"/>
      <w:szCs w:val="20"/>
      <w:lang w:val="en-GB" w:eastAsia="en-US"/>
    </w:rPr>
  </w:style>
  <w:style w:type="paragraph" w:customStyle="1" w:styleId="Chapter">
    <w:name w:val="Chapter"/>
    <w:basedOn w:val="Normal"/>
    <w:rsid w:val="00CC30E7"/>
    <w:pPr>
      <w:spacing w:before="240"/>
    </w:pPr>
    <w:rPr>
      <w:rFonts w:ascii="Times New Roman" w:hAnsi="Times New Roman"/>
      <w:smallCaps/>
      <w:spacing w:val="80"/>
      <w:sz w:val="28"/>
    </w:rPr>
  </w:style>
  <w:style w:type="paragraph" w:customStyle="1" w:styleId="InChapter">
    <w:name w:val="InChapter"/>
    <w:basedOn w:val="Heading3"/>
    <w:rsid w:val="00CC30E7"/>
    <w:pPr>
      <w:spacing w:after="240"/>
      <w:outlineLvl w:val="9"/>
    </w:pPr>
    <w:rPr>
      <w:noProof/>
    </w:rPr>
  </w:style>
  <w:style w:type="paragraph" w:styleId="Index2">
    <w:name w:val="index 2"/>
    <w:basedOn w:val="Normal"/>
    <w:next w:val="Normal"/>
    <w:semiHidden/>
    <w:rsid w:val="00CC30E7"/>
    <w:pPr>
      <w:tabs>
        <w:tab w:val="right" w:pos="4176"/>
      </w:tabs>
      <w:ind w:left="568" w:hanging="284"/>
    </w:pPr>
    <w:rPr>
      <w:rFonts w:ascii="Garamond" w:hAnsi="Garamond"/>
    </w:rPr>
  </w:style>
  <w:style w:type="paragraph" w:customStyle="1" w:styleId="Byline">
    <w:name w:val="Byline"/>
    <w:rsid w:val="00CC30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30E7"/>
    <w:pPr>
      <w:tabs>
        <w:tab w:val="clear" w:pos="3600"/>
        <w:tab w:val="clear" w:pos="3958"/>
      </w:tabs>
      <w:jc w:val="right"/>
    </w:pPr>
  </w:style>
  <w:style w:type="character" w:styleId="Emphasis">
    <w:name w:val="Emphasis"/>
    <w:basedOn w:val="DefaultParagraphFont"/>
    <w:qFormat/>
    <w:rsid w:val="00CC30E7"/>
    <w:rPr>
      <w:i/>
    </w:rPr>
  </w:style>
  <w:style w:type="paragraph" w:styleId="Caption">
    <w:name w:val="caption"/>
    <w:basedOn w:val="BodyText"/>
    <w:next w:val="Normal"/>
    <w:qFormat/>
    <w:rsid w:val="00CC30E7"/>
    <w:pPr>
      <w:framePr w:w="2268" w:hSpace="181" w:vSpace="181" w:wrap="around" w:vAnchor="text" w:hAnchor="page" w:x="1135" w:y="285" w:anchorLock="1"/>
    </w:pPr>
    <w:rPr>
      <w:i/>
    </w:rPr>
  </w:style>
  <w:style w:type="paragraph" w:customStyle="1" w:styleId="MiniTOCTitle">
    <w:name w:val="MiniTOCTitle"/>
    <w:basedOn w:val="Heading4"/>
    <w:rsid w:val="00CC30E7"/>
    <w:pPr>
      <w:spacing w:before="240"/>
      <w:outlineLvl w:val="9"/>
    </w:pPr>
    <w:rPr>
      <w:noProof/>
      <w:sz w:val="24"/>
    </w:rPr>
  </w:style>
  <w:style w:type="paragraph" w:customStyle="1" w:styleId="MiniTOCItem">
    <w:name w:val="MiniTOCItem"/>
    <w:basedOn w:val="ListBullet"/>
    <w:rsid w:val="00CC30E7"/>
    <w:pPr>
      <w:numPr>
        <w:numId w:val="0"/>
      </w:numPr>
      <w:tabs>
        <w:tab w:val="right" w:leader="dot" w:pos="6521"/>
      </w:tabs>
      <w:spacing w:before="0" w:after="0"/>
    </w:pPr>
  </w:style>
  <w:style w:type="paragraph" w:customStyle="1" w:styleId="TOFTitle">
    <w:name w:val="TOFTitle"/>
    <w:basedOn w:val="TOCTitle"/>
    <w:rsid w:val="00CC30E7"/>
  </w:style>
  <w:style w:type="paragraph" w:styleId="TableofFigures">
    <w:name w:val="table of figures"/>
    <w:basedOn w:val="Normal"/>
    <w:next w:val="Normal"/>
    <w:semiHidden/>
    <w:rsid w:val="00CC30E7"/>
    <w:pPr>
      <w:tabs>
        <w:tab w:val="right" w:leader="dot" w:pos="9072"/>
      </w:tabs>
      <w:ind w:left="970" w:hanging="403"/>
    </w:pPr>
    <w:rPr>
      <w:rFonts w:ascii="Times New Roman" w:hAnsi="Times New Roman"/>
      <w:b/>
    </w:rPr>
  </w:style>
  <w:style w:type="paragraph" w:styleId="ListNumber">
    <w:name w:val="List Number"/>
    <w:basedOn w:val="List"/>
    <w:rsid w:val="00CC30E7"/>
    <w:pPr>
      <w:numPr>
        <w:numId w:val="16"/>
      </w:numPr>
      <w:tabs>
        <w:tab w:val="clear" w:pos="340"/>
      </w:tabs>
    </w:pPr>
  </w:style>
  <w:style w:type="character" w:customStyle="1" w:styleId="WingdingSymbols">
    <w:name w:val="Wingding Symbols"/>
    <w:rsid w:val="00CC30E7"/>
    <w:rPr>
      <w:rFonts w:ascii="Wingdings" w:hAnsi="Wingdings"/>
    </w:rPr>
  </w:style>
  <w:style w:type="paragraph" w:customStyle="1" w:styleId="TableHeading">
    <w:name w:val="Table Heading"/>
    <w:basedOn w:val="HeadingBase"/>
    <w:rsid w:val="00CC30E7"/>
    <w:pPr>
      <w:keepLines/>
      <w:pBdr>
        <w:bottom w:val="single" w:sz="6" w:space="1" w:color="918585"/>
      </w:pBdr>
      <w:spacing w:before="240"/>
    </w:pPr>
  </w:style>
  <w:style w:type="character" w:customStyle="1" w:styleId="HotSpot">
    <w:name w:val="HotSpot"/>
    <w:rsid w:val="00CC30E7"/>
    <w:rPr>
      <w:color w:val="0033CC"/>
      <w:u w:val="none"/>
    </w:rPr>
  </w:style>
  <w:style w:type="paragraph" w:customStyle="1" w:styleId="BodyTextRight">
    <w:name w:val="Body Text Right"/>
    <w:basedOn w:val="BodyText"/>
    <w:rsid w:val="00CC30E7"/>
    <w:pPr>
      <w:spacing w:before="0" w:after="0"/>
      <w:jc w:val="right"/>
    </w:pPr>
  </w:style>
  <w:style w:type="paragraph" w:styleId="Index3">
    <w:name w:val="index 3"/>
    <w:basedOn w:val="ListNumber2"/>
    <w:next w:val="Normal"/>
    <w:semiHidden/>
    <w:rsid w:val="00CC30E7"/>
    <w:pPr>
      <w:numPr>
        <w:numId w:val="0"/>
      </w:numPr>
      <w:tabs>
        <w:tab w:val="right" w:leader="dot" w:pos="4176"/>
      </w:tabs>
    </w:pPr>
  </w:style>
  <w:style w:type="paragraph" w:styleId="ListNumber2">
    <w:name w:val="List Number 2"/>
    <w:basedOn w:val="List2"/>
    <w:rsid w:val="00CC30E7"/>
    <w:pPr>
      <w:numPr>
        <w:numId w:val="11"/>
      </w:numPr>
      <w:tabs>
        <w:tab w:val="clear" w:pos="1060"/>
      </w:tabs>
    </w:pPr>
  </w:style>
  <w:style w:type="paragraph" w:customStyle="1" w:styleId="MarginNote">
    <w:name w:val="Margin Note"/>
    <w:basedOn w:val="BodyText"/>
    <w:rsid w:val="00CC30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30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30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30E7"/>
    <w:rPr>
      <w:sz w:val="32"/>
    </w:rPr>
  </w:style>
  <w:style w:type="paragraph" w:customStyle="1" w:styleId="HeadingProcedure">
    <w:name w:val="Heading Procedure"/>
    <w:basedOn w:val="HeadingBase"/>
    <w:next w:val="Normal"/>
    <w:rsid w:val="00CC30E7"/>
    <w:pPr>
      <w:tabs>
        <w:tab w:val="left" w:pos="0"/>
      </w:tabs>
      <w:spacing w:before="120" w:after="60"/>
    </w:pPr>
    <w:rPr>
      <w:i/>
      <w:color w:val="918585"/>
      <w:sz w:val="22"/>
    </w:rPr>
  </w:style>
  <w:style w:type="paragraph" w:customStyle="1" w:styleId="TableBodyText">
    <w:name w:val="Table Body Text"/>
    <w:basedOn w:val="BodyText"/>
    <w:rsid w:val="00CC30E7"/>
    <w:pPr>
      <w:spacing w:before="60" w:after="60"/>
    </w:pPr>
  </w:style>
  <w:style w:type="paragraph" w:styleId="ListContinue">
    <w:name w:val="List Continue"/>
    <w:basedOn w:val="List"/>
    <w:rsid w:val="00CC30E7"/>
    <w:pPr>
      <w:ind w:firstLine="0"/>
    </w:pPr>
  </w:style>
  <w:style w:type="paragraph" w:customStyle="1" w:styleId="ListNote">
    <w:name w:val="List Note"/>
    <w:basedOn w:val="List"/>
    <w:rsid w:val="00CC30E7"/>
    <w:pPr>
      <w:pBdr>
        <w:top w:val="single" w:sz="6" w:space="2" w:color="918585"/>
        <w:bottom w:val="single" w:sz="6" w:space="2" w:color="918585"/>
      </w:pBdr>
      <w:tabs>
        <w:tab w:val="left" w:pos="1021"/>
      </w:tabs>
      <w:ind w:firstLine="0"/>
    </w:pPr>
  </w:style>
  <w:style w:type="paragraph" w:customStyle="1" w:styleId="Warning">
    <w:name w:val="Warning"/>
    <w:basedOn w:val="BodyText"/>
    <w:rsid w:val="00CC30E7"/>
    <w:pPr>
      <w:shd w:val="clear" w:color="auto" w:fill="D9D9D9"/>
      <w:tabs>
        <w:tab w:val="left" w:pos="992"/>
      </w:tabs>
      <w:ind w:left="119" w:right="119"/>
    </w:pPr>
    <w:rPr>
      <w:sz w:val="20"/>
    </w:rPr>
  </w:style>
  <w:style w:type="paragraph" w:customStyle="1" w:styleId="MarginIcons">
    <w:name w:val="Margin Icons"/>
    <w:basedOn w:val="BodyText"/>
    <w:rsid w:val="00CC30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30E7"/>
    <w:rPr>
      <w:rFonts w:ascii="Courier New" w:hAnsi="Courier New"/>
    </w:rPr>
  </w:style>
  <w:style w:type="paragraph" w:customStyle="1" w:styleId="NoteBullet">
    <w:name w:val="Note Bullet"/>
    <w:basedOn w:val="Note"/>
    <w:rsid w:val="00CC30E7"/>
    <w:pPr>
      <w:tabs>
        <w:tab w:val="clear" w:pos="680"/>
      </w:tabs>
      <w:spacing w:before="60" w:after="60"/>
    </w:pPr>
  </w:style>
  <w:style w:type="paragraph" w:customStyle="1" w:styleId="SubHeading2">
    <w:name w:val="SubHeading2"/>
    <w:basedOn w:val="HeadingBase"/>
    <w:rsid w:val="00CC30E7"/>
    <w:pPr>
      <w:spacing w:before="240" w:after="60"/>
    </w:pPr>
    <w:rPr>
      <w:sz w:val="20"/>
    </w:rPr>
  </w:style>
  <w:style w:type="paragraph" w:customStyle="1" w:styleId="SubHeading1">
    <w:name w:val="SubHeading1"/>
    <w:basedOn w:val="HeadingBase"/>
    <w:rsid w:val="00CC30E7"/>
    <w:pPr>
      <w:spacing w:before="240" w:after="60"/>
    </w:pPr>
    <w:rPr>
      <w:color w:val="918585"/>
      <w:sz w:val="22"/>
    </w:rPr>
  </w:style>
  <w:style w:type="paragraph" w:customStyle="1" w:styleId="SideHeading">
    <w:name w:val="Side Heading"/>
    <w:basedOn w:val="HeadingBase"/>
    <w:rsid w:val="00CC30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30E7"/>
    <w:pPr>
      <w:numPr>
        <w:numId w:val="12"/>
      </w:numPr>
    </w:pPr>
  </w:style>
  <w:style w:type="paragraph" w:styleId="PlainText">
    <w:name w:val="Plain Text"/>
    <w:basedOn w:val="Normal"/>
    <w:link w:val="PlainTextChar"/>
    <w:rsid w:val="00CC30E7"/>
    <w:rPr>
      <w:sz w:val="20"/>
    </w:rPr>
  </w:style>
  <w:style w:type="character" w:customStyle="1" w:styleId="PlainTextChar">
    <w:name w:val="Plain Text Char"/>
    <w:basedOn w:val="DefaultParagraphFont"/>
    <w:link w:val="PlainText"/>
    <w:rsid w:val="00CC30E7"/>
    <w:rPr>
      <w:rFonts w:ascii="Courier New" w:eastAsia="Times New Roman" w:hAnsi="Courier New" w:cs="Times New Roman"/>
      <w:sz w:val="20"/>
      <w:szCs w:val="20"/>
      <w:lang w:eastAsia="en-US"/>
    </w:rPr>
  </w:style>
  <w:style w:type="character" w:customStyle="1" w:styleId="MenuOption">
    <w:name w:val="Menu Option"/>
    <w:basedOn w:val="DefaultParagraphFont"/>
    <w:rsid w:val="00CC30E7"/>
    <w:rPr>
      <w:b/>
      <w:smallCaps/>
    </w:rPr>
  </w:style>
  <w:style w:type="paragraph" w:customStyle="1" w:styleId="TableListNumber">
    <w:name w:val="Table List Number"/>
    <w:basedOn w:val="ListNumber"/>
    <w:rsid w:val="00CC30E7"/>
    <w:pPr>
      <w:numPr>
        <w:numId w:val="0"/>
      </w:numPr>
    </w:pPr>
  </w:style>
  <w:style w:type="paragraph" w:styleId="TOC4">
    <w:name w:val="toc 4"/>
    <w:basedOn w:val="TOCBase"/>
    <w:next w:val="Normal"/>
    <w:semiHidden/>
    <w:rsid w:val="00CC30E7"/>
    <w:pPr>
      <w:tabs>
        <w:tab w:val="right" w:leader="dot" w:pos="9071"/>
      </w:tabs>
      <w:ind w:left="1701"/>
    </w:pPr>
  </w:style>
  <w:style w:type="paragraph" w:customStyle="1" w:styleId="ListAlpha">
    <w:name w:val="List Alpha"/>
    <w:basedOn w:val="List"/>
    <w:rsid w:val="00CC30E7"/>
    <w:pPr>
      <w:numPr>
        <w:numId w:val="10"/>
      </w:numPr>
    </w:pPr>
  </w:style>
  <w:style w:type="paragraph" w:customStyle="1" w:styleId="ListAlpha2">
    <w:name w:val="List Alpha 2"/>
    <w:basedOn w:val="List2"/>
    <w:rsid w:val="00CC30E7"/>
    <w:pPr>
      <w:numPr>
        <w:numId w:val="9"/>
      </w:numPr>
    </w:pPr>
  </w:style>
  <w:style w:type="paragraph" w:styleId="List2">
    <w:name w:val="List 2"/>
    <w:basedOn w:val="BodyText"/>
    <w:rsid w:val="00CC30E7"/>
    <w:pPr>
      <w:tabs>
        <w:tab w:val="left" w:pos="680"/>
      </w:tabs>
      <w:spacing w:before="60" w:after="60"/>
      <w:ind w:left="680" w:hanging="340"/>
    </w:pPr>
  </w:style>
  <w:style w:type="paragraph" w:styleId="List3">
    <w:name w:val="List 3"/>
    <w:basedOn w:val="BodyText"/>
    <w:rsid w:val="00CC30E7"/>
    <w:pPr>
      <w:tabs>
        <w:tab w:val="left" w:pos="1021"/>
      </w:tabs>
      <w:spacing w:before="60" w:after="60"/>
      <w:ind w:left="1020" w:hanging="340"/>
    </w:pPr>
  </w:style>
  <w:style w:type="paragraph" w:styleId="List4">
    <w:name w:val="List 4"/>
    <w:basedOn w:val="BodyText"/>
    <w:rsid w:val="00CC30E7"/>
    <w:pPr>
      <w:tabs>
        <w:tab w:val="left" w:pos="1361"/>
      </w:tabs>
      <w:spacing w:before="60" w:after="60"/>
      <w:ind w:left="1361" w:hanging="340"/>
    </w:pPr>
  </w:style>
  <w:style w:type="paragraph" w:styleId="List5">
    <w:name w:val="List 5"/>
    <w:basedOn w:val="BodyText"/>
    <w:rsid w:val="00CC30E7"/>
    <w:pPr>
      <w:tabs>
        <w:tab w:val="left" w:pos="1701"/>
      </w:tabs>
      <w:spacing w:before="60" w:after="60"/>
      <w:ind w:left="1701" w:hanging="340"/>
    </w:pPr>
  </w:style>
  <w:style w:type="paragraph" w:styleId="ListBullet4">
    <w:name w:val="List Bullet 4"/>
    <w:basedOn w:val="List4"/>
    <w:rsid w:val="00CC30E7"/>
    <w:pPr>
      <w:numPr>
        <w:numId w:val="4"/>
      </w:numPr>
      <w:tabs>
        <w:tab w:val="clear" w:pos="1361"/>
      </w:tabs>
    </w:pPr>
  </w:style>
  <w:style w:type="paragraph" w:styleId="ListBullet5">
    <w:name w:val="List Bullet 5"/>
    <w:basedOn w:val="List5"/>
    <w:rsid w:val="00CC30E7"/>
    <w:pPr>
      <w:numPr>
        <w:numId w:val="5"/>
      </w:numPr>
    </w:pPr>
  </w:style>
  <w:style w:type="paragraph" w:styleId="ListContinue2">
    <w:name w:val="List Continue 2"/>
    <w:basedOn w:val="List2"/>
    <w:rsid w:val="00CC30E7"/>
    <w:pPr>
      <w:ind w:firstLine="0"/>
    </w:pPr>
  </w:style>
  <w:style w:type="paragraph" w:styleId="ListContinue3">
    <w:name w:val="List Continue 3"/>
    <w:basedOn w:val="List3"/>
    <w:rsid w:val="00CC30E7"/>
    <w:pPr>
      <w:ind w:left="1021" w:firstLine="0"/>
    </w:pPr>
  </w:style>
  <w:style w:type="paragraph" w:styleId="ListContinue4">
    <w:name w:val="List Continue 4"/>
    <w:basedOn w:val="List4"/>
    <w:rsid w:val="00CC30E7"/>
    <w:pPr>
      <w:ind w:firstLine="0"/>
    </w:pPr>
  </w:style>
  <w:style w:type="paragraph" w:styleId="ListContinue5">
    <w:name w:val="List Continue 5"/>
    <w:basedOn w:val="List5"/>
    <w:rsid w:val="00CC30E7"/>
    <w:pPr>
      <w:ind w:firstLine="0"/>
    </w:pPr>
  </w:style>
  <w:style w:type="paragraph" w:styleId="ListNumber3">
    <w:name w:val="List Number 3"/>
    <w:basedOn w:val="List3"/>
    <w:rsid w:val="00CC30E7"/>
    <w:pPr>
      <w:numPr>
        <w:numId w:val="6"/>
      </w:numPr>
    </w:pPr>
  </w:style>
  <w:style w:type="paragraph" w:styleId="ListNumber4">
    <w:name w:val="List Number 4"/>
    <w:basedOn w:val="List4"/>
    <w:rsid w:val="00CC30E7"/>
    <w:pPr>
      <w:numPr>
        <w:numId w:val="7"/>
      </w:numPr>
    </w:pPr>
  </w:style>
  <w:style w:type="paragraph" w:styleId="ListNumber5">
    <w:name w:val="List Number 5"/>
    <w:basedOn w:val="List5"/>
    <w:rsid w:val="00CC30E7"/>
    <w:pPr>
      <w:numPr>
        <w:numId w:val="8"/>
      </w:numPr>
    </w:pPr>
  </w:style>
  <w:style w:type="paragraph" w:styleId="BlockText">
    <w:name w:val="Block Text"/>
    <w:basedOn w:val="Normal"/>
    <w:rsid w:val="00CC30E7"/>
    <w:pPr>
      <w:spacing w:after="120"/>
      <w:ind w:left="1440" w:right="1440"/>
    </w:pPr>
  </w:style>
  <w:style w:type="character" w:customStyle="1" w:styleId="Subscript">
    <w:name w:val="Subscript"/>
    <w:basedOn w:val="DefaultParagraphFont"/>
    <w:rsid w:val="00CC30E7"/>
    <w:rPr>
      <w:sz w:val="16"/>
      <w:vertAlign w:val="subscript"/>
    </w:rPr>
  </w:style>
  <w:style w:type="character" w:customStyle="1" w:styleId="Superscript">
    <w:name w:val="Superscript"/>
    <w:basedOn w:val="DefaultParagraphFont"/>
    <w:rsid w:val="00CC30E7"/>
    <w:rPr>
      <w:sz w:val="16"/>
      <w:vertAlign w:val="superscript"/>
    </w:rPr>
  </w:style>
  <w:style w:type="character" w:customStyle="1" w:styleId="Symbols">
    <w:name w:val="Symbols"/>
    <w:basedOn w:val="DefaultParagraphFont"/>
    <w:rsid w:val="00CC30E7"/>
    <w:rPr>
      <w:rFonts w:ascii="Symbol" w:hAnsi="Symbol"/>
    </w:rPr>
  </w:style>
  <w:style w:type="character" w:customStyle="1" w:styleId="MenuOptions">
    <w:name w:val="Menu Options"/>
    <w:basedOn w:val="DefaultParagraphFont"/>
    <w:rsid w:val="00CC30E7"/>
    <w:rPr>
      <w:rFonts w:ascii="Arial Narrow" w:hAnsi="Arial Narrow"/>
      <w:smallCaps/>
    </w:rPr>
  </w:style>
  <w:style w:type="character" w:customStyle="1" w:styleId="Buttons">
    <w:name w:val="Buttons"/>
    <w:basedOn w:val="DefaultParagraphFont"/>
    <w:rsid w:val="00CC30E7"/>
    <w:rPr>
      <w:b/>
    </w:rPr>
  </w:style>
  <w:style w:type="character" w:customStyle="1" w:styleId="Underlined">
    <w:name w:val="Underlined"/>
    <w:basedOn w:val="DefaultParagraphFont"/>
    <w:rsid w:val="00CC30E7"/>
    <w:rPr>
      <w:u w:val="single"/>
    </w:rPr>
  </w:style>
  <w:style w:type="paragraph" w:customStyle="1" w:styleId="TableBodyTextRight">
    <w:name w:val="Table Body Text Right"/>
    <w:basedOn w:val="TableBodyText"/>
    <w:rsid w:val="00CC30E7"/>
    <w:pPr>
      <w:widowControl w:val="0"/>
      <w:autoSpaceDE w:val="0"/>
      <w:autoSpaceDN w:val="0"/>
      <w:adjustRightInd w:val="0"/>
      <w:jc w:val="right"/>
    </w:pPr>
    <w:rPr>
      <w:rFonts w:cs="Arial"/>
      <w:szCs w:val="18"/>
    </w:rPr>
  </w:style>
  <w:style w:type="paragraph" w:customStyle="1" w:styleId="CopyrightText">
    <w:name w:val="Copyright Text"/>
    <w:basedOn w:val="BodyText"/>
    <w:rsid w:val="00CC30E7"/>
    <w:rPr>
      <w:sz w:val="18"/>
    </w:rPr>
  </w:style>
  <w:style w:type="paragraph" w:customStyle="1" w:styleId="BodySmallRight">
    <w:name w:val="Body Small Right"/>
    <w:basedOn w:val="BodyTextRight"/>
    <w:rsid w:val="00CC30E7"/>
    <w:rPr>
      <w:sz w:val="18"/>
      <w:szCs w:val="18"/>
    </w:rPr>
  </w:style>
  <w:style w:type="paragraph" w:customStyle="1" w:styleId="MarginEdition">
    <w:name w:val="Margin Edition"/>
    <w:basedOn w:val="MarginNote"/>
    <w:rsid w:val="00CC30E7"/>
    <w:pPr>
      <w:spacing w:before="0" w:after="0"/>
    </w:pPr>
    <w:rPr>
      <w:rFonts w:ascii="Times New Roman" w:hAnsi="Times New Roman"/>
      <w:color w:val="999999"/>
    </w:rPr>
  </w:style>
  <w:style w:type="paragraph" w:customStyle="1" w:styleId="Spacer">
    <w:name w:val="Spacer"/>
    <w:basedOn w:val="Normal"/>
    <w:rsid w:val="00CC30E7"/>
    <w:rPr>
      <w:sz w:val="2"/>
      <w:szCs w:val="2"/>
    </w:rPr>
  </w:style>
  <w:style w:type="character" w:customStyle="1" w:styleId="Small">
    <w:name w:val="Small"/>
    <w:basedOn w:val="DefaultParagraphFont"/>
    <w:rsid w:val="00CC30E7"/>
    <w:rPr>
      <w:sz w:val="16"/>
    </w:rPr>
  </w:style>
  <w:style w:type="paragraph" w:customStyle="1" w:styleId="WideTable">
    <w:name w:val="Wide Table"/>
    <w:basedOn w:val="Normal"/>
    <w:rsid w:val="00CC30E7"/>
    <w:pPr>
      <w:ind w:left="-1418"/>
    </w:pPr>
    <w:rPr>
      <w:sz w:val="2"/>
      <w:szCs w:val="2"/>
    </w:rPr>
  </w:style>
  <w:style w:type="character" w:styleId="PageNumber">
    <w:name w:val="page number"/>
    <w:basedOn w:val="DefaultParagraphFont"/>
    <w:rsid w:val="00CC30E7"/>
  </w:style>
  <w:style w:type="paragraph" w:styleId="Quote">
    <w:name w:val="Quote"/>
    <w:basedOn w:val="Heading1"/>
    <w:link w:val="QuoteChar"/>
    <w:qFormat/>
    <w:rsid w:val="00CC30E7"/>
    <w:rPr>
      <w:b w:val="0"/>
      <w:sz w:val="72"/>
      <w:szCs w:val="72"/>
      <w:lang w:val="en-NZ"/>
    </w:rPr>
  </w:style>
  <w:style w:type="character" w:customStyle="1" w:styleId="QuoteChar">
    <w:name w:val="Quote Char"/>
    <w:basedOn w:val="DefaultParagraphFont"/>
    <w:link w:val="Quote"/>
    <w:rsid w:val="00CC30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30E7"/>
    <w:pPr>
      <w:pageBreakBefore/>
    </w:pPr>
  </w:style>
  <w:style w:type="paragraph" w:customStyle="1" w:styleId="Border">
    <w:name w:val="Border"/>
    <w:basedOn w:val="Normal"/>
    <w:qFormat/>
    <w:rsid w:val="00CC30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30E7"/>
    <w:rPr>
      <w:b/>
      <w:bCs/>
      <w:i/>
      <w:iCs/>
      <w:color w:val="auto"/>
    </w:rPr>
  </w:style>
  <w:style w:type="paragraph" w:styleId="IntenseQuote">
    <w:name w:val="Intense Quote"/>
    <w:basedOn w:val="Normal"/>
    <w:next w:val="Normal"/>
    <w:link w:val="IntenseQuoteChar"/>
    <w:uiPriority w:val="30"/>
    <w:qFormat/>
    <w:rsid w:val="00CC30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30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30E7"/>
    <w:rPr>
      <w:smallCaps/>
      <w:color w:val="auto"/>
      <w:u w:val="single"/>
    </w:rPr>
  </w:style>
  <w:style w:type="character" w:styleId="IntenseReference">
    <w:name w:val="Intense Reference"/>
    <w:basedOn w:val="DefaultParagraphFont"/>
    <w:uiPriority w:val="32"/>
    <w:qFormat/>
    <w:rsid w:val="00CC30E7"/>
    <w:rPr>
      <w:b/>
      <w:bCs/>
      <w:smallCaps/>
      <w:color w:val="auto"/>
      <w:spacing w:val="5"/>
      <w:u w:val="single"/>
    </w:rPr>
  </w:style>
  <w:style w:type="paragraph" w:customStyle="1" w:styleId="2ColumnHeading">
    <w:name w:val="2Column Heading"/>
    <w:basedOn w:val="BodyText"/>
    <w:qFormat/>
    <w:rsid w:val="00CC30E7"/>
    <w:pPr>
      <w:spacing w:after="60"/>
      <w:ind w:left="-2268"/>
    </w:pPr>
    <w:rPr>
      <w:b/>
    </w:rPr>
  </w:style>
  <w:style w:type="paragraph" w:customStyle="1" w:styleId="Heading1TOC">
    <w:name w:val="Heading1 TOC"/>
    <w:basedOn w:val="Normal"/>
    <w:qFormat/>
    <w:rsid w:val="00CC30E7"/>
    <w:pPr>
      <w:spacing w:before="240" w:after="120"/>
    </w:pPr>
    <w:rPr>
      <w:rFonts w:ascii="Times New Roman" w:hAnsi="Times New Roman"/>
      <w:b/>
      <w:sz w:val="32"/>
    </w:rPr>
  </w:style>
  <w:style w:type="paragraph" w:customStyle="1" w:styleId="Heading2TOC">
    <w:name w:val="Heading2 TOC"/>
    <w:basedOn w:val="Normal"/>
    <w:qFormat/>
    <w:rsid w:val="00CC30E7"/>
    <w:pPr>
      <w:spacing w:before="240" w:after="60"/>
    </w:pPr>
    <w:rPr>
      <w:rFonts w:ascii="Times New Roman" w:hAnsi="Times New Roman"/>
      <w:b/>
      <w:sz w:val="28"/>
    </w:rPr>
  </w:style>
  <w:style w:type="character" w:customStyle="1" w:styleId="Underline">
    <w:name w:val="Underline"/>
    <w:basedOn w:val="DefaultParagraphFont"/>
    <w:qFormat/>
    <w:rsid w:val="00CC30E7"/>
    <w:rPr>
      <w:u w:val="single"/>
    </w:rPr>
  </w:style>
  <w:style w:type="character" w:customStyle="1" w:styleId="BoldandItalics">
    <w:name w:val="Bold and Italics"/>
    <w:qFormat/>
    <w:rsid w:val="00CC30E7"/>
    <w:rPr>
      <w:b/>
      <w:i/>
      <w:u w:val="none"/>
    </w:rPr>
  </w:style>
  <w:style w:type="paragraph" w:styleId="BalloonText">
    <w:name w:val="Balloon Text"/>
    <w:basedOn w:val="Normal"/>
    <w:link w:val="BalloonTextChar"/>
    <w:rsid w:val="00CC30E7"/>
    <w:rPr>
      <w:rFonts w:ascii="Tahoma" w:hAnsi="Tahoma" w:cs="Tahoma"/>
      <w:sz w:val="16"/>
      <w:szCs w:val="16"/>
    </w:rPr>
  </w:style>
  <w:style w:type="character" w:customStyle="1" w:styleId="BalloonTextChar">
    <w:name w:val="Balloon Text Char"/>
    <w:basedOn w:val="DefaultParagraphFont"/>
    <w:link w:val="BalloonText"/>
    <w:rsid w:val="00CC30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30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30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30E7"/>
    <w:rPr>
      <w:b/>
      <w:color w:val="660033"/>
      <w:spacing w:val="0"/>
    </w:rPr>
  </w:style>
  <w:style w:type="paragraph" w:customStyle="1" w:styleId="Nameditemlist">
    <w:name w:val="Named item list"/>
    <w:basedOn w:val="BodyText"/>
    <w:qFormat/>
    <w:rsid w:val="00CC30E7"/>
    <w:pPr>
      <w:tabs>
        <w:tab w:val="left" w:pos="2835"/>
      </w:tabs>
      <w:ind w:left="2835" w:hanging="2835"/>
    </w:pPr>
  </w:style>
  <w:style w:type="paragraph" w:customStyle="1" w:styleId="BodyTextnopadding">
    <w:name w:val="Body Text no padding"/>
    <w:basedOn w:val="BodyText"/>
    <w:qFormat/>
    <w:rsid w:val="00CC30E7"/>
    <w:pPr>
      <w:spacing w:before="0" w:after="0"/>
    </w:pPr>
  </w:style>
  <w:style w:type="paragraph" w:customStyle="1" w:styleId="BodyTextBold">
    <w:name w:val="Body Text Bold"/>
    <w:basedOn w:val="BodyText"/>
    <w:qFormat/>
    <w:rsid w:val="00CC30E7"/>
    <w:rPr>
      <w:b/>
    </w:rPr>
  </w:style>
  <w:style w:type="character" w:styleId="Hyperlink">
    <w:name w:val="Hyperlink"/>
    <w:basedOn w:val="DefaultParagraphFont"/>
    <w:uiPriority w:val="99"/>
    <w:unhideWhenUsed/>
    <w:rsid w:val="00076B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1566</Words>
  <Characters>9994</Characters>
  <Application>Microsoft Office Word</Application>
  <DocSecurity>0</DocSecurity>
  <Lines>263</Lines>
  <Paragraphs>165</Paragraphs>
  <ScaleCrop>false</ScaleCrop>
  <Company>Author-it Software Corporation Ltd.</Company>
  <LinksUpToDate>false</LinksUpToDate>
  <CharactersWithSpaces>11395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RIIMCU503D Implement the gas drainage management plan</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2025-03-02T03:31:00Z</dcterms:created>
  <dcterms:modified xsi:type="dcterms:W3CDTF">2025-03-02T03:31:00Z</dcterms:modified>
</cp:coreProperties>
</file>