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22C" w:rsidP="0002422C">
      <w:pPr>
        <w:pStyle w:val="Title"/>
      </w:pPr>
      <w:r>
        <w:fldChar w:fldCharType="begin"/>
      </w:r>
      <w:r>
        <w:instrText xml:space="preserve"> TITLE   \* MERGEFORMAT </w:instrText>
      </w:r>
      <w:r>
        <w:fldChar w:fldCharType="separate"/>
      </w:r>
      <w:r>
        <w:t>Assessment Requirements for RIIMCU407D Apply and monitor the strata management plan</w:t>
      </w:r>
      <w:r>
        <w:fldChar w:fldCharType="end"/>
      </w:r>
    </w:p>
    <w:p w:rsidR="0002422C" w:rsidP="0002422C">
      <w:pPr>
        <w:pStyle w:val="Version"/>
        <w:sectPr w:rsidSect="00F95D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95DC7" w:rsidP="00F95DC7">
      <w:pPr>
        <w:pStyle w:val="SuperHeading"/>
      </w:pPr>
      <w:r w:rsidRPr="00F95DC7">
        <w:t>Assessment Requirements for RIIMCU407D Apply and monitor the strata management plan</w:t>
      </w:r>
    </w:p>
    <w:p w:rsidR="00000000" w:rsidRPr="00F95DC7" w:rsidP="00F95DC7">
      <w:pPr>
        <w:pStyle w:val="Heading1"/>
      </w:pPr>
      <w:bookmarkStart w:id="1" w:name="O_689718"/>
      <w:bookmarkEnd w:id="1"/>
      <w:r w:rsidRPr="00F95DC7">
        <w:t>Modification History</w:t>
      </w:r>
    </w:p>
    <w:tbl>
      <w:tblPr>
        <w:tblW w:w="9270" w:type="dxa"/>
        <w:tblLayout w:type="fixed"/>
        <w:tblCellMar>
          <w:left w:w="62" w:type="dxa"/>
          <w:right w:w="62" w:type="dxa"/>
        </w:tblCellMar>
        <w:tblLook w:val="0000"/>
      </w:tblPr>
      <w:tblGrid>
        <w:gridCol w:w="1170"/>
        <w:gridCol w:w="8100"/>
      </w:tblGrid>
      <w:tr w:rsidTr="000242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Comment</w:t>
            </w:r>
          </w:p>
        </w:tc>
      </w:tr>
      <w:tr w:rsidTr="000242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This unit replaces RIIMCU407A Apply and monitor the strata management plan</w:t>
            </w:r>
          </w:p>
        </w:tc>
      </w:tr>
      <w:tr w:rsidTr="000242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Corrected Performance Criteria numbering</w:t>
            </w:r>
          </w:p>
        </w:tc>
      </w:tr>
      <w:tr w:rsidTr="0002422C">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DC7">
            <w:pPr>
              <w:pStyle w:val="BodyText"/>
              <w:rPr>
                <w:lang w:val="en-NZ"/>
              </w:rPr>
            </w:pPr>
            <w:r w:rsidRPr="00F95DC7">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DC7" w:rsidP="00F95DC7">
            <w:pPr>
              <w:pStyle w:val="BodyText"/>
            </w:pPr>
            <w:r w:rsidRPr="00F95DC7">
              <w:t>Required frequency and volume of evidence amended in Performance evidence.</w:t>
            </w:r>
            <w:r w:rsidRPr="00F95DC7">
              <w:br/>
              <w:t>Substantial amendments made in Assessment Conditions field, including: references to Industry Sectors, assessor and subject matter expert</w:t>
            </w:r>
            <w:r w:rsidRPr="00F95DC7">
              <w:t xml:space="preserve"> experience requirements, how assessment should be conducted and what it should confirm.</w:t>
            </w:r>
          </w:p>
        </w:tc>
      </w:tr>
    </w:tbl>
    <w:p w:rsidR="00000000" w:rsidRPr="00F95DC7" w:rsidP="00F95DC7">
      <w:pPr>
        <w:pStyle w:val="BodyText"/>
      </w:pPr>
    </w:p>
    <w:p w:rsidR="00000000" w:rsidRPr="00F95DC7" w:rsidP="00F95DC7">
      <w:pPr>
        <w:pStyle w:val="AllowPageBreak"/>
      </w:pPr>
    </w:p>
    <w:p w:rsidR="00000000" w:rsidRPr="00F95DC7" w:rsidP="00F95DC7">
      <w:pPr>
        <w:pStyle w:val="Heading1"/>
      </w:pPr>
      <w:bookmarkStart w:id="2" w:name="O_689717"/>
      <w:bookmarkEnd w:id="2"/>
      <w:r w:rsidRPr="00F95DC7">
        <w:t>Performance Evidence</w:t>
      </w:r>
    </w:p>
    <w:p w:rsidR="00000000" w:rsidRPr="00F95DC7" w:rsidP="0002422C">
      <w:pPr>
        <w:pStyle w:val="BodyText"/>
      </w:pPr>
      <w:r w:rsidRPr="00F95DC7">
        <w:t>Evidence is required to be collected that demonstrates a candidate’</w:t>
      </w:r>
      <w:r w:rsidRPr="00F95DC7">
        <w:t>s competency in this unit. Evidence must be relevant to the roles within this sector’s work operations and satisfy all of the requirements of the performance criteria of this unit and include evidence that the candidate:</w:t>
      </w:r>
    </w:p>
    <w:p w:rsidR="00000000" w:rsidRPr="00F95DC7" w:rsidP="00F95DC7">
      <w:pPr>
        <w:pStyle w:val="ListBullet"/>
      </w:pPr>
      <w:r w:rsidRPr="00F95DC7">
        <w:t>locates and applies relevant legis</w:t>
      </w:r>
      <w:r w:rsidRPr="00F95DC7">
        <w:t>lation, documentation, policies and procedures</w:t>
      </w:r>
    </w:p>
    <w:p w:rsidR="00000000" w:rsidRPr="00F95DC7" w:rsidP="00F95DC7">
      <w:pPr>
        <w:pStyle w:val="ListBullet"/>
      </w:pPr>
      <w:r w:rsidRPr="00F95DC7">
        <w:t>implements the requirements, procedures and techniques for the safe, effective and efficient completion of strata management plan application and monitoring including:</w:t>
      </w:r>
    </w:p>
    <w:p w:rsidR="00000000" w:rsidRPr="00F95DC7" w:rsidP="00F95DC7">
      <w:pPr>
        <w:pStyle w:val="ListBullet2"/>
      </w:pPr>
      <w:r w:rsidRPr="00F95DC7">
        <w:t>reading, interpreting, communicating and</w:t>
      </w:r>
      <w:r w:rsidRPr="00F95DC7">
        <w:t xml:space="preserve"> applying technical information</w:t>
      </w:r>
    </w:p>
    <w:p w:rsidR="00000000" w:rsidRPr="00F95DC7" w:rsidP="00F95DC7">
      <w:pPr>
        <w:pStyle w:val="ListBullet2"/>
      </w:pPr>
      <w:r w:rsidRPr="00F95DC7">
        <w:t>accessing and interpreting data from monitoring systems and equipment</w:t>
      </w:r>
    </w:p>
    <w:p w:rsidR="00000000" w:rsidRPr="00F95DC7" w:rsidP="00F95DC7">
      <w:pPr>
        <w:pStyle w:val="ListBullet2"/>
      </w:pPr>
      <w:r w:rsidRPr="00F95DC7">
        <w:t>accessing and analysing historical strata management information related to the mine and failure mode of mine structures</w:t>
      </w:r>
    </w:p>
    <w:p w:rsidR="00000000" w:rsidRPr="00F95DC7" w:rsidP="00F95DC7">
      <w:pPr>
        <w:pStyle w:val="ListBullet2"/>
      </w:pPr>
      <w:r w:rsidRPr="00F95DC7">
        <w:t xml:space="preserve">interpreting and applying design </w:t>
      </w:r>
      <w:r w:rsidRPr="00F95DC7">
        <w:t>criteria for strata management</w:t>
      </w:r>
    </w:p>
    <w:p w:rsidR="00000000" w:rsidRPr="00F95DC7" w:rsidP="00F95DC7">
      <w:pPr>
        <w:pStyle w:val="ListBullet2"/>
      </w:pPr>
      <w:r w:rsidRPr="00F95DC7">
        <w:t>conducting enquiries/investigations and preparing audit reports</w:t>
      </w:r>
    </w:p>
    <w:p w:rsidR="00000000" w:rsidRPr="00F95DC7" w:rsidP="00F95DC7">
      <w:pPr>
        <w:pStyle w:val="ListBullet2"/>
      </w:pPr>
      <w:r w:rsidRPr="00F95DC7">
        <w:t>identifying training needs, and preparing and implementing training plans</w:t>
      </w:r>
    </w:p>
    <w:p w:rsidR="00000000" w:rsidRPr="00F95DC7" w:rsidP="00F95DC7">
      <w:pPr>
        <w:pStyle w:val="ListBullet"/>
      </w:pPr>
      <w:r w:rsidRPr="00F95DC7">
        <w:t>works effectively with others to plan, prepare and conduct strata management plan appl</w:t>
      </w:r>
      <w:r w:rsidRPr="00F95DC7">
        <w:t>ication and monitoring that meets all of the required outcomes including:</w:t>
      </w:r>
    </w:p>
    <w:p w:rsidR="00000000" w:rsidRPr="00F95DC7" w:rsidP="00F95DC7">
      <w:pPr>
        <w:pStyle w:val="ListBullet2"/>
      </w:pPr>
      <w:r w:rsidRPr="00F95DC7">
        <w:t>organising work activities to meet all task requirements</w:t>
      </w:r>
    </w:p>
    <w:p w:rsidR="00000000" w:rsidRPr="00F95DC7" w:rsidP="00F95DC7">
      <w:pPr>
        <w:pStyle w:val="ListBullet2"/>
      </w:pPr>
      <w:r w:rsidRPr="00F95DC7">
        <w:t>communicating clearly and concisely with others to receive and clarify work instructions</w:t>
      </w:r>
    </w:p>
    <w:p w:rsidR="00000000" w:rsidRPr="00F95DC7" w:rsidP="00F95DC7">
      <w:pPr>
        <w:pStyle w:val="ListBullet2"/>
      </w:pPr>
      <w:r w:rsidRPr="00F95DC7">
        <w:t>complying with written and verbal r</w:t>
      </w:r>
      <w:r w:rsidRPr="00F95DC7">
        <w:t>eporting requirements and procedures</w:t>
      </w:r>
    </w:p>
    <w:p w:rsidR="00000000" w:rsidRPr="00F95DC7" w:rsidP="00F95DC7">
      <w:pPr>
        <w:pStyle w:val="ListBullet2"/>
      </w:pPr>
      <w:r w:rsidRPr="00F95DC7">
        <w:t>resolving coordination requirements throughout work activities</w:t>
      </w:r>
    </w:p>
    <w:p w:rsidR="00000000" w:rsidRPr="00F95DC7" w:rsidP="00F95DC7">
      <w:pPr>
        <w:pStyle w:val="ListBullet"/>
      </w:pPr>
      <w:r w:rsidRPr="00F95DC7">
        <w:t xml:space="preserve">demonstrates completion of applying and monitoring the strata management plan that safely, </w:t>
      </w:r>
      <w:r w:rsidRPr="00F95DC7">
        <w:t>effectively and efficiently meets all of the required outcomes on more than one (1) occasion including:</w:t>
      </w:r>
    </w:p>
    <w:p w:rsidR="00000000" w:rsidRPr="00F95DC7" w:rsidP="00F95DC7">
      <w:pPr>
        <w:pStyle w:val="ListBullet2"/>
      </w:pPr>
      <w:r w:rsidRPr="00F95DC7">
        <w:t>identifying the factors affecting stability of mining structures such as:</w:t>
      </w:r>
    </w:p>
    <w:p w:rsidR="00000000" w:rsidRPr="00F95DC7" w:rsidP="00F95DC7">
      <w:pPr>
        <w:pStyle w:val="ListBullet3"/>
      </w:pPr>
      <w:r w:rsidRPr="00F95DC7">
        <w:t>roadway size</w:t>
      </w:r>
    </w:p>
    <w:p w:rsidR="00000000" w:rsidRPr="00F95DC7" w:rsidP="00F95DC7">
      <w:pPr>
        <w:pStyle w:val="ListBullet3"/>
      </w:pPr>
      <w:r w:rsidRPr="00F95DC7">
        <w:t>pillar sizes</w:t>
      </w:r>
    </w:p>
    <w:p w:rsidR="00000000" w:rsidRPr="00F95DC7" w:rsidP="00F95DC7">
      <w:pPr>
        <w:pStyle w:val="ListBullet3"/>
      </w:pPr>
      <w:r w:rsidRPr="00F95DC7">
        <w:t>depth of cover</w:t>
      </w:r>
    </w:p>
    <w:p w:rsidR="00000000" w:rsidRPr="00F95DC7" w:rsidP="00F95DC7">
      <w:pPr>
        <w:pStyle w:val="ListBullet3"/>
      </w:pPr>
      <w:r w:rsidRPr="00F95DC7">
        <w:t>strength of coal and underlying/ove</w:t>
      </w:r>
      <w:r w:rsidRPr="00F95DC7">
        <w:t>rlying strata</w:t>
      </w:r>
    </w:p>
    <w:p w:rsidR="00000000" w:rsidRPr="00F95DC7" w:rsidP="00F95DC7">
      <w:pPr>
        <w:pStyle w:val="ListBullet3"/>
      </w:pPr>
      <w:r w:rsidRPr="00F95DC7">
        <w:t>stress regimes</w:t>
      </w:r>
    </w:p>
    <w:p w:rsidR="00000000" w:rsidRPr="00F95DC7" w:rsidP="00F95DC7">
      <w:pPr>
        <w:pStyle w:val="ListBullet3"/>
      </w:pPr>
      <w:r w:rsidRPr="00F95DC7">
        <w:t>strata characteristics</w:t>
      </w:r>
    </w:p>
    <w:p w:rsidR="00000000" w:rsidRPr="00F95DC7" w:rsidP="00F95DC7">
      <w:pPr>
        <w:pStyle w:val="ListBullet3"/>
      </w:pPr>
      <w:r w:rsidRPr="00F95DC7">
        <w:t>longwall chocks</w:t>
      </w:r>
    </w:p>
    <w:p w:rsidR="00000000" w:rsidRPr="00F95DC7" w:rsidP="00F95DC7">
      <w:pPr>
        <w:pStyle w:val="ListBullet3"/>
      </w:pPr>
      <w:r w:rsidRPr="00F95DC7">
        <w:t xml:space="preserve">presence of water </w:t>
      </w:r>
    </w:p>
    <w:p w:rsidR="00000000" w:rsidRPr="00F95DC7" w:rsidP="00F95DC7">
      <w:pPr>
        <w:pStyle w:val="ListBullet3"/>
      </w:pPr>
      <w:r w:rsidRPr="00F95DC7">
        <w:t>systems of mining</w:t>
      </w:r>
    </w:p>
    <w:p w:rsidR="00000000" w:rsidRPr="00F95DC7" w:rsidP="00F95DC7">
      <w:pPr>
        <w:pStyle w:val="ListBullet3"/>
      </w:pPr>
      <w:r w:rsidRPr="00F95DC7">
        <w:t>breaker line supports</w:t>
      </w:r>
    </w:p>
    <w:p w:rsidR="00000000" w:rsidRPr="00F95DC7" w:rsidP="00F95DC7">
      <w:pPr>
        <w:pStyle w:val="ListBullet3"/>
      </w:pPr>
      <w:r w:rsidRPr="00F95DC7">
        <w:t>direction of mining</w:t>
      </w:r>
    </w:p>
    <w:p w:rsidR="00000000" w:rsidRPr="00F95DC7" w:rsidP="00F95DC7">
      <w:pPr>
        <w:pStyle w:val="ListBullet3"/>
      </w:pPr>
      <w:r w:rsidRPr="00F95DC7">
        <w:t>sequence of pillar extraction</w:t>
      </w:r>
    </w:p>
    <w:p w:rsidR="00000000" w:rsidRPr="00F95DC7" w:rsidP="00F95DC7">
      <w:pPr>
        <w:pStyle w:val="ListBullet3"/>
      </w:pPr>
      <w:r w:rsidRPr="00F95DC7">
        <w:t>primary and secondary support</w:t>
      </w:r>
    </w:p>
    <w:p w:rsidR="00000000" w:rsidRPr="00F95DC7" w:rsidP="00F95DC7">
      <w:pPr>
        <w:pStyle w:val="ListBullet3"/>
      </w:pPr>
      <w:r w:rsidRPr="00F95DC7">
        <w:t>geological structures</w:t>
      </w:r>
    </w:p>
    <w:p w:rsidR="00000000" w:rsidRPr="00F95DC7" w:rsidP="00F95DC7">
      <w:pPr>
        <w:pStyle w:val="ListBullet3"/>
      </w:pPr>
      <w:r w:rsidRPr="00F95DC7">
        <w:t>speed and</w:t>
      </w:r>
      <w:r w:rsidRPr="00F95DC7">
        <w:t xml:space="preserve"> continuity of extraction</w:t>
      </w:r>
    </w:p>
    <w:p w:rsidR="00000000" w:rsidRPr="00F95DC7" w:rsidP="00F95DC7">
      <w:pPr>
        <w:pStyle w:val="ListBullet2"/>
      </w:pPr>
      <w:r w:rsidRPr="00F95DC7">
        <w:t>applying strata monitoring devices such as:</w:t>
      </w:r>
    </w:p>
    <w:p w:rsidR="00000000" w:rsidRPr="00F95DC7" w:rsidP="00F95DC7">
      <w:pPr>
        <w:pStyle w:val="ListBullet3"/>
      </w:pPr>
      <w:r w:rsidRPr="00F95DC7">
        <w:t>convergence indicators</w:t>
      </w:r>
    </w:p>
    <w:p w:rsidR="00000000" w:rsidRPr="00F95DC7" w:rsidP="00F95DC7">
      <w:pPr>
        <w:pStyle w:val="ListBullet3"/>
      </w:pPr>
      <w:r w:rsidRPr="00F95DC7">
        <w:t>extensometers</w:t>
      </w:r>
    </w:p>
    <w:p w:rsidR="00000000" w:rsidRPr="00F95DC7" w:rsidP="00F95DC7">
      <w:pPr>
        <w:pStyle w:val="ListBullet3"/>
      </w:pPr>
      <w:r w:rsidRPr="00F95DC7">
        <w:t>load cells</w:t>
      </w:r>
    </w:p>
    <w:p w:rsidR="00000000" w:rsidRPr="00F95DC7" w:rsidP="00F95DC7">
      <w:pPr>
        <w:pStyle w:val="ListBullet3"/>
      </w:pPr>
      <w:r w:rsidRPr="00F95DC7">
        <w:t>stress cells</w:t>
      </w:r>
    </w:p>
    <w:p w:rsidR="00000000" w:rsidRPr="00F95DC7" w:rsidP="00F95DC7">
      <w:pPr>
        <w:pStyle w:val="AllowPageBreak"/>
      </w:pPr>
    </w:p>
    <w:p w:rsidR="00000000" w:rsidRPr="00F95DC7" w:rsidP="00F95DC7">
      <w:pPr>
        <w:pStyle w:val="Heading1"/>
      </w:pPr>
      <w:bookmarkStart w:id="3" w:name="O_689716"/>
      <w:bookmarkEnd w:id="3"/>
      <w:r w:rsidRPr="00F95DC7">
        <w:t>Knowledge Evidence</w:t>
      </w:r>
    </w:p>
    <w:p w:rsidR="00000000" w:rsidRPr="00F95DC7" w:rsidP="0002422C">
      <w:pPr>
        <w:pStyle w:val="BodyText"/>
      </w:pPr>
      <w:r w:rsidRPr="00F95DC7">
        <w:t>The candidate must demonstrate knowledge of applying and monitoring the strata management plan through:</w:t>
      </w:r>
    </w:p>
    <w:p w:rsidR="00000000" w:rsidRPr="00F95DC7" w:rsidP="00F95DC7">
      <w:pPr>
        <w:pStyle w:val="ListBullet2"/>
      </w:pPr>
      <w:r w:rsidRPr="00F95DC7">
        <w:t>accessing, interpreting and applying legislative, organization and site requirements and procedures for:</w:t>
      </w:r>
    </w:p>
    <w:p w:rsidR="00000000" w:rsidRPr="00F95DC7" w:rsidP="00F95DC7">
      <w:pPr>
        <w:pStyle w:val="ListBullet3"/>
      </w:pPr>
      <w:r w:rsidRPr="00F95DC7">
        <w:t>accessing and interpreting mine plans, ventil</w:t>
      </w:r>
      <w:r w:rsidRPr="00F95DC7">
        <w:t>ation, gas monitoring, strata support and safety management plans</w:t>
      </w:r>
    </w:p>
    <w:p w:rsidR="00000000" w:rsidRPr="00F95DC7" w:rsidP="00F95DC7">
      <w:pPr>
        <w:pStyle w:val="ListBullet3"/>
      </w:pPr>
      <w:r w:rsidRPr="00F95DC7">
        <w:t>identifying and managing environmental issues, hazards and risks</w:t>
      </w:r>
    </w:p>
    <w:p w:rsidR="00000000" w:rsidRPr="00F95DC7" w:rsidP="00F95DC7">
      <w:pPr>
        <w:pStyle w:val="ListBullet2"/>
      </w:pPr>
      <w:r w:rsidRPr="00F95DC7">
        <w:t>identifying systems of underground mining including:</w:t>
      </w:r>
    </w:p>
    <w:p w:rsidR="00000000" w:rsidRPr="00F95DC7" w:rsidP="00F95DC7">
      <w:pPr>
        <w:pStyle w:val="ListBullet3"/>
      </w:pPr>
      <w:r>
        <w:t>•</w:t>
      </w:r>
      <w:r>
        <w:tab/>
      </w:r>
      <w:r w:rsidRPr="00F95DC7">
        <w:t>tunnels, drifts, stone drivage, shaft sinking, pillar extraction, par</w:t>
      </w:r>
      <w:r w:rsidRPr="00F95DC7">
        <w:t>tial extraction, punch mining and fault drivage</w:t>
      </w:r>
    </w:p>
    <w:p w:rsidR="00000000" w:rsidRPr="00F95DC7" w:rsidP="00F95DC7">
      <w:pPr>
        <w:pStyle w:val="ListBullet3"/>
      </w:pPr>
      <w:r w:rsidRPr="00F95DC7">
        <w:t>identifying exploration techniques</w:t>
      </w:r>
    </w:p>
    <w:p w:rsidR="00000000" w:rsidRPr="00F95DC7" w:rsidP="00F95DC7">
      <w:pPr>
        <w:pStyle w:val="ListBullet3"/>
      </w:pPr>
      <w:r w:rsidRPr="00F95DC7">
        <w:t>identifying strata support and monitoring systems</w:t>
      </w:r>
    </w:p>
    <w:p w:rsidR="00000000" w:rsidRPr="00F95DC7" w:rsidP="00F95DC7">
      <w:pPr>
        <w:pStyle w:val="ListBullet3"/>
      </w:pPr>
      <w:r w:rsidRPr="00F95DC7">
        <w:t>identifying geology and strata gas characteristics</w:t>
      </w:r>
    </w:p>
    <w:p w:rsidR="00000000" w:rsidRPr="00F95DC7" w:rsidP="00F95DC7">
      <w:pPr>
        <w:pStyle w:val="ListBullet2"/>
      </w:pPr>
      <w:r w:rsidRPr="00F95DC7">
        <w:t>identifying factors affecting stability of mining structures including:</w:t>
      </w:r>
    </w:p>
    <w:p w:rsidR="00000000" w:rsidRPr="00F95DC7" w:rsidP="00F95DC7">
      <w:pPr>
        <w:pStyle w:val="ListBullet3"/>
      </w:pPr>
      <w:r w:rsidRPr="00F95DC7">
        <w:t>stress: including mining induced stress, vertical and horizontal stress, tectonics, virgin stress, topographical features</w:t>
      </w:r>
    </w:p>
    <w:p w:rsidR="00000000" w:rsidRPr="00F95DC7" w:rsidP="00F95DC7">
      <w:pPr>
        <w:pStyle w:val="ListBullet3"/>
      </w:pPr>
      <w:r w:rsidRPr="00F95DC7">
        <w:t>sedimentology: including subsidence, water bearing strata, permeability of seam and strata, hydrology, rock property testing, caving</w:t>
      </w:r>
      <w:r w:rsidRPr="00F95DC7">
        <w:t xml:space="preserve"> characteristics, windblast, faults, dykes, outburst, gas content and over and underlying strata</w:t>
      </w:r>
    </w:p>
    <w:p w:rsidR="00000000" w:rsidRPr="00F95DC7" w:rsidP="00F95DC7">
      <w:pPr>
        <w:pStyle w:val="ListBullet3"/>
      </w:pPr>
      <w:r w:rsidRPr="00F95DC7">
        <w:t>mining structure failure modes</w:t>
      </w:r>
    </w:p>
    <w:p w:rsidR="00000000" w:rsidRPr="00F95DC7" w:rsidP="00F95DC7">
      <w:pPr>
        <w:pStyle w:val="ListBullet3"/>
      </w:pPr>
      <w:r w:rsidRPr="00F95DC7">
        <w:t>identifying systems of work: including bord and pillar, place changing, longwall, highwall, auger mining, pillar extraction, par</w:t>
      </w:r>
      <w:r w:rsidRPr="00F95DC7">
        <w:t>tial extension and punch mining</w:t>
      </w:r>
    </w:p>
    <w:p w:rsidR="00000000" w:rsidRPr="00F95DC7" w:rsidP="00F95DC7">
      <w:pPr>
        <w:pStyle w:val="ListBullet3"/>
      </w:pPr>
      <w:r w:rsidRPr="00F95DC7">
        <w:t>identifying and applying emergency response and evacuation/disaster planning processes and techniques</w:t>
      </w:r>
    </w:p>
    <w:p w:rsidR="00000000" w:rsidRPr="00F95DC7" w:rsidP="00F95DC7">
      <w:pPr>
        <w:pStyle w:val="AllowPageBreak"/>
      </w:pPr>
    </w:p>
    <w:p w:rsidR="00000000" w:rsidRPr="00F95DC7" w:rsidP="00F95DC7">
      <w:pPr>
        <w:pStyle w:val="Heading1"/>
      </w:pPr>
      <w:bookmarkStart w:id="4" w:name="O_689715"/>
      <w:bookmarkEnd w:id="4"/>
      <w:r w:rsidRPr="00F95DC7">
        <w:t>Assessment Conditions</w:t>
      </w:r>
    </w:p>
    <w:p w:rsidR="00000000" w:rsidRPr="00F95DC7" w:rsidP="00F95DC7">
      <w:pPr>
        <w:pStyle w:val="ListBullet"/>
      </w:pPr>
      <w:r w:rsidRPr="00F95DC7">
        <w:t>An assessor of this unit must satisfy the requirements of the NVR/AQTF or their su</w:t>
      </w:r>
      <w:r w:rsidRPr="00F95DC7">
        <w:t xml:space="preserve">ccessors; and Industry regulations for certification and licensing; and, </w:t>
      </w:r>
    </w:p>
    <w:p w:rsidR="00000000" w:rsidRPr="00F95DC7" w:rsidP="00F95DC7">
      <w:pPr>
        <w:pStyle w:val="ListBullet"/>
      </w:pPr>
      <w:r w:rsidRPr="00F95DC7">
        <w:t>this unit must be assessed in the context of this sector’s work environment; and,</w:t>
      </w:r>
    </w:p>
    <w:p w:rsidR="00000000" w:rsidRPr="00F95DC7" w:rsidP="00F95DC7">
      <w:pPr>
        <w:pStyle w:val="ListBullet"/>
      </w:pPr>
      <w:r w:rsidRPr="00F95DC7">
        <w:t>this unit must be assessed in compliance with relevant legislation/regulation and using policies, procedures, processes and operational manuals directly related to the industry sector for which it is being assessed; and,</w:t>
      </w:r>
    </w:p>
    <w:p w:rsidR="00000000" w:rsidRPr="00F95DC7" w:rsidP="00F95DC7">
      <w:pPr>
        <w:pStyle w:val="ListBullet"/>
      </w:pPr>
      <w:r w:rsidRPr="00F95DC7">
        <w:t>assessment may be conducted in conj</w:t>
      </w:r>
      <w:r w:rsidRPr="00F95DC7">
        <w:t>unction with the assessment of other Units of Competency; and,</w:t>
      </w:r>
    </w:p>
    <w:p w:rsidR="00000000" w:rsidRPr="00F95DC7" w:rsidP="00F95DC7">
      <w:pPr>
        <w:pStyle w:val="ListBullet"/>
      </w:pPr>
      <w:r w:rsidRPr="00F95DC7">
        <w:t>assessment must confirm consistent performance can be applied in a range of relevant workplace circumstances; and,</w:t>
      </w:r>
    </w:p>
    <w:p w:rsidR="00000000" w:rsidRPr="00F95DC7" w:rsidP="00F95DC7">
      <w:pPr>
        <w:pStyle w:val="ListBullet"/>
      </w:pPr>
      <w:r w:rsidRPr="00F95DC7">
        <w:t>assessors must demonstrate the performance evidence, and knowledge evidence as</w:t>
      </w:r>
      <w:r w:rsidRPr="00F95DC7">
        <w:t xml:space="preserve"> outlined in this Unit of Competency, and through the minimum years of current* work experience specified below in an Industry sector relevant to the outcomes of the unit; or,</w:t>
      </w:r>
    </w:p>
    <w:p w:rsidR="00000000" w:rsidRPr="00F95DC7" w:rsidP="00F95DC7">
      <w:pPr>
        <w:pStyle w:val="ListBullet"/>
      </w:pPr>
      <w:r w:rsidRPr="00F95DC7">
        <w:t>where the assessor does not meet experience requirements a co-assessment or part</w:t>
      </w:r>
      <w:r w:rsidRPr="00F95DC7">
        <w:t>nership arrangement must exist between the qualified assessor and an Industry subject matter expert. The Industry subject matter expert should hold the unit being assessed (or an equivalent unit) and/or demonstrate equivalence of skills and knowledge at th</w:t>
      </w:r>
      <w:r w:rsidRPr="00F95DC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95DC7" w:rsidP="00F95DC7">
      <w:pPr>
        <w:pStyle w:val="ListBullet"/>
      </w:pPr>
      <w:r w:rsidRPr="00F95DC7">
        <w:t xml:space="preserve">assessor </w:t>
      </w:r>
      <w:r w:rsidRPr="00F95DC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5D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Required assessor or Industry subject</w:t>
            </w:r>
            <w:r w:rsidRPr="00F95DC7">
              <w:t xml:space="preserve"> matter expert experience</w:t>
            </w:r>
          </w:p>
        </w:tc>
      </w:tr>
      <w:tr w:rsidTr="00F95DC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1 Year</w:t>
            </w:r>
          </w:p>
        </w:tc>
      </w:tr>
      <w:tr w:rsidTr="00F95DC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2 Years</w:t>
            </w:r>
          </w:p>
        </w:tc>
      </w:tr>
      <w:tr w:rsidTr="00F95D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3 Years</w:t>
            </w:r>
          </w:p>
        </w:tc>
      </w:tr>
      <w:tr w:rsidTr="00F95D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5 Years</w:t>
            </w:r>
          </w:p>
        </w:tc>
      </w:tr>
      <w:tr w:rsidTr="00F95D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DC7">
            <w:pPr>
              <w:pStyle w:val="BodyText"/>
              <w:rPr>
                <w:lang w:val="en-NZ"/>
              </w:rPr>
            </w:pPr>
            <w:r w:rsidRPr="00F95DC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5DC7" w:rsidP="00F95DC7">
            <w:pPr>
              <w:pStyle w:val="BodyText"/>
            </w:pPr>
            <w:r w:rsidRPr="00F95DC7">
              <w:t>Where this Unit is being assessed outside of the Resources and Infrastructure Sectors assessor and/or Industry subject matter expert experience should be in-line with industry standards for the sector in which it is being assessed an</w:t>
            </w:r>
            <w:r w:rsidRPr="00F95DC7">
              <w:t>d where no Industry standard is specified should comply with any relevant regulation.</w:t>
            </w:r>
          </w:p>
        </w:tc>
      </w:tr>
    </w:tbl>
    <w:p w:rsidR="00000000" w:rsidRPr="00F95DC7" w:rsidP="0002422C">
      <w:pPr>
        <w:pStyle w:val="BodyText"/>
      </w:pPr>
      <w:r w:rsidRPr="00F95DC7">
        <w:t>*Assessors can demonstrate current work experience through employment within Industry in a role relevant to the outcomes of the Unit; or, for external assessors this ca</w:t>
      </w:r>
      <w:r w:rsidRPr="00F95DC7">
        <w:t>n be demonstrated through exposure to Industry by conducting frequent site assessments across various locations.</w:t>
      </w:r>
    </w:p>
    <w:p w:rsidR="00000000" w:rsidRPr="00F95DC7" w:rsidP="0002422C">
      <w:pPr>
        <w:pStyle w:val="BodyText"/>
      </w:pPr>
      <w:r w:rsidRPr="00F95DC7">
        <w:t xml:space="preserve">**Where a unit is being delivered outside of a Qualification the first numeric character in the Unit code should be considered to indicate the </w:t>
      </w:r>
      <w:r w:rsidRPr="00F95DC7">
        <w:t>AQF level</w:t>
      </w:r>
    </w:p>
    <w:p w:rsidR="00000000" w:rsidRPr="00F95DC7" w:rsidP="00F95DC7">
      <w:pPr>
        <w:pStyle w:val="Heading1"/>
      </w:pPr>
      <w:bookmarkStart w:id="5" w:name="O_689727"/>
      <w:bookmarkEnd w:id="5"/>
      <w:r w:rsidRPr="00F95DC7">
        <w:t>Links</w:t>
      </w:r>
    </w:p>
    <w:p w:rsidR="00000000" w:rsidRPr="00F95DC7" w:rsidP="0002422C">
      <w:pPr>
        <w:pStyle w:val="BodyText"/>
      </w:pPr>
      <w:r w:rsidRPr="00F95D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4CA1">
        <w:rPr>
          <w:rStyle w:val="Hyperlink"/>
        </w:rPr>
        <w:t>https://vetnet.gov.au/Pages/TrainingDocs.aspx?q=88a61002-9a21-4386-aaf8-69c76e675272</w:t>
      </w:r>
      <w:r>
        <w:fldChar w:fldCharType="end"/>
      </w:r>
    </w:p>
    <w:p w:rsidR="00000000" w:rsidRPr="00F95DC7" w:rsidP="00F95DC7"/>
    <w:sectPr w:rsidSect="00F95D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C7" w:rsidRPr="0002422C" w:rsidP="00024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2C" w:rsidP="00F95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22C" w:rsidP="00F95DC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2422C" w:rsidP="00F95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DC7" w:rsidRPr="0002422C" w:rsidP="00024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2C" w:rsidRPr="002D2AF8" w:rsidP="00F95DC7">
    <w:pPr>
      <w:pStyle w:val="Header"/>
      <w:framePr w:wrap="around"/>
    </w:pPr>
    <w:r>
      <w:fldChar w:fldCharType="begin"/>
    </w:r>
    <w:r>
      <w:instrText xml:space="preserve"> TITLE   \* MERGEFORMAT </w:instrText>
    </w:r>
    <w:r>
      <w:fldChar w:fldCharType="separate"/>
    </w:r>
    <w:r>
      <w:t>Assessment Requirements for RIIMCU407D Apply and monitor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2422C" w:rsidP="00F95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C8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EA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63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DC7"/>
    <w:pPr>
      <w:spacing w:before="360" w:after="60"/>
      <w:outlineLvl w:val="0"/>
    </w:pPr>
    <w:rPr>
      <w:sz w:val="32"/>
    </w:rPr>
  </w:style>
  <w:style w:type="paragraph" w:styleId="Heading2">
    <w:name w:val="heading 2"/>
    <w:basedOn w:val="HeadingBase"/>
    <w:next w:val="BodyText"/>
    <w:link w:val="Heading2Char"/>
    <w:qFormat/>
    <w:rsid w:val="00F95DC7"/>
    <w:pPr>
      <w:keepLines/>
      <w:spacing w:before="240" w:after="120"/>
      <w:outlineLvl w:val="1"/>
    </w:pPr>
    <w:rPr>
      <w:sz w:val="28"/>
      <w:szCs w:val="40"/>
    </w:rPr>
  </w:style>
  <w:style w:type="paragraph" w:styleId="Heading3">
    <w:name w:val="heading 3"/>
    <w:basedOn w:val="HeadingBase"/>
    <w:next w:val="BodyText"/>
    <w:link w:val="Heading3Char"/>
    <w:qFormat/>
    <w:rsid w:val="00F95DC7"/>
    <w:pPr>
      <w:spacing w:before="180" w:after="120"/>
      <w:outlineLvl w:val="2"/>
    </w:pPr>
    <w:rPr>
      <w:spacing w:val="-10"/>
      <w:kern w:val="32"/>
    </w:rPr>
  </w:style>
  <w:style w:type="paragraph" w:styleId="Heading4">
    <w:name w:val="heading 4"/>
    <w:basedOn w:val="HeadingBase"/>
    <w:next w:val="BodyText"/>
    <w:link w:val="Heading4Char"/>
    <w:qFormat/>
    <w:rsid w:val="00F95DC7"/>
    <w:pPr>
      <w:spacing w:before="160" w:after="120"/>
      <w:outlineLvl w:val="3"/>
    </w:pPr>
    <w:rPr>
      <w:sz w:val="22"/>
    </w:rPr>
  </w:style>
  <w:style w:type="paragraph" w:styleId="Heading5">
    <w:name w:val="heading 5"/>
    <w:basedOn w:val="HeadingBase"/>
    <w:next w:val="Normal"/>
    <w:link w:val="Heading5Char"/>
    <w:qFormat/>
    <w:rsid w:val="00F95DC7"/>
    <w:pPr>
      <w:spacing w:before="80"/>
      <w:outlineLvl w:val="4"/>
    </w:pPr>
    <w:rPr>
      <w:color w:val="918585"/>
      <w:sz w:val="20"/>
    </w:rPr>
  </w:style>
  <w:style w:type="paragraph" w:styleId="Heading6">
    <w:name w:val="heading 6"/>
    <w:basedOn w:val="HeadingBase"/>
    <w:next w:val="Normal"/>
    <w:link w:val="Heading6Char"/>
    <w:qFormat/>
    <w:rsid w:val="00F95DC7"/>
    <w:pPr>
      <w:spacing w:before="60"/>
      <w:outlineLvl w:val="5"/>
    </w:pPr>
    <w:rPr>
      <w:color w:val="918585"/>
      <w:sz w:val="20"/>
    </w:rPr>
  </w:style>
  <w:style w:type="paragraph" w:styleId="Heading7">
    <w:name w:val="heading 7"/>
    <w:basedOn w:val="Normal"/>
    <w:next w:val="Normal"/>
    <w:link w:val="Heading7Char"/>
    <w:qFormat/>
    <w:rsid w:val="00F95DC7"/>
    <w:pPr>
      <w:ind w:left="720"/>
      <w:outlineLvl w:val="6"/>
    </w:pPr>
    <w:rPr>
      <w:i/>
    </w:rPr>
  </w:style>
  <w:style w:type="paragraph" w:styleId="Heading8">
    <w:name w:val="heading 8"/>
    <w:basedOn w:val="Normal"/>
    <w:next w:val="Normal"/>
    <w:link w:val="Heading8Char"/>
    <w:qFormat/>
    <w:rsid w:val="00F95DC7"/>
    <w:pPr>
      <w:ind w:left="720"/>
      <w:outlineLvl w:val="7"/>
    </w:pPr>
    <w:rPr>
      <w:i/>
    </w:rPr>
  </w:style>
  <w:style w:type="paragraph" w:styleId="Heading9">
    <w:name w:val="heading 9"/>
    <w:basedOn w:val="Normal"/>
    <w:next w:val="Normal"/>
    <w:link w:val="Heading9Char"/>
    <w:qFormat/>
    <w:rsid w:val="00F95DC7"/>
    <w:pPr>
      <w:ind w:left="720"/>
      <w:outlineLvl w:val="8"/>
    </w:pPr>
    <w:rPr>
      <w:i/>
    </w:rPr>
  </w:style>
  <w:style w:type="character" w:default="1" w:styleId="DefaultParagraphFont">
    <w:name w:val="Default Paragraph Font"/>
    <w:uiPriority w:val="1"/>
    <w:unhideWhenUsed/>
    <w:rsid w:val="00F95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DC7"/>
  </w:style>
  <w:style w:type="character" w:customStyle="1" w:styleId="Heading1Char">
    <w:name w:val="Heading 1 Char"/>
    <w:basedOn w:val="DefaultParagraphFont"/>
    <w:link w:val="Heading1"/>
    <w:rsid w:val="00F95DC7"/>
    <w:rPr>
      <w:rFonts w:ascii="Times New Roman" w:eastAsia="Times New Roman" w:hAnsi="Times New Roman" w:cs="Times New Roman"/>
      <w:b/>
      <w:sz w:val="32"/>
      <w:szCs w:val="20"/>
      <w:lang w:eastAsia="en-US"/>
    </w:rPr>
  </w:style>
  <w:style w:type="paragraph" w:styleId="BodyText">
    <w:name w:val="Body Text"/>
    <w:basedOn w:val="Normal"/>
    <w:link w:val="BodyTextChar"/>
    <w:rsid w:val="00F95D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DC7"/>
    <w:rPr>
      <w:rFonts w:ascii="Times New Roman" w:eastAsia="Times New Roman" w:hAnsi="Times New Roman" w:cs="Times New Roman"/>
      <w:sz w:val="24"/>
      <w:lang w:eastAsia="en-US"/>
    </w:rPr>
  </w:style>
  <w:style w:type="paragraph" w:styleId="ListBullet">
    <w:name w:val="List Bullet"/>
    <w:basedOn w:val="List"/>
    <w:rsid w:val="00F95DC7"/>
    <w:pPr>
      <w:numPr>
        <w:numId w:val="13"/>
      </w:numPr>
      <w:tabs>
        <w:tab w:val="clear" w:pos="340"/>
      </w:tabs>
      <w:spacing w:before="40" w:after="40"/>
    </w:pPr>
  </w:style>
  <w:style w:type="paragraph" w:styleId="ListBullet2">
    <w:name w:val="List Bullet 2"/>
    <w:basedOn w:val="List2"/>
    <w:rsid w:val="00F95DC7"/>
    <w:pPr>
      <w:numPr>
        <w:numId w:val="14"/>
      </w:numPr>
      <w:tabs>
        <w:tab w:val="clear" w:pos="680"/>
      </w:tabs>
    </w:pPr>
  </w:style>
  <w:style w:type="paragraph" w:customStyle="1" w:styleId="SuperHeading">
    <w:name w:val="SuperHeading"/>
    <w:basedOn w:val="Normal"/>
    <w:rsid w:val="00F95DC7"/>
    <w:pPr>
      <w:spacing w:before="240" w:after="120"/>
      <w:outlineLvl w:val="0"/>
    </w:pPr>
    <w:rPr>
      <w:rFonts w:ascii="Times New Roman" w:hAnsi="Times New Roman"/>
      <w:b/>
      <w:sz w:val="32"/>
    </w:rPr>
  </w:style>
  <w:style w:type="paragraph" w:customStyle="1" w:styleId="AllowPageBreak">
    <w:name w:val="AllowPageBreak"/>
    <w:rsid w:val="00F95D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5DC7"/>
    <w:pPr>
      <w:numPr>
        <w:numId w:val="3"/>
      </w:numPr>
      <w:tabs>
        <w:tab w:val="clear" w:pos="1021"/>
      </w:tabs>
      <w:ind w:left="1037" w:hanging="357"/>
    </w:pPr>
  </w:style>
  <w:style w:type="character" w:customStyle="1" w:styleId="Heading2Char">
    <w:name w:val="Heading 2 Char"/>
    <w:basedOn w:val="DefaultParagraphFont"/>
    <w:link w:val="Heading2"/>
    <w:rsid w:val="00F95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DC7"/>
    <w:rPr>
      <w:rFonts w:ascii="Courier New" w:eastAsia="Times New Roman" w:hAnsi="Courier New" w:cs="Times New Roman"/>
      <w:i/>
      <w:szCs w:val="20"/>
      <w:lang w:eastAsia="en-US"/>
    </w:rPr>
  </w:style>
  <w:style w:type="paragraph" w:customStyle="1" w:styleId="HeadingBase">
    <w:name w:val="Heading Base"/>
    <w:rsid w:val="00F95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DC7"/>
    <w:pPr>
      <w:tabs>
        <w:tab w:val="right" w:leader="dot" w:pos="9072"/>
      </w:tabs>
      <w:ind w:left="567"/>
    </w:pPr>
    <w:rPr>
      <w:szCs w:val="22"/>
    </w:rPr>
  </w:style>
  <w:style w:type="paragraph" w:customStyle="1" w:styleId="TOCBase">
    <w:name w:val="TOC Base"/>
    <w:rsid w:val="00F95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DC7"/>
    <w:pPr>
      <w:tabs>
        <w:tab w:val="right" w:leader="dot" w:pos="9072"/>
      </w:tabs>
      <w:spacing w:before="40" w:after="40"/>
      <w:ind w:left="284"/>
    </w:pPr>
    <w:rPr>
      <w:rFonts w:ascii="Times New Roman" w:hAnsi="Times New Roman"/>
    </w:rPr>
  </w:style>
  <w:style w:type="paragraph" w:styleId="TOC1">
    <w:name w:val="toc 1"/>
    <w:basedOn w:val="TOCBase"/>
    <w:next w:val="Normal"/>
    <w:rsid w:val="00F95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DC7"/>
    <w:rPr>
      <w:rFonts w:ascii="Times New Roman" w:eastAsia="Times New Roman" w:hAnsi="Times New Roman" w:cs="Times New Roman"/>
      <w:sz w:val="16"/>
      <w:lang w:eastAsia="en-US"/>
    </w:rPr>
  </w:style>
  <w:style w:type="paragraph" w:styleId="Title">
    <w:name w:val="Title"/>
    <w:basedOn w:val="HeadingBase"/>
    <w:link w:val="TitleChar"/>
    <w:qFormat/>
    <w:rsid w:val="00F95DC7"/>
    <w:pPr>
      <w:spacing w:before="5040"/>
      <w:jc w:val="center"/>
    </w:pPr>
    <w:rPr>
      <w:sz w:val="48"/>
      <w:szCs w:val="72"/>
      <w:lang w:val="en-US"/>
    </w:rPr>
  </w:style>
  <w:style w:type="character" w:customStyle="1" w:styleId="TitleChar">
    <w:name w:val="Title Char"/>
    <w:basedOn w:val="DefaultParagraphFont"/>
    <w:link w:val="Title"/>
    <w:rsid w:val="00F95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DC7"/>
    <w:pPr>
      <w:tabs>
        <w:tab w:val="left" w:pos="3600"/>
        <w:tab w:val="left" w:pos="3958"/>
      </w:tabs>
    </w:pPr>
  </w:style>
  <w:style w:type="paragraph" w:styleId="List">
    <w:name w:val="List"/>
    <w:basedOn w:val="BodyText"/>
    <w:next w:val="BodyText"/>
    <w:rsid w:val="00F95DC7"/>
    <w:pPr>
      <w:tabs>
        <w:tab w:val="left" w:pos="340"/>
      </w:tabs>
      <w:spacing w:before="60" w:after="60"/>
      <w:ind w:left="340" w:hanging="340"/>
    </w:pPr>
  </w:style>
  <w:style w:type="paragraph" w:customStyle="1" w:styleId="Note">
    <w:name w:val="Note"/>
    <w:basedOn w:val="BodyText"/>
    <w:rsid w:val="00F95D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DC7"/>
    <w:rPr>
      <w:b/>
      <w:spacing w:val="0"/>
    </w:rPr>
  </w:style>
  <w:style w:type="paragraph" w:customStyle="1" w:styleId="SuperTitle">
    <w:name w:val="SuperTitle"/>
    <w:basedOn w:val="Title"/>
    <w:rsid w:val="00F95DC7"/>
    <w:pPr>
      <w:framePr w:wrap="auto" w:hAnchor="text" w:y="6049"/>
    </w:pPr>
    <w:rPr>
      <w:color w:val="000000"/>
      <w:sz w:val="40"/>
    </w:rPr>
  </w:style>
  <w:style w:type="paragraph" w:customStyle="1" w:styleId="TOCTitle">
    <w:name w:val="TOCTitle"/>
    <w:basedOn w:val="Heading1"/>
    <w:rsid w:val="00F95DC7"/>
    <w:pPr>
      <w:spacing w:after="240"/>
      <w:jc w:val="center"/>
      <w:outlineLvl w:val="9"/>
    </w:pPr>
    <w:rPr>
      <w:caps/>
    </w:rPr>
  </w:style>
  <w:style w:type="paragraph" w:customStyle="1" w:styleId="Version">
    <w:name w:val="Version"/>
    <w:rsid w:val="00F95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DC7"/>
    <w:pPr>
      <w:keepNext w:val="0"/>
      <w:tabs>
        <w:tab w:val="right" w:pos="4176"/>
      </w:tabs>
      <w:ind w:left="198" w:hanging="198"/>
    </w:pPr>
    <w:rPr>
      <w:rFonts w:ascii="Garamond" w:hAnsi="Garamond"/>
    </w:rPr>
  </w:style>
  <w:style w:type="paragraph" w:styleId="IndexHeading">
    <w:name w:val="index heading"/>
    <w:basedOn w:val="Normal"/>
    <w:next w:val="Index1"/>
    <w:semiHidden/>
    <w:rsid w:val="00F95DC7"/>
    <w:pPr>
      <w:spacing w:before="120" w:after="120"/>
    </w:pPr>
    <w:rPr>
      <w:rFonts w:ascii="Arial" w:hAnsi="Arial"/>
      <w:b/>
      <w:color w:val="918585"/>
      <w:sz w:val="24"/>
    </w:rPr>
  </w:style>
  <w:style w:type="paragraph" w:styleId="Header">
    <w:name w:val="header"/>
    <w:basedOn w:val="Normal"/>
    <w:link w:val="HeaderChar"/>
    <w:rsid w:val="00F95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DC7"/>
    <w:rPr>
      <w:rFonts w:ascii="Times New Roman" w:eastAsia="Times New Roman" w:hAnsi="Times New Roman" w:cs="Times New Roman"/>
      <w:sz w:val="16"/>
      <w:szCs w:val="20"/>
      <w:lang w:val="en-GB" w:eastAsia="en-US"/>
    </w:rPr>
  </w:style>
  <w:style w:type="paragraph" w:customStyle="1" w:styleId="Chapter">
    <w:name w:val="Chapter"/>
    <w:basedOn w:val="Normal"/>
    <w:rsid w:val="00F95DC7"/>
    <w:pPr>
      <w:spacing w:before="240"/>
    </w:pPr>
    <w:rPr>
      <w:rFonts w:ascii="Times New Roman" w:hAnsi="Times New Roman"/>
      <w:smallCaps/>
      <w:spacing w:val="80"/>
      <w:sz w:val="28"/>
    </w:rPr>
  </w:style>
  <w:style w:type="paragraph" w:customStyle="1" w:styleId="InChapter">
    <w:name w:val="InChapter"/>
    <w:basedOn w:val="Heading3"/>
    <w:rsid w:val="00F95DC7"/>
    <w:pPr>
      <w:spacing w:after="240"/>
      <w:outlineLvl w:val="9"/>
    </w:pPr>
    <w:rPr>
      <w:noProof/>
    </w:rPr>
  </w:style>
  <w:style w:type="paragraph" w:styleId="Index2">
    <w:name w:val="index 2"/>
    <w:basedOn w:val="Normal"/>
    <w:next w:val="Normal"/>
    <w:semiHidden/>
    <w:rsid w:val="00F95DC7"/>
    <w:pPr>
      <w:tabs>
        <w:tab w:val="right" w:pos="4176"/>
      </w:tabs>
      <w:ind w:left="568" w:hanging="284"/>
    </w:pPr>
    <w:rPr>
      <w:rFonts w:ascii="Garamond" w:hAnsi="Garamond"/>
    </w:rPr>
  </w:style>
  <w:style w:type="paragraph" w:customStyle="1" w:styleId="Byline">
    <w:name w:val="Byline"/>
    <w:rsid w:val="00F95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DC7"/>
    <w:pPr>
      <w:tabs>
        <w:tab w:val="clear" w:pos="3600"/>
        <w:tab w:val="clear" w:pos="3958"/>
      </w:tabs>
      <w:jc w:val="right"/>
    </w:pPr>
  </w:style>
  <w:style w:type="character" w:styleId="Emphasis">
    <w:name w:val="Emphasis"/>
    <w:basedOn w:val="DefaultParagraphFont"/>
    <w:qFormat/>
    <w:rsid w:val="00F95DC7"/>
    <w:rPr>
      <w:i/>
    </w:rPr>
  </w:style>
  <w:style w:type="paragraph" w:styleId="Caption">
    <w:name w:val="caption"/>
    <w:basedOn w:val="BodyText"/>
    <w:next w:val="Normal"/>
    <w:qFormat/>
    <w:rsid w:val="00F95DC7"/>
    <w:pPr>
      <w:framePr w:w="2268" w:hSpace="181" w:vSpace="181" w:wrap="around" w:vAnchor="text" w:hAnchor="page" w:x="1135" w:y="285" w:anchorLock="1"/>
    </w:pPr>
    <w:rPr>
      <w:i/>
    </w:rPr>
  </w:style>
  <w:style w:type="paragraph" w:customStyle="1" w:styleId="MiniTOCTitle">
    <w:name w:val="MiniTOCTitle"/>
    <w:basedOn w:val="Heading4"/>
    <w:rsid w:val="00F95DC7"/>
    <w:pPr>
      <w:spacing w:before="240"/>
      <w:outlineLvl w:val="9"/>
    </w:pPr>
    <w:rPr>
      <w:noProof/>
      <w:sz w:val="24"/>
    </w:rPr>
  </w:style>
  <w:style w:type="paragraph" w:customStyle="1" w:styleId="MiniTOCItem">
    <w:name w:val="MiniTOCItem"/>
    <w:basedOn w:val="ListBullet"/>
    <w:rsid w:val="00F95DC7"/>
    <w:pPr>
      <w:numPr>
        <w:numId w:val="0"/>
      </w:numPr>
      <w:tabs>
        <w:tab w:val="right" w:leader="dot" w:pos="6521"/>
      </w:tabs>
      <w:spacing w:before="0" w:after="0"/>
    </w:pPr>
  </w:style>
  <w:style w:type="paragraph" w:customStyle="1" w:styleId="TOFTitle">
    <w:name w:val="TOFTitle"/>
    <w:basedOn w:val="TOCTitle"/>
    <w:rsid w:val="00F95DC7"/>
  </w:style>
  <w:style w:type="paragraph" w:styleId="TableofFigures">
    <w:name w:val="table of figures"/>
    <w:basedOn w:val="Normal"/>
    <w:next w:val="Normal"/>
    <w:semiHidden/>
    <w:rsid w:val="00F95DC7"/>
    <w:pPr>
      <w:tabs>
        <w:tab w:val="right" w:leader="dot" w:pos="9072"/>
      </w:tabs>
      <w:ind w:left="970" w:hanging="403"/>
    </w:pPr>
    <w:rPr>
      <w:rFonts w:ascii="Times New Roman" w:hAnsi="Times New Roman"/>
      <w:b/>
    </w:rPr>
  </w:style>
  <w:style w:type="paragraph" w:styleId="ListNumber">
    <w:name w:val="List Number"/>
    <w:basedOn w:val="List"/>
    <w:rsid w:val="00F95DC7"/>
    <w:pPr>
      <w:numPr>
        <w:numId w:val="16"/>
      </w:numPr>
      <w:tabs>
        <w:tab w:val="clear" w:pos="340"/>
      </w:tabs>
    </w:pPr>
  </w:style>
  <w:style w:type="character" w:customStyle="1" w:styleId="WingdingSymbols">
    <w:name w:val="Wingding Symbols"/>
    <w:rsid w:val="00F95DC7"/>
    <w:rPr>
      <w:rFonts w:ascii="Wingdings" w:hAnsi="Wingdings"/>
    </w:rPr>
  </w:style>
  <w:style w:type="paragraph" w:customStyle="1" w:styleId="TableHeading">
    <w:name w:val="Table Heading"/>
    <w:basedOn w:val="HeadingBase"/>
    <w:rsid w:val="00F95DC7"/>
    <w:pPr>
      <w:keepLines/>
      <w:pBdr>
        <w:bottom w:val="single" w:sz="6" w:space="1" w:color="918585"/>
      </w:pBdr>
      <w:spacing w:before="240"/>
    </w:pPr>
  </w:style>
  <w:style w:type="character" w:customStyle="1" w:styleId="HotSpot">
    <w:name w:val="HotSpot"/>
    <w:rsid w:val="00F95DC7"/>
    <w:rPr>
      <w:color w:val="0033CC"/>
      <w:u w:val="none"/>
    </w:rPr>
  </w:style>
  <w:style w:type="paragraph" w:customStyle="1" w:styleId="BodyTextRight">
    <w:name w:val="Body Text Right"/>
    <w:basedOn w:val="BodyText"/>
    <w:rsid w:val="00F95DC7"/>
    <w:pPr>
      <w:spacing w:before="0" w:after="0"/>
      <w:jc w:val="right"/>
    </w:pPr>
  </w:style>
  <w:style w:type="paragraph" w:styleId="Index3">
    <w:name w:val="index 3"/>
    <w:basedOn w:val="ListNumber2"/>
    <w:next w:val="Normal"/>
    <w:semiHidden/>
    <w:rsid w:val="00F95DC7"/>
    <w:pPr>
      <w:numPr>
        <w:numId w:val="0"/>
      </w:numPr>
      <w:tabs>
        <w:tab w:val="right" w:leader="dot" w:pos="4176"/>
      </w:tabs>
    </w:pPr>
  </w:style>
  <w:style w:type="paragraph" w:styleId="ListNumber2">
    <w:name w:val="List Number 2"/>
    <w:basedOn w:val="List2"/>
    <w:rsid w:val="00F95DC7"/>
    <w:pPr>
      <w:numPr>
        <w:numId w:val="11"/>
      </w:numPr>
      <w:tabs>
        <w:tab w:val="clear" w:pos="1060"/>
      </w:tabs>
    </w:pPr>
  </w:style>
  <w:style w:type="paragraph" w:customStyle="1" w:styleId="MarginNote">
    <w:name w:val="Margin Note"/>
    <w:basedOn w:val="BodyText"/>
    <w:rsid w:val="00F95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DC7"/>
    <w:rPr>
      <w:sz w:val="32"/>
    </w:rPr>
  </w:style>
  <w:style w:type="paragraph" w:customStyle="1" w:styleId="HeadingProcedure">
    <w:name w:val="Heading Procedure"/>
    <w:basedOn w:val="HeadingBase"/>
    <w:next w:val="Normal"/>
    <w:rsid w:val="00F95DC7"/>
    <w:pPr>
      <w:tabs>
        <w:tab w:val="left" w:pos="0"/>
      </w:tabs>
      <w:spacing w:before="120" w:after="60"/>
    </w:pPr>
    <w:rPr>
      <w:i/>
      <w:color w:val="918585"/>
      <w:sz w:val="22"/>
    </w:rPr>
  </w:style>
  <w:style w:type="paragraph" w:customStyle="1" w:styleId="TableBodyText">
    <w:name w:val="Table Body Text"/>
    <w:basedOn w:val="BodyText"/>
    <w:rsid w:val="00F95DC7"/>
    <w:pPr>
      <w:spacing w:before="60" w:after="60"/>
    </w:pPr>
  </w:style>
  <w:style w:type="paragraph" w:styleId="ListContinue">
    <w:name w:val="List Continue"/>
    <w:basedOn w:val="List"/>
    <w:rsid w:val="00F95DC7"/>
    <w:pPr>
      <w:ind w:firstLine="0"/>
    </w:pPr>
  </w:style>
  <w:style w:type="paragraph" w:customStyle="1" w:styleId="ListNote">
    <w:name w:val="List Note"/>
    <w:basedOn w:val="List"/>
    <w:rsid w:val="00F95DC7"/>
    <w:pPr>
      <w:pBdr>
        <w:top w:val="single" w:sz="6" w:space="2" w:color="918585"/>
        <w:bottom w:val="single" w:sz="6" w:space="2" w:color="918585"/>
      </w:pBdr>
      <w:tabs>
        <w:tab w:val="left" w:pos="1021"/>
      </w:tabs>
      <w:ind w:firstLine="0"/>
    </w:pPr>
  </w:style>
  <w:style w:type="paragraph" w:customStyle="1" w:styleId="Warning">
    <w:name w:val="Warning"/>
    <w:basedOn w:val="BodyText"/>
    <w:rsid w:val="00F95DC7"/>
    <w:pPr>
      <w:shd w:val="clear" w:color="auto" w:fill="D9D9D9"/>
      <w:tabs>
        <w:tab w:val="left" w:pos="992"/>
      </w:tabs>
      <w:ind w:left="119" w:right="119"/>
    </w:pPr>
    <w:rPr>
      <w:sz w:val="20"/>
    </w:rPr>
  </w:style>
  <w:style w:type="paragraph" w:customStyle="1" w:styleId="MarginIcons">
    <w:name w:val="Margin Icons"/>
    <w:basedOn w:val="BodyText"/>
    <w:rsid w:val="00F95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DC7"/>
    <w:rPr>
      <w:rFonts w:ascii="Courier New" w:hAnsi="Courier New"/>
    </w:rPr>
  </w:style>
  <w:style w:type="paragraph" w:customStyle="1" w:styleId="NoteBullet">
    <w:name w:val="Note Bullet"/>
    <w:basedOn w:val="Note"/>
    <w:rsid w:val="00F95DC7"/>
    <w:pPr>
      <w:tabs>
        <w:tab w:val="clear" w:pos="680"/>
      </w:tabs>
      <w:spacing w:before="60" w:after="60"/>
    </w:pPr>
  </w:style>
  <w:style w:type="paragraph" w:customStyle="1" w:styleId="SubHeading2">
    <w:name w:val="SubHeading2"/>
    <w:basedOn w:val="HeadingBase"/>
    <w:rsid w:val="00F95DC7"/>
    <w:pPr>
      <w:spacing w:before="240" w:after="60"/>
    </w:pPr>
    <w:rPr>
      <w:sz w:val="20"/>
    </w:rPr>
  </w:style>
  <w:style w:type="paragraph" w:customStyle="1" w:styleId="SubHeading1">
    <w:name w:val="SubHeading1"/>
    <w:basedOn w:val="HeadingBase"/>
    <w:rsid w:val="00F95DC7"/>
    <w:pPr>
      <w:spacing w:before="240" w:after="60"/>
    </w:pPr>
    <w:rPr>
      <w:color w:val="918585"/>
      <w:sz w:val="22"/>
    </w:rPr>
  </w:style>
  <w:style w:type="paragraph" w:customStyle="1" w:styleId="SideHeading">
    <w:name w:val="Side Heading"/>
    <w:basedOn w:val="HeadingBase"/>
    <w:rsid w:val="00F95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DC7"/>
    <w:pPr>
      <w:numPr>
        <w:numId w:val="12"/>
      </w:numPr>
    </w:pPr>
  </w:style>
  <w:style w:type="paragraph" w:styleId="PlainText">
    <w:name w:val="Plain Text"/>
    <w:basedOn w:val="Normal"/>
    <w:link w:val="PlainTextChar"/>
    <w:rsid w:val="00F95DC7"/>
    <w:rPr>
      <w:sz w:val="20"/>
    </w:rPr>
  </w:style>
  <w:style w:type="character" w:customStyle="1" w:styleId="PlainTextChar">
    <w:name w:val="Plain Text Char"/>
    <w:basedOn w:val="DefaultParagraphFont"/>
    <w:link w:val="PlainText"/>
    <w:rsid w:val="00F95DC7"/>
    <w:rPr>
      <w:rFonts w:ascii="Courier New" w:eastAsia="Times New Roman" w:hAnsi="Courier New" w:cs="Times New Roman"/>
      <w:sz w:val="20"/>
      <w:szCs w:val="20"/>
      <w:lang w:eastAsia="en-US"/>
    </w:rPr>
  </w:style>
  <w:style w:type="character" w:customStyle="1" w:styleId="MenuOption">
    <w:name w:val="Menu Option"/>
    <w:basedOn w:val="DefaultParagraphFont"/>
    <w:rsid w:val="00F95DC7"/>
    <w:rPr>
      <w:b/>
      <w:smallCaps/>
    </w:rPr>
  </w:style>
  <w:style w:type="paragraph" w:customStyle="1" w:styleId="TableListNumber">
    <w:name w:val="Table List Number"/>
    <w:basedOn w:val="ListNumber"/>
    <w:rsid w:val="00F95DC7"/>
    <w:pPr>
      <w:numPr>
        <w:numId w:val="0"/>
      </w:numPr>
    </w:pPr>
  </w:style>
  <w:style w:type="paragraph" w:styleId="TOC4">
    <w:name w:val="toc 4"/>
    <w:basedOn w:val="TOCBase"/>
    <w:next w:val="Normal"/>
    <w:semiHidden/>
    <w:rsid w:val="00F95DC7"/>
    <w:pPr>
      <w:tabs>
        <w:tab w:val="right" w:leader="dot" w:pos="9071"/>
      </w:tabs>
      <w:ind w:left="1701"/>
    </w:pPr>
  </w:style>
  <w:style w:type="paragraph" w:customStyle="1" w:styleId="ListAlpha">
    <w:name w:val="List Alpha"/>
    <w:basedOn w:val="List"/>
    <w:rsid w:val="00F95DC7"/>
    <w:pPr>
      <w:numPr>
        <w:numId w:val="10"/>
      </w:numPr>
    </w:pPr>
  </w:style>
  <w:style w:type="paragraph" w:customStyle="1" w:styleId="ListAlpha2">
    <w:name w:val="List Alpha 2"/>
    <w:basedOn w:val="List2"/>
    <w:rsid w:val="00F95DC7"/>
    <w:pPr>
      <w:numPr>
        <w:numId w:val="9"/>
      </w:numPr>
    </w:pPr>
  </w:style>
  <w:style w:type="paragraph" w:styleId="List2">
    <w:name w:val="List 2"/>
    <w:basedOn w:val="BodyText"/>
    <w:rsid w:val="00F95DC7"/>
    <w:pPr>
      <w:tabs>
        <w:tab w:val="left" w:pos="680"/>
      </w:tabs>
      <w:spacing w:before="60" w:after="60"/>
      <w:ind w:left="680" w:hanging="340"/>
    </w:pPr>
  </w:style>
  <w:style w:type="paragraph" w:styleId="List3">
    <w:name w:val="List 3"/>
    <w:basedOn w:val="BodyText"/>
    <w:rsid w:val="00F95DC7"/>
    <w:pPr>
      <w:tabs>
        <w:tab w:val="left" w:pos="1021"/>
      </w:tabs>
      <w:spacing w:before="60" w:after="60"/>
      <w:ind w:left="1020" w:hanging="340"/>
    </w:pPr>
  </w:style>
  <w:style w:type="paragraph" w:styleId="List4">
    <w:name w:val="List 4"/>
    <w:basedOn w:val="BodyText"/>
    <w:rsid w:val="00F95DC7"/>
    <w:pPr>
      <w:tabs>
        <w:tab w:val="left" w:pos="1361"/>
      </w:tabs>
      <w:spacing w:before="60" w:after="60"/>
      <w:ind w:left="1361" w:hanging="340"/>
    </w:pPr>
  </w:style>
  <w:style w:type="paragraph" w:styleId="List5">
    <w:name w:val="List 5"/>
    <w:basedOn w:val="BodyText"/>
    <w:rsid w:val="00F95DC7"/>
    <w:pPr>
      <w:tabs>
        <w:tab w:val="left" w:pos="1701"/>
      </w:tabs>
      <w:spacing w:before="60" w:after="60"/>
      <w:ind w:left="1701" w:hanging="340"/>
    </w:pPr>
  </w:style>
  <w:style w:type="paragraph" w:styleId="ListBullet4">
    <w:name w:val="List Bullet 4"/>
    <w:basedOn w:val="List4"/>
    <w:rsid w:val="00F95DC7"/>
    <w:pPr>
      <w:numPr>
        <w:numId w:val="4"/>
      </w:numPr>
      <w:tabs>
        <w:tab w:val="clear" w:pos="1361"/>
      </w:tabs>
    </w:pPr>
  </w:style>
  <w:style w:type="paragraph" w:styleId="ListBullet5">
    <w:name w:val="List Bullet 5"/>
    <w:basedOn w:val="List5"/>
    <w:rsid w:val="00F95DC7"/>
    <w:pPr>
      <w:numPr>
        <w:numId w:val="5"/>
      </w:numPr>
    </w:pPr>
  </w:style>
  <w:style w:type="paragraph" w:styleId="ListContinue2">
    <w:name w:val="List Continue 2"/>
    <w:basedOn w:val="List2"/>
    <w:rsid w:val="00F95DC7"/>
    <w:pPr>
      <w:ind w:firstLine="0"/>
    </w:pPr>
  </w:style>
  <w:style w:type="paragraph" w:styleId="ListContinue3">
    <w:name w:val="List Continue 3"/>
    <w:basedOn w:val="List3"/>
    <w:rsid w:val="00F95DC7"/>
    <w:pPr>
      <w:ind w:left="1021" w:firstLine="0"/>
    </w:pPr>
  </w:style>
  <w:style w:type="paragraph" w:styleId="ListContinue4">
    <w:name w:val="List Continue 4"/>
    <w:basedOn w:val="List4"/>
    <w:rsid w:val="00F95DC7"/>
    <w:pPr>
      <w:ind w:firstLine="0"/>
    </w:pPr>
  </w:style>
  <w:style w:type="paragraph" w:styleId="ListContinue5">
    <w:name w:val="List Continue 5"/>
    <w:basedOn w:val="List5"/>
    <w:rsid w:val="00F95DC7"/>
    <w:pPr>
      <w:ind w:firstLine="0"/>
    </w:pPr>
  </w:style>
  <w:style w:type="paragraph" w:styleId="ListNumber3">
    <w:name w:val="List Number 3"/>
    <w:basedOn w:val="List3"/>
    <w:rsid w:val="00F95DC7"/>
    <w:pPr>
      <w:numPr>
        <w:numId w:val="6"/>
      </w:numPr>
    </w:pPr>
  </w:style>
  <w:style w:type="paragraph" w:styleId="ListNumber4">
    <w:name w:val="List Number 4"/>
    <w:basedOn w:val="List4"/>
    <w:rsid w:val="00F95DC7"/>
    <w:pPr>
      <w:numPr>
        <w:numId w:val="7"/>
      </w:numPr>
    </w:pPr>
  </w:style>
  <w:style w:type="paragraph" w:styleId="ListNumber5">
    <w:name w:val="List Number 5"/>
    <w:basedOn w:val="List5"/>
    <w:rsid w:val="00F95DC7"/>
    <w:pPr>
      <w:numPr>
        <w:numId w:val="8"/>
      </w:numPr>
    </w:pPr>
  </w:style>
  <w:style w:type="paragraph" w:styleId="BlockText">
    <w:name w:val="Block Text"/>
    <w:basedOn w:val="Normal"/>
    <w:rsid w:val="00F95DC7"/>
    <w:pPr>
      <w:spacing w:after="120"/>
      <w:ind w:left="1440" w:right="1440"/>
    </w:pPr>
  </w:style>
  <w:style w:type="character" w:customStyle="1" w:styleId="Subscript">
    <w:name w:val="Subscript"/>
    <w:basedOn w:val="DefaultParagraphFont"/>
    <w:rsid w:val="00F95DC7"/>
    <w:rPr>
      <w:sz w:val="16"/>
      <w:vertAlign w:val="subscript"/>
    </w:rPr>
  </w:style>
  <w:style w:type="character" w:customStyle="1" w:styleId="Superscript">
    <w:name w:val="Superscript"/>
    <w:basedOn w:val="DefaultParagraphFont"/>
    <w:rsid w:val="00F95DC7"/>
    <w:rPr>
      <w:sz w:val="16"/>
      <w:vertAlign w:val="superscript"/>
    </w:rPr>
  </w:style>
  <w:style w:type="character" w:customStyle="1" w:styleId="Symbols">
    <w:name w:val="Symbols"/>
    <w:basedOn w:val="DefaultParagraphFont"/>
    <w:rsid w:val="00F95DC7"/>
    <w:rPr>
      <w:rFonts w:ascii="Symbol" w:hAnsi="Symbol"/>
    </w:rPr>
  </w:style>
  <w:style w:type="character" w:customStyle="1" w:styleId="MenuOptions">
    <w:name w:val="Menu Options"/>
    <w:basedOn w:val="DefaultParagraphFont"/>
    <w:rsid w:val="00F95DC7"/>
    <w:rPr>
      <w:rFonts w:ascii="Arial Narrow" w:hAnsi="Arial Narrow"/>
      <w:smallCaps/>
    </w:rPr>
  </w:style>
  <w:style w:type="character" w:customStyle="1" w:styleId="Buttons">
    <w:name w:val="Buttons"/>
    <w:basedOn w:val="DefaultParagraphFont"/>
    <w:rsid w:val="00F95DC7"/>
    <w:rPr>
      <w:b/>
    </w:rPr>
  </w:style>
  <w:style w:type="character" w:customStyle="1" w:styleId="Underlined">
    <w:name w:val="Underlined"/>
    <w:basedOn w:val="DefaultParagraphFont"/>
    <w:rsid w:val="00F95DC7"/>
    <w:rPr>
      <w:u w:val="single"/>
    </w:rPr>
  </w:style>
  <w:style w:type="paragraph" w:customStyle="1" w:styleId="TableBodyTextRight">
    <w:name w:val="Table Body Text Right"/>
    <w:basedOn w:val="TableBodyText"/>
    <w:rsid w:val="00F95DC7"/>
    <w:pPr>
      <w:widowControl w:val="0"/>
      <w:autoSpaceDE w:val="0"/>
      <w:autoSpaceDN w:val="0"/>
      <w:adjustRightInd w:val="0"/>
      <w:jc w:val="right"/>
    </w:pPr>
    <w:rPr>
      <w:rFonts w:cs="Arial"/>
      <w:szCs w:val="18"/>
    </w:rPr>
  </w:style>
  <w:style w:type="paragraph" w:customStyle="1" w:styleId="CopyrightText">
    <w:name w:val="Copyright Text"/>
    <w:basedOn w:val="BodyText"/>
    <w:rsid w:val="00F95DC7"/>
    <w:rPr>
      <w:sz w:val="18"/>
    </w:rPr>
  </w:style>
  <w:style w:type="paragraph" w:customStyle="1" w:styleId="BodySmallRight">
    <w:name w:val="Body Small Right"/>
    <w:basedOn w:val="BodyTextRight"/>
    <w:rsid w:val="00F95DC7"/>
    <w:rPr>
      <w:sz w:val="18"/>
      <w:szCs w:val="18"/>
    </w:rPr>
  </w:style>
  <w:style w:type="paragraph" w:customStyle="1" w:styleId="MarginEdition">
    <w:name w:val="Margin Edition"/>
    <w:basedOn w:val="MarginNote"/>
    <w:rsid w:val="00F95DC7"/>
    <w:pPr>
      <w:spacing w:before="0" w:after="0"/>
    </w:pPr>
    <w:rPr>
      <w:rFonts w:ascii="Times New Roman" w:hAnsi="Times New Roman"/>
      <w:color w:val="999999"/>
    </w:rPr>
  </w:style>
  <w:style w:type="paragraph" w:customStyle="1" w:styleId="Spacer">
    <w:name w:val="Spacer"/>
    <w:basedOn w:val="Normal"/>
    <w:rsid w:val="00F95DC7"/>
    <w:rPr>
      <w:sz w:val="2"/>
      <w:szCs w:val="2"/>
    </w:rPr>
  </w:style>
  <w:style w:type="character" w:customStyle="1" w:styleId="Small">
    <w:name w:val="Small"/>
    <w:basedOn w:val="DefaultParagraphFont"/>
    <w:rsid w:val="00F95DC7"/>
    <w:rPr>
      <w:sz w:val="16"/>
    </w:rPr>
  </w:style>
  <w:style w:type="paragraph" w:customStyle="1" w:styleId="WideTable">
    <w:name w:val="Wide Table"/>
    <w:basedOn w:val="Normal"/>
    <w:rsid w:val="00F95DC7"/>
    <w:pPr>
      <w:ind w:left="-1418"/>
    </w:pPr>
    <w:rPr>
      <w:sz w:val="2"/>
      <w:szCs w:val="2"/>
    </w:rPr>
  </w:style>
  <w:style w:type="character" w:styleId="PageNumber">
    <w:name w:val="page number"/>
    <w:basedOn w:val="DefaultParagraphFont"/>
    <w:rsid w:val="00F95DC7"/>
  </w:style>
  <w:style w:type="paragraph" w:styleId="Quote">
    <w:name w:val="Quote"/>
    <w:basedOn w:val="Heading1"/>
    <w:link w:val="QuoteChar"/>
    <w:qFormat/>
    <w:rsid w:val="00F95DC7"/>
    <w:rPr>
      <w:b w:val="0"/>
      <w:sz w:val="72"/>
      <w:szCs w:val="72"/>
      <w:lang w:val="en-NZ"/>
    </w:rPr>
  </w:style>
  <w:style w:type="character" w:customStyle="1" w:styleId="QuoteChar">
    <w:name w:val="Quote Char"/>
    <w:basedOn w:val="DefaultParagraphFont"/>
    <w:link w:val="Quote"/>
    <w:rsid w:val="00F95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DC7"/>
    <w:pPr>
      <w:pageBreakBefore/>
    </w:pPr>
  </w:style>
  <w:style w:type="paragraph" w:customStyle="1" w:styleId="Border">
    <w:name w:val="Border"/>
    <w:basedOn w:val="Normal"/>
    <w:qFormat/>
    <w:rsid w:val="00F95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DC7"/>
    <w:rPr>
      <w:b/>
      <w:bCs/>
      <w:i/>
      <w:iCs/>
      <w:color w:val="auto"/>
    </w:rPr>
  </w:style>
  <w:style w:type="paragraph" w:styleId="IntenseQuote">
    <w:name w:val="Intense Quote"/>
    <w:basedOn w:val="Normal"/>
    <w:next w:val="Normal"/>
    <w:link w:val="IntenseQuoteChar"/>
    <w:uiPriority w:val="30"/>
    <w:qFormat/>
    <w:rsid w:val="00F95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DC7"/>
    <w:rPr>
      <w:smallCaps/>
      <w:color w:val="auto"/>
      <w:u w:val="single"/>
    </w:rPr>
  </w:style>
  <w:style w:type="character" w:styleId="IntenseReference">
    <w:name w:val="Intense Reference"/>
    <w:basedOn w:val="DefaultParagraphFont"/>
    <w:uiPriority w:val="32"/>
    <w:qFormat/>
    <w:rsid w:val="00F95DC7"/>
    <w:rPr>
      <w:b/>
      <w:bCs/>
      <w:smallCaps/>
      <w:color w:val="auto"/>
      <w:spacing w:val="5"/>
      <w:u w:val="single"/>
    </w:rPr>
  </w:style>
  <w:style w:type="paragraph" w:customStyle="1" w:styleId="2ColumnHeading">
    <w:name w:val="2Column Heading"/>
    <w:basedOn w:val="BodyText"/>
    <w:qFormat/>
    <w:rsid w:val="00F95DC7"/>
    <w:pPr>
      <w:spacing w:after="60"/>
      <w:ind w:left="-2268"/>
    </w:pPr>
    <w:rPr>
      <w:b/>
    </w:rPr>
  </w:style>
  <w:style w:type="paragraph" w:customStyle="1" w:styleId="Heading1TOC">
    <w:name w:val="Heading1 TOC"/>
    <w:basedOn w:val="Normal"/>
    <w:qFormat/>
    <w:rsid w:val="00F95DC7"/>
    <w:pPr>
      <w:spacing w:before="240" w:after="120"/>
    </w:pPr>
    <w:rPr>
      <w:rFonts w:ascii="Times New Roman" w:hAnsi="Times New Roman"/>
      <w:b/>
      <w:sz w:val="32"/>
    </w:rPr>
  </w:style>
  <w:style w:type="paragraph" w:customStyle="1" w:styleId="Heading2TOC">
    <w:name w:val="Heading2 TOC"/>
    <w:basedOn w:val="Normal"/>
    <w:qFormat/>
    <w:rsid w:val="00F95DC7"/>
    <w:pPr>
      <w:spacing w:before="240" w:after="60"/>
    </w:pPr>
    <w:rPr>
      <w:rFonts w:ascii="Times New Roman" w:hAnsi="Times New Roman"/>
      <w:b/>
      <w:sz w:val="28"/>
    </w:rPr>
  </w:style>
  <w:style w:type="character" w:customStyle="1" w:styleId="Underline">
    <w:name w:val="Underline"/>
    <w:basedOn w:val="DefaultParagraphFont"/>
    <w:qFormat/>
    <w:rsid w:val="00F95DC7"/>
    <w:rPr>
      <w:u w:val="single"/>
    </w:rPr>
  </w:style>
  <w:style w:type="character" w:customStyle="1" w:styleId="BoldandItalics">
    <w:name w:val="Bold and Italics"/>
    <w:qFormat/>
    <w:rsid w:val="00F95DC7"/>
    <w:rPr>
      <w:b/>
      <w:i/>
      <w:u w:val="none"/>
    </w:rPr>
  </w:style>
  <w:style w:type="paragraph" w:styleId="BalloonText">
    <w:name w:val="Balloon Text"/>
    <w:basedOn w:val="Normal"/>
    <w:link w:val="BalloonTextChar"/>
    <w:rsid w:val="00F95DC7"/>
    <w:rPr>
      <w:rFonts w:ascii="Tahoma" w:hAnsi="Tahoma" w:cs="Tahoma"/>
      <w:sz w:val="16"/>
      <w:szCs w:val="16"/>
    </w:rPr>
  </w:style>
  <w:style w:type="character" w:customStyle="1" w:styleId="BalloonTextChar">
    <w:name w:val="Balloon Text Char"/>
    <w:basedOn w:val="DefaultParagraphFont"/>
    <w:link w:val="BalloonText"/>
    <w:rsid w:val="00F95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D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DC7"/>
    <w:rPr>
      <w:b/>
      <w:color w:val="660033"/>
      <w:spacing w:val="0"/>
    </w:rPr>
  </w:style>
  <w:style w:type="paragraph" w:customStyle="1" w:styleId="Nameditemlist">
    <w:name w:val="Named item list"/>
    <w:basedOn w:val="BodyText"/>
    <w:qFormat/>
    <w:rsid w:val="00F95DC7"/>
    <w:pPr>
      <w:tabs>
        <w:tab w:val="left" w:pos="2835"/>
      </w:tabs>
      <w:ind w:left="2835" w:hanging="2835"/>
    </w:pPr>
  </w:style>
  <w:style w:type="paragraph" w:customStyle="1" w:styleId="BodyTextnopadding">
    <w:name w:val="Body Text no padding"/>
    <w:basedOn w:val="BodyText"/>
    <w:qFormat/>
    <w:rsid w:val="00F95DC7"/>
    <w:pPr>
      <w:spacing w:before="0" w:after="0"/>
    </w:pPr>
  </w:style>
  <w:style w:type="paragraph" w:customStyle="1" w:styleId="BodyTextBold">
    <w:name w:val="Body Text Bold"/>
    <w:basedOn w:val="BodyText"/>
    <w:qFormat/>
    <w:rsid w:val="00F95DC7"/>
    <w:rPr>
      <w:b/>
    </w:rPr>
  </w:style>
  <w:style w:type="character" w:styleId="Hyperlink">
    <w:name w:val="Hyperlink"/>
    <w:basedOn w:val="DefaultParagraphFont"/>
    <w:uiPriority w:val="99"/>
    <w:unhideWhenUsed/>
    <w:rsid w:val="00024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987</Words>
  <Characters>6413</Characters>
  <Application>Microsoft Office Word</Application>
  <DocSecurity>0</DocSecurity>
  <Lines>164</Lines>
  <Paragraphs>110</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RIIMCU407D Apply and monitor the strata management plan</dc:title>
  <dc:subject>Approved</dc:subject>
  <dc:creator>PwC’s Skills for Australia</dc:creator>
  <cp:keywords>Release: 3</cp:keywords>
  <dc:description>Review Date: 12 April 2008</dc:description>
  <cp:lastModifiedBy>HSD_TPCMSd.prod</cp:lastModifiedBy>
  <cp:revision>3</cp:revision>
  <dcterms:created xsi:type="dcterms:W3CDTF">2020-07-08T07:04:00Z</dcterms:created>
  <dcterms:modified xsi:type="dcterms:W3CDTF">2020-07-08T07:04:00Z</dcterms:modified>
</cp:coreProperties>
</file>