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3331" w:rsidP="008933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RIIMCU406D Apply and monitor the inrush management plan</w:t>
      </w:r>
      <w:r>
        <w:fldChar w:fldCharType="end"/>
      </w:r>
    </w:p>
    <w:p w:rsidR="00893331" w:rsidP="00893331">
      <w:pPr>
        <w:pStyle w:val="Version"/>
        <w:sectPr w:rsidSect="007C3A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3A10" w:rsidP="007C3A10">
      <w:pPr>
        <w:pStyle w:val="SuperHeading"/>
      </w:pPr>
      <w:r w:rsidRPr="007C3A10">
        <w:t>RIIMCU406D Apply and monitor the inrush management plan</w:t>
      </w:r>
    </w:p>
    <w:p w:rsidR="00000000" w:rsidRPr="007C3A10" w:rsidP="007C3A10">
      <w:pPr>
        <w:pStyle w:val="Heading1"/>
      </w:pPr>
      <w:bookmarkStart w:id="1" w:name="O_689695"/>
      <w:bookmarkEnd w:id="1"/>
      <w:r w:rsidRPr="007C3A10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8933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A10">
            <w:pPr>
              <w:pStyle w:val="BodyText"/>
              <w:rPr>
                <w:lang w:val="en-NZ"/>
              </w:rPr>
            </w:pPr>
            <w:r w:rsidRPr="007C3A10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A10">
            <w:pPr>
              <w:pStyle w:val="BodyText"/>
              <w:rPr>
                <w:lang w:val="en-NZ"/>
              </w:rPr>
            </w:pPr>
            <w:r w:rsidRPr="007C3A10">
              <w:t>Comment</w:t>
            </w:r>
          </w:p>
        </w:tc>
      </w:tr>
      <w:tr w:rsidTr="008933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A10">
            <w:pPr>
              <w:pStyle w:val="BodyText"/>
              <w:rPr>
                <w:lang w:val="en-NZ"/>
              </w:rPr>
            </w:pPr>
            <w:r w:rsidRPr="007C3A10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A10">
            <w:pPr>
              <w:pStyle w:val="BodyText"/>
              <w:rPr>
                <w:lang w:val="en-NZ"/>
              </w:rPr>
            </w:pPr>
            <w:r w:rsidRPr="007C3A10">
              <w:t>This unit replaces RIIMCU406A Apply and monitor the inrush management plan</w:t>
            </w:r>
          </w:p>
        </w:tc>
      </w:tr>
      <w:tr w:rsidTr="00893331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A10">
            <w:pPr>
              <w:pStyle w:val="BodyText"/>
              <w:rPr>
                <w:lang w:val="en-NZ"/>
              </w:rPr>
            </w:pPr>
            <w:r w:rsidRPr="007C3A10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A10" w:rsidP="007C3A10">
            <w:pPr>
              <w:pStyle w:val="BodyText"/>
            </w:pPr>
            <w:r w:rsidRPr="007C3A10">
              <w:t>Required frequency and volume of evidence amended in Performance evidence.</w:t>
            </w:r>
            <w:r w:rsidRPr="007C3A10">
              <w:br/>
              <w:t>Substantial amendments made in Assessment Condi</w:t>
            </w:r>
            <w:r w:rsidRPr="007C3A10">
              <w:t>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7C3A10" w:rsidP="007C3A10">
      <w:pPr>
        <w:pStyle w:val="BodyText"/>
      </w:pPr>
    </w:p>
    <w:p w:rsidR="00000000" w:rsidRPr="007C3A10" w:rsidP="007C3A10">
      <w:pPr>
        <w:pStyle w:val="AllowPageBreak"/>
      </w:pPr>
    </w:p>
    <w:p w:rsidR="00000000" w:rsidRPr="007C3A10" w:rsidP="007C3A10">
      <w:pPr>
        <w:pStyle w:val="Heading1"/>
      </w:pPr>
      <w:bookmarkStart w:id="2" w:name="O_689694"/>
      <w:bookmarkEnd w:id="2"/>
      <w:r w:rsidRPr="007C3A10">
        <w:t>Application</w:t>
      </w:r>
    </w:p>
    <w:p w:rsidR="00000000" w:rsidRPr="007C3A10" w:rsidP="00893331">
      <w:pPr>
        <w:pStyle w:val="BodyText"/>
      </w:pPr>
      <w:r w:rsidRPr="007C3A10">
        <w:t>This unit describes a participant’s skills and</w:t>
      </w:r>
      <w:r w:rsidRPr="007C3A10">
        <w:t xml:space="preserve"> knowledge required to apply and monitor the inrush management plan in Coal Mining.</w:t>
      </w:r>
    </w:p>
    <w:p w:rsidR="00000000" w:rsidRPr="007C3A10" w:rsidP="00893331">
      <w:pPr>
        <w:pStyle w:val="BodyText"/>
      </w:pPr>
      <w:r w:rsidRPr="007C3A10">
        <w:t>This unit is appropriate for those working in supervisory or technical specialist roles</w:t>
      </w:r>
    </w:p>
    <w:p w:rsidR="00893331" w:rsidP="00893331">
      <w:pPr>
        <w:pStyle w:val="BodyText"/>
      </w:pPr>
      <w:r w:rsidRPr="007C3A10">
        <w:t>Licensing, legislative, regulatory and certification requirements that apply to this</w:t>
      </w:r>
      <w:r w:rsidRPr="007C3A10">
        <w:t xml:space="preserve"> unit can vary between states, territories, and Industry sectors. Relevant information must be sourced prior to application of the unit.</w:t>
      </w:r>
    </w:p>
    <w:p w:rsidR="00000000" w:rsidRPr="007C3A10" w:rsidP="007C3A10">
      <w:pPr>
        <w:pStyle w:val="Heading1"/>
      </w:pPr>
      <w:bookmarkStart w:id="3" w:name="O_689693"/>
      <w:bookmarkEnd w:id="3"/>
      <w:r w:rsidRPr="007C3A10">
        <w:t>Unit Sector</w:t>
      </w:r>
    </w:p>
    <w:p w:rsidR="00000000" w:rsidRPr="007C3A10" w:rsidP="00893331">
      <w:pPr>
        <w:pStyle w:val="BodyText"/>
      </w:pPr>
      <w:r w:rsidRPr="007C3A10">
        <w:t>Coal mining (Underground)</w:t>
      </w:r>
    </w:p>
    <w:p w:rsidR="00000000" w:rsidRPr="007C3A10" w:rsidP="007C3A10">
      <w:pPr>
        <w:pStyle w:val="Heading1"/>
      </w:pPr>
      <w:bookmarkStart w:id="4" w:name="O_689692"/>
      <w:bookmarkEnd w:id="4"/>
      <w:r w:rsidRPr="007C3A10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7C3A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A10">
            <w:pPr>
              <w:pStyle w:val="BodyText"/>
              <w:rPr>
                <w:lang w:val="en-NZ"/>
              </w:rPr>
            </w:pPr>
            <w:r w:rsidRPr="007C3A10">
              <w:t>1.</w:t>
            </w:r>
            <w:r w:rsidRPr="007C3A10">
              <w:tab/>
            </w:r>
            <w:r w:rsidRPr="007C3A10">
              <w:t>Plan and prepare for the application and monitoring of the inrush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A10" w:rsidP="007C3A10">
            <w:pPr>
              <w:pStyle w:val="BodyText"/>
            </w:pPr>
            <w:r w:rsidRPr="007C3A10">
              <w:t>1.1</w:t>
            </w:r>
            <w:r w:rsidRPr="007C3A10">
              <w:tab/>
              <w:t xml:space="preserve">Access, interpret and apply inrush management plan documentation, and ensure the work activity is compliant </w:t>
            </w:r>
          </w:p>
          <w:p w:rsidR="00000000" w:rsidRPr="007C3A10" w:rsidP="007C3A10">
            <w:pPr>
              <w:pStyle w:val="BodyText"/>
            </w:pPr>
            <w:r w:rsidRPr="007C3A10">
              <w:t>1.2</w:t>
            </w:r>
            <w:r w:rsidRPr="007C3A10">
              <w:tab/>
              <w:t>Identify, clarify and communicate roles and responsibilit</w:t>
            </w:r>
            <w:r w:rsidRPr="007C3A10">
              <w:t>ies</w:t>
            </w:r>
          </w:p>
          <w:p w:rsidR="00000000" w:rsidRPr="007C3A10" w:rsidP="007C3A10">
            <w:pPr>
              <w:pStyle w:val="BodyText"/>
            </w:pPr>
            <w:r w:rsidRPr="007C3A10">
              <w:t>1.3</w:t>
            </w:r>
            <w:r w:rsidRPr="007C3A10">
              <w:tab/>
              <w:t>Communicate and explain work group individual responsibilities and tasks in an effective and timely manner</w:t>
            </w:r>
          </w:p>
          <w:p w:rsidR="00000000" w:rsidRPr="007C3A10" w:rsidP="007C3A10">
            <w:pPr>
              <w:pStyle w:val="BodyText"/>
            </w:pPr>
            <w:r w:rsidRPr="007C3A10">
              <w:t>1.4</w:t>
            </w:r>
            <w:r w:rsidRPr="007C3A10">
              <w:tab/>
              <w:t>Identify, obtain and allocate resources required for the application of the inrush management plan</w:t>
            </w:r>
          </w:p>
          <w:p w:rsidR="00000000" w:rsidP="007C3A10">
            <w:pPr>
              <w:pStyle w:val="BodyText"/>
              <w:rPr>
                <w:lang w:val="en-NZ"/>
              </w:rPr>
            </w:pPr>
            <w:r w:rsidRPr="007C3A10">
              <w:t>1.5</w:t>
            </w:r>
            <w:r w:rsidRPr="007C3A10">
              <w:tab/>
              <w:t>Identify individual training needs</w:t>
            </w:r>
            <w:r w:rsidRPr="007C3A10">
              <w:t xml:space="preserve"> and prepare training plans</w:t>
            </w:r>
          </w:p>
        </w:tc>
      </w:tr>
      <w:tr w:rsidTr="007C3A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A10">
            <w:pPr>
              <w:pStyle w:val="BodyText"/>
              <w:rPr>
                <w:lang w:val="en-NZ"/>
              </w:rPr>
            </w:pPr>
            <w:r w:rsidRPr="007C3A10">
              <w:t>2.</w:t>
            </w:r>
            <w:r w:rsidRPr="007C3A10">
              <w:tab/>
              <w:t xml:space="preserve">Apply and monitor inrush </w:t>
            </w:r>
            <w:r w:rsidRPr="007C3A10">
              <w:t>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A10" w:rsidP="007C3A10">
            <w:pPr>
              <w:pStyle w:val="BodyText"/>
            </w:pPr>
            <w:r w:rsidRPr="007C3A10">
              <w:t>2.1</w:t>
            </w:r>
            <w:r w:rsidRPr="007C3A10">
              <w:tab/>
              <w:t>Identify, interpret and apply inrush monitoring, recording and reporting procedures</w:t>
            </w:r>
          </w:p>
          <w:p w:rsidR="00000000" w:rsidRPr="007C3A10" w:rsidP="007C3A10">
            <w:pPr>
              <w:pStyle w:val="BodyText"/>
            </w:pPr>
            <w:r w:rsidRPr="007C3A10">
              <w:t>2.2</w:t>
            </w:r>
            <w:r w:rsidRPr="007C3A10">
              <w:tab/>
              <w:t>Interpret, apply and monitor control measures which impact on inrush control zones and methods</w:t>
            </w:r>
          </w:p>
          <w:p w:rsidR="00000000" w:rsidRPr="007C3A10" w:rsidP="007C3A10">
            <w:pPr>
              <w:pStyle w:val="BodyText"/>
            </w:pPr>
            <w:r w:rsidRPr="007C3A10">
              <w:t>2</w:t>
            </w:r>
            <w:r w:rsidRPr="007C3A10">
              <w:t>.3</w:t>
            </w:r>
            <w:r w:rsidRPr="007C3A10">
              <w:tab/>
              <w:t>Interpret, apply and monitor actions and procedures in response to potential inrush</w:t>
            </w:r>
          </w:p>
          <w:p w:rsidR="00000000" w:rsidRPr="007C3A10" w:rsidP="007C3A10">
            <w:pPr>
              <w:pStyle w:val="BodyText"/>
            </w:pPr>
            <w:r w:rsidRPr="007C3A10">
              <w:t>2.4</w:t>
            </w:r>
            <w:r w:rsidRPr="007C3A10">
              <w:tab/>
              <w:t xml:space="preserve">Confirm, apply, communicate and post permit-to-mine procedures </w:t>
            </w:r>
          </w:p>
          <w:p w:rsidR="00000000" w:rsidRPr="007C3A10" w:rsidP="007C3A10">
            <w:pPr>
              <w:pStyle w:val="BodyText"/>
            </w:pPr>
            <w:r w:rsidRPr="007C3A10">
              <w:t>2.5</w:t>
            </w:r>
            <w:r w:rsidRPr="007C3A10">
              <w:tab/>
              <w:t xml:space="preserve">Apply and monitor procedures covering inrush personnel safety measures and techniques </w:t>
            </w:r>
          </w:p>
          <w:p w:rsidR="00000000" w:rsidRPr="007C3A10" w:rsidP="007C3A10">
            <w:pPr>
              <w:pStyle w:val="BodyText"/>
            </w:pPr>
            <w:r w:rsidRPr="007C3A10">
              <w:t>2.6</w:t>
            </w:r>
            <w:r w:rsidRPr="007C3A10">
              <w:tab/>
              <w:t>Inspec</w:t>
            </w:r>
            <w:r w:rsidRPr="007C3A10">
              <w:t xml:space="preserve">t equipment protection/defensive requirements and measures </w:t>
            </w:r>
          </w:p>
          <w:p w:rsidR="00000000" w:rsidRPr="007C3A10" w:rsidP="007C3A10">
            <w:pPr>
              <w:pStyle w:val="BodyText"/>
            </w:pPr>
            <w:r w:rsidRPr="007C3A10">
              <w:t>2.7</w:t>
            </w:r>
            <w:r w:rsidRPr="007C3A10">
              <w:tab/>
              <w:t>Participate in systems audit and review requirements</w:t>
            </w:r>
          </w:p>
          <w:p w:rsidR="00000000" w:rsidP="007C3A10">
            <w:pPr>
              <w:pStyle w:val="BodyText"/>
              <w:rPr>
                <w:lang w:val="en-NZ"/>
              </w:rPr>
            </w:pPr>
            <w:r w:rsidRPr="007C3A10">
              <w:t>2.8</w:t>
            </w:r>
            <w:r w:rsidRPr="007C3A10">
              <w:tab/>
              <w:t>Implement training plans</w:t>
            </w:r>
          </w:p>
        </w:tc>
      </w:tr>
      <w:tr w:rsidTr="007C3A10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A10">
            <w:pPr>
              <w:pStyle w:val="BodyText"/>
              <w:rPr>
                <w:lang w:val="en-NZ"/>
              </w:rPr>
            </w:pPr>
            <w:r w:rsidRPr="007C3A10">
              <w:t>3.</w:t>
            </w:r>
            <w:r w:rsidRPr="007C3A10">
              <w:tab/>
              <w:t>Apply inrush prevention system maintenance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A10" w:rsidP="007C3A10">
            <w:pPr>
              <w:pStyle w:val="BodyText"/>
            </w:pPr>
            <w:r w:rsidRPr="007C3A10">
              <w:t>3.1</w:t>
            </w:r>
            <w:r w:rsidRPr="007C3A10">
              <w:tab/>
              <w:t>Carry out inspections, repair and maintenance ac</w:t>
            </w:r>
            <w:r w:rsidRPr="007C3A10">
              <w:t>tivities</w:t>
            </w:r>
          </w:p>
          <w:p w:rsidR="00000000" w:rsidRPr="007C3A10" w:rsidP="007C3A10">
            <w:pPr>
              <w:pStyle w:val="BodyText"/>
            </w:pPr>
            <w:r w:rsidRPr="007C3A10">
              <w:t>3.2</w:t>
            </w:r>
            <w:r w:rsidRPr="007C3A10">
              <w:tab/>
              <w:t>Record, report and review maintenance activities</w:t>
            </w:r>
          </w:p>
        </w:tc>
      </w:tr>
    </w:tbl>
    <w:p w:rsidR="00893331" w:rsidP="007C3A10">
      <w:pPr>
        <w:pStyle w:val="BodyText"/>
      </w:pPr>
    </w:p>
    <w:p w:rsidR="00893331" w:rsidP="007C3A10">
      <w:pPr>
        <w:pStyle w:val="BodyText"/>
      </w:pPr>
    </w:p>
    <w:p w:rsidR="00000000" w:rsidRPr="007C3A10" w:rsidP="007C3A10">
      <w:pPr>
        <w:pStyle w:val="Heading1"/>
      </w:pPr>
      <w:bookmarkStart w:id="5" w:name="O_689691"/>
      <w:bookmarkEnd w:id="5"/>
      <w:r w:rsidRPr="007C3A10">
        <w:t>Foundation Skills</w:t>
      </w:r>
    </w:p>
    <w:p w:rsidR="00893331" w:rsidP="00893331">
      <w:pPr>
        <w:pStyle w:val="BodyText"/>
      </w:pPr>
      <w:r w:rsidRPr="007C3A10">
        <w:t xml:space="preserve">Foundation skills essential to performance are explicit in the performance criteria of this unit. Further information is available in the Resources </w:t>
      </w:r>
      <w:r w:rsidRPr="007C3A10">
        <w:t xml:space="preserve">and Infrastructure Industry Training Package Companion Volume. </w:t>
      </w:r>
    </w:p>
    <w:p w:rsidR="00000000" w:rsidRPr="007C3A10" w:rsidP="007C3A10">
      <w:pPr>
        <w:pStyle w:val="Heading1"/>
      </w:pPr>
      <w:bookmarkStart w:id="6" w:name="O_689690"/>
      <w:bookmarkEnd w:id="6"/>
      <w:r w:rsidRPr="007C3A10">
        <w:t>Unit Mapping Information</w:t>
      </w:r>
    </w:p>
    <w:p w:rsidR="00000000" w:rsidRPr="007C3A10" w:rsidP="00893331">
      <w:pPr>
        <w:pStyle w:val="BodyText"/>
      </w:pPr>
      <w:r w:rsidRPr="007C3A10">
        <w:t xml:space="preserve">RIIMCU406A Apply and monitor the inrush management plan </w:t>
      </w:r>
    </w:p>
    <w:p w:rsidR="00000000" w:rsidRPr="007C3A10" w:rsidP="007C3A10">
      <w:pPr>
        <w:pStyle w:val="Heading1"/>
      </w:pPr>
      <w:bookmarkStart w:id="7" w:name="O_689696"/>
      <w:bookmarkEnd w:id="7"/>
      <w:r w:rsidRPr="007C3A10">
        <w:t>Links</w:t>
      </w:r>
    </w:p>
    <w:p w:rsidR="00000000" w:rsidRPr="007C3A10" w:rsidP="00893331">
      <w:pPr>
        <w:pStyle w:val="BodyText"/>
      </w:pPr>
      <w:r w:rsidRPr="007C3A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86EE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7C3A10" w:rsidP="007C3A10"/>
    <w:sectPr w:rsidSect="007C3A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A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A10" w:rsidRPr="00893331" w:rsidP="008933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A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31" w:rsidP="007C3A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3331" w:rsidP="007C3A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3331" w:rsidP="007C3A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A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A10" w:rsidRPr="00893331" w:rsidP="008933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A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331" w:rsidRPr="002D2AF8" w:rsidP="007C3A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RIIMCU406D Apply and monitor the inrush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893331" w:rsidP="007C3A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A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A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A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A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A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A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A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A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A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A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A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A10"/>
  </w:style>
  <w:style w:type="character" w:customStyle="1" w:styleId="Heading1Char">
    <w:name w:val="Heading 1 Char"/>
    <w:basedOn w:val="DefaultParagraphFont"/>
    <w:link w:val="Heading1"/>
    <w:rsid w:val="007C3A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A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A1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C3A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A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A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A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A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A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A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A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A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A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A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A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A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A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A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A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A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A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A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3A1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C3A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3A10"/>
    <w:rPr>
      <w:b/>
      <w:spacing w:val="0"/>
    </w:rPr>
  </w:style>
  <w:style w:type="paragraph" w:customStyle="1" w:styleId="SuperTitle">
    <w:name w:val="SuperTitle"/>
    <w:basedOn w:val="Title"/>
    <w:rsid w:val="007C3A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A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A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3A1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3A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A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A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A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A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A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A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A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A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A10"/>
    <w:rPr>
      <w:i/>
    </w:rPr>
  </w:style>
  <w:style w:type="paragraph" w:styleId="Caption">
    <w:name w:val="caption"/>
    <w:basedOn w:val="BodyText"/>
    <w:next w:val="Normal"/>
    <w:qFormat/>
    <w:rsid w:val="007C3A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A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A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A10"/>
  </w:style>
  <w:style w:type="paragraph" w:styleId="TableofFigures">
    <w:name w:val="table of figures"/>
    <w:basedOn w:val="Normal"/>
    <w:next w:val="Normal"/>
    <w:semiHidden/>
    <w:rsid w:val="007C3A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A1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C3A10"/>
    <w:rPr>
      <w:rFonts w:ascii="Wingdings" w:hAnsi="Wingdings"/>
    </w:rPr>
  </w:style>
  <w:style w:type="paragraph" w:customStyle="1" w:styleId="TableHeading">
    <w:name w:val="Table Heading"/>
    <w:basedOn w:val="HeadingBase"/>
    <w:rsid w:val="007C3A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A10"/>
    <w:rPr>
      <w:color w:val="0033CC"/>
      <w:u w:val="none"/>
    </w:rPr>
  </w:style>
  <w:style w:type="paragraph" w:customStyle="1" w:styleId="BodyTextRight">
    <w:name w:val="Body Text Right"/>
    <w:basedOn w:val="BodyText"/>
    <w:rsid w:val="007C3A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A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A1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A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A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A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A10"/>
    <w:rPr>
      <w:sz w:val="32"/>
    </w:rPr>
  </w:style>
  <w:style w:type="paragraph" w:customStyle="1" w:styleId="HeadingProcedure">
    <w:name w:val="Heading Procedure"/>
    <w:basedOn w:val="HeadingBase"/>
    <w:next w:val="Normal"/>
    <w:rsid w:val="007C3A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A10"/>
    <w:pPr>
      <w:spacing w:before="60" w:after="60"/>
    </w:pPr>
  </w:style>
  <w:style w:type="paragraph" w:styleId="ListContinue">
    <w:name w:val="List Continue"/>
    <w:basedOn w:val="List"/>
    <w:rsid w:val="007C3A10"/>
    <w:pPr>
      <w:ind w:firstLine="0"/>
    </w:pPr>
  </w:style>
  <w:style w:type="paragraph" w:customStyle="1" w:styleId="ListNote">
    <w:name w:val="List Note"/>
    <w:basedOn w:val="List"/>
    <w:rsid w:val="007C3A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A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A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A10"/>
    <w:rPr>
      <w:rFonts w:ascii="Courier New" w:hAnsi="Courier New"/>
    </w:rPr>
  </w:style>
  <w:style w:type="paragraph" w:customStyle="1" w:styleId="NoteBullet">
    <w:name w:val="Note Bullet"/>
    <w:basedOn w:val="Note"/>
    <w:rsid w:val="007C3A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A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A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A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A1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C3A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A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A10"/>
    <w:rPr>
      <w:b/>
      <w:smallCaps/>
    </w:rPr>
  </w:style>
  <w:style w:type="paragraph" w:customStyle="1" w:styleId="TableListNumber">
    <w:name w:val="Table List Number"/>
    <w:basedOn w:val="ListNumber"/>
    <w:rsid w:val="007C3A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A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A10"/>
    <w:pPr>
      <w:numPr>
        <w:numId w:val="7"/>
      </w:numPr>
    </w:pPr>
  </w:style>
  <w:style w:type="paragraph" w:customStyle="1" w:styleId="ListAlpha2">
    <w:name w:val="List Alpha 2"/>
    <w:basedOn w:val="List2"/>
    <w:rsid w:val="007C3A10"/>
    <w:pPr>
      <w:numPr>
        <w:numId w:val="6"/>
      </w:numPr>
    </w:pPr>
  </w:style>
  <w:style w:type="paragraph" w:styleId="List2">
    <w:name w:val="List 2"/>
    <w:basedOn w:val="BodyText"/>
    <w:rsid w:val="007C3A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A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A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A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A1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A1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C3A10"/>
    <w:pPr>
      <w:numPr>
        <w:numId w:val="2"/>
      </w:numPr>
    </w:pPr>
  </w:style>
  <w:style w:type="paragraph" w:styleId="ListContinue2">
    <w:name w:val="List Continue 2"/>
    <w:basedOn w:val="List2"/>
    <w:rsid w:val="007C3A10"/>
    <w:pPr>
      <w:ind w:firstLine="0"/>
    </w:pPr>
  </w:style>
  <w:style w:type="paragraph" w:styleId="ListContinue3">
    <w:name w:val="List Continue 3"/>
    <w:basedOn w:val="List3"/>
    <w:rsid w:val="007C3A10"/>
    <w:pPr>
      <w:ind w:left="1021" w:firstLine="0"/>
    </w:pPr>
  </w:style>
  <w:style w:type="paragraph" w:styleId="ListContinue4">
    <w:name w:val="List Continue 4"/>
    <w:basedOn w:val="List4"/>
    <w:rsid w:val="007C3A10"/>
    <w:pPr>
      <w:ind w:firstLine="0"/>
    </w:pPr>
  </w:style>
  <w:style w:type="paragraph" w:styleId="ListContinue5">
    <w:name w:val="List Continue 5"/>
    <w:basedOn w:val="List5"/>
    <w:rsid w:val="007C3A10"/>
    <w:pPr>
      <w:ind w:firstLine="0"/>
    </w:pPr>
  </w:style>
  <w:style w:type="paragraph" w:styleId="ListNumber3">
    <w:name w:val="List Number 3"/>
    <w:basedOn w:val="List3"/>
    <w:rsid w:val="007C3A10"/>
    <w:pPr>
      <w:numPr>
        <w:numId w:val="3"/>
      </w:numPr>
    </w:pPr>
  </w:style>
  <w:style w:type="paragraph" w:styleId="ListNumber4">
    <w:name w:val="List Number 4"/>
    <w:basedOn w:val="List4"/>
    <w:rsid w:val="007C3A10"/>
    <w:pPr>
      <w:numPr>
        <w:numId w:val="4"/>
      </w:numPr>
    </w:pPr>
  </w:style>
  <w:style w:type="paragraph" w:styleId="ListNumber5">
    <w:name w:val="List Number 5"/>
    <w:basedOn w:val="List5"/>
    <w:rsid w:val="007C3A10"/>
    <w:pPr>
      <w:numPr>
        <w:numId w:val="5"/>
      </w:numPr>
    </w:pPr>
  </w:style>
  <w:style w:type="paragraph" w:styleId="BlockText">
    <w:name w:val="Block Text"/>
    <w:basedOn w:val="Normal"/>
    <w:rsid w:val="007C3A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A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A10"/>
    <w:rPr>
      <w:sz w:val="16"/>
      <w:vertAlign w:val="superscript"/>
    </w:rPr>
  </w:style>
  <w:style w:type="character" w:customStyle="1" w:styleId="Symbols">
    <w:name w:val="Symbols"/>
    <w:basedOn w:val="DefaultParagraphFont"/>
    <w:rsid w:val="007C3A10"/>
    <w:rPr>
      <w:rFonts w:ascii="Symbol" w:hAnsi="Symbol"/>
    </w:rPr>
  </w:style>
  <w:style w:type="character" w:customStyle="1" w:styleId="MenuOptions">
    <w:name w:val="Menu Options"/>
    <w:basedOn w:val="DefaultParagraphFont"/>
    <w:rsid w:val="007C3A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A10"/>
    <w:rPr>
      <w:b/>
    </w:rPr>
  </w:style>
  <w:style w:type="character" w:customStyle="1" w:styleId="Underlined">
    <w:name w:val="Underlined"/>
    <w:basedOn w:val="DefaultParagraphFont"/>
    <w:rsid w:val="007C3A10"/>
    <w:rPr>
      <w:u w:val="single"/>
    </w:rPr>
  </w:style>
  <w:style w:type="paragraph" w:customStyle="1" w:styleId="TableBodyTextRight">
    <w:name w:val="Table Body Text Right"/>
    <w:basedOn w:val="TableBodyText"/>
    <w:rsid w:val="007C3A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A10"/>
    <w:rPr>
      <w:sz w:val="18"/>
    </w:rPr>
  </w:style>
  <w:style w:type="paragraph" w:customStyle="1" w:styleId="BodySmallRight">
    <w:name w:val="Body Small Right"/>
    <w:basedOn w:val="BodyTextRight"/>
    <w:rsid w:val="007C3A10"/>
    <w:rPr>
      <w:sz w:val="18"/>
      <w:szCs w:val="18"/>
    </w:rPr>
  </w:style>
  <w:style w:type="paragraph" w:customStyle="1" w:styleId="MarginEdition">
    <w:name w:val="Margin Edition"/>
    <w:basedOn w:val="MarginNote"/>
    <w:rsid w:val="007C3A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A10"/>
    <w:rPr>
      <w:sz w:val="2"/>
      <w:szCs w:val="2"/>
    </w:rPr>
  </w:style>
  <w:style w:type="character" w:customStyle="1" w:styleId="Small">
    <w:name w:val="Small"/>
    <w:basedOn w:val="DefaultParagraphFont"/>
    <w:rsid w:val="007C3A10"/>
    <w:rPr>
      <w:sz w:val="16"/>
    </w:rPr>
  </w:style>
  <w:style w:type="paragraph" w:customStyle="1" w:styleId="WideTable">
    <w:name w:val="Wide Table"/>
    <w:basedOn w:val="Normal"/>
    <w:rsid w:val="007C3A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A10"/>
  </w:style>
  <w:style w:type="paragraph" w:styleId="Quote">
    <w:name w:val="Quote"/>
    <w:basedOn w:val="Heading1"/>
    <w:link w:val="QuoteChar"/>
    <w:qFormat/>
    <w:rsid w:val="007C3A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A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A10"/>
    <w:pPr>
      <w:pageBreakBefore/>
    </w:pPr>
  </w:style>
  <w:style w:type="paragraph" w:customStyle="1" w:styleId="Border">
    <w:name w:val="Border"/>
    <w:basedOn w:val="Normal"/>
    <w:qFormat/>
    <w:rsid w:val="007C3A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A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A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A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A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A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A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A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A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A10"/>
    <w:rPr>
      <w:u w:val="single"/>
    </w:rPr>
  </w:style>
  <w:style w:type="character" w:customStyle="1" w:styleId="BoldandItalics">
    <w:name w:val="Bold and Italics"/>
    <w:qFormat/>
    <w:rsid w:val="007C3A10"/>
    <w:rPr>
      <w:b/>
      <w:i/>
      <w:u w:val="none"/>
    </w:rPr>
  </w:style>
  <w:style w:type="paragraph" w:styleId="BalloonText">
    <w:name w:val="Balloon Text"/>
    <w:basedOn w:val="Normal"/>
    <w:link w:val="BalloonTextChar"/>
    <w:rsid w:val="007C3A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A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A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A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A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A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A10"/>
    <w:pPr>
      <w:spacing w:before="0" w:after="0"/>
    </w:pPr>
  </w:style>
  <w:style w:type="paragraph" w:customStyle="1" w:styleId="BodyTextBold">
    <w:name w:val="Body Text Bold"/>
    <w:basedOn w:val="BodyText"/>
    <w:qFormat/>
    <w:rsid w:val="007C3A10"/>
    <w:rPr>
      <w:b/>
    </w:rPr>
  </w:style>
  <w:style w:type="character" w:styleId="Hyperlink">
    <w:name w:val="Hyperlink"/>
    <w:basedOn w:val="DefaultParagraphFont"/>
    <w:uiPriority w:val="99"/>
    <w:unhideWhenUsed/>
    <w:rsid w:val="008933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2643</Characters>
  <Application>Microsoft Office Word</Application>
  <DocSecurity>0</DocSecurity>
  <Lines>85</Lines>
  <Paragraphs>50</Paragraphs>
  <ScaleCrop>false</ScaleCrop>
  <Company>Author-it Software Corporation Ltd.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RIIMCU406D Apply and monitor the inrush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2020-07-08T06:03:00Z</dcterms:created>
  <dcterms:modified xsi:type="dcterms:W3CDTF">2020-07-08T06:03:00Z</dcterms:modified>
</cp:coreProperties>
</file>