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4370" w:rsidP="004D4370">
      <w:pPr>
        <w:pStyle w:val="Title"/>
      </w:pPr>
      <w:r>
        <w:fldChar w:fldCharType="begin"/>
      </w:r>
      <w:r>
        <w:instrText xml:space="preserve"> TITLE   \* MERGEFORMAT </w:instrText>
      </w:r>
      <w:r>
        <w:fldChar w:fldCharType="separate"/>
      </w:r>
      <w:r>
        <w:t>RIIMCU406D Apply and monitor the inrush management plan</w:t>
      </w:r>
      <w:r>
        <w:fldChar w:fldCharType="end"/>
      </w:r>
    </w:p>
    <w:p w:rsidR="004D4370" w:rsidP="004D4370">
      <w:pPr>
        <w:pStyle w:val="Version"/>
        <w:sectPr w:rsidSect="00E012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012F3" w:rsidP="00E012F3">
      <w:pPr>
        <w:pStyle w:val="SuperHeading"/>
      </w:pPr>
      <w:r w:rsidRPr="00E012F3">
        <w:t>RIIMCU406D Apply and monitor the inrush management plan</w:t>
      </w:r>
    </w:p>
    <w:p w:rsidR="00000000" w:rsidRPr="00E012F3" w:rsidP="00E012F3">
      <w:pPr>
        <w:pStyle w:val="Heading1"/>
      </w:pPr>
      <w:bookmarkStart w:id="1" w:name="O_689695"/>
      <w:bookmarkEnd w:id="1"/>
      <w:r w:rsidRPr="00E012F3">
        <w:t>Modification History</w:t>
      </w:r>
    </w:p>
    <w:tbl>
      <w:tblPr>
        <w:tblW w:w="9270" w:type="dxa"/>
        <w:tblLayout w:type="fixed"/>
        <w:tblCellMar>
          <w:left w:w="62" w:type="dxa"/>
          <w:right w:w="62" w:type="dxa"/>
        </w:tblCellMar>
        <w:tblLook w:val="0000"/>
      </w:tblPr>
      <w:tblGrid>
        <w:gridCol w:w="1170"/>
        <w:gridCol w:w="8100"/>
      </w:tblGrid>
      <w:tr w:rsidTr="004D437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2F3">
            <w:pPr>
              <w:pStyle w:val="BodyText"/>
              <w:rPr>
                <w:lang w:val="en-NZ"/>
              </w:rPr>
            </w:pPr>
            <w:r w:rsidRPr="00E012F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2F3">
            <w:pPr>
              <w:pStyle w:val="BodyText"/>
              <w:rPr>
                <w:lang w:val="en-NZ"/>
              </w:rPr>
            </w:pPr>
            <w:r w:rsidRPr="00E012F3">
              <w:t>Comment</w:t>
            </w:r>
          </w:p>
        </w:tc>
      </w:tr>
      <w:tr w:rsidTr="004D437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2F3">
            <w:pPr>
              <w:pStyle w:val="BodyText"/>
              <w:rPr>
                <w:lang w:val="en-NZ"/>
              </w:rPr>
            </w:pPr>
            <w:r w:rsidRPr="00E012F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2F3">
            <w:pPr>
              <w:pStyle w:val="BodyText"/>
              <w:rPr>
                <w:lang w:val="en-NZ"/>
              </w:rPr>
            </w:pPr>
            <w:r w:rsidRPr="00E012F3">
              <w:t>This unit replaces RIIMCU406A Apply and monitor the inrush management plan</w:t>
            </w:r>
          </w:p>
        </w:tc>
      </w:tr>
      <w:tr w:rsidTr="004D437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2F3">
            <w:pPr>
              <w:pStyle w:val="BodyText"/>
              <w:rPr>
                <w:lang w:val="en-NZ"/>
              </w:rPr>
            </w:pPr>
            <w:r w:rsidRPr="00E012F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2F3" w:rsidP="00E012F3">
            <w:pPr>
              <w:pStyle w:val="BodyText"/>
            </w:pPr>
            <w:r w:rsidRPr="00E012F3">
              <w:t>Required frequency and volume of evidence amended in Performance evidence.</w:t>
            </w:r>
            <w:r w:rsidRPr="00E012F3">
              <w:br/>
              <w:t>Substantial amendments made in Assessment Condi</w:t>
            </w:r>
            <w:r w:rsidRPr="00E012F3">
              <w:t>tions field, including: references to Industry Sectors, assessor and subject matter expert experience requirements, how assessment should be conducted and what it should confirm.</w:t>
            </w:r>
          </w:p>
        </w:tc>
      </w:tr>
    </w:tbl>
    <w:p w:rsidR="00000000" w:rsidRPr="00E012F3" w:rsidP="00E012F3">
      <w:pPr>
        <w:pStyle w:val="BodyText"/>
      </w:pPr>
    </w:p>
    <w:p w:rsidR="00000000" w:rsidRPr="00E012F3" w:rsidP="00E012F3">
      <w:pPr>
        <w:pStyle w:val="AllowPageBreak"/>
      </w:pPr>
    </w:p>
    <w:p w:rsidR="00000000" w:rsidRPr="00E012F3" w:rsidP="00E012F3">
      <w:pPr>
        <w:pStyle w:val="Heading1"/>
      </w:pPr>
      <w:bookmarkStart w:id="2" w:name="O_689694"/>
      <w:bookmarkEnd w:id="2"/>
      <w:r w:rsidRPr="00E012F3">
        <w:t>Application</w:t>
      </w:r>
    </w:p>
    <w:p w:rsidR="00000000" w:rsidRPr="00E012F3" w:rsidP="004D4370">
      <w:pPr>
        <w:pStyle w:val="BodyText"/>
      </w:pPr>
      <w:r w:rsidRPr="00E012F3">
        <w:t>This unit describes a participant’s skills and</w:t>
      </w:r>
      <w:r w:rsidRPr="00E012F3">
        <w:t xml:space="preserve"> knowledge required to apply and monitor the inrush management plan in Coal Mining.</w:t>
      </w:r>
    </w:p>
    <w:p w:rsidR="00000000" w:rsidRPr="00E012F3" w:rsidP="004D4370">
      <w:pPr>
        <w:pStyle w:val="BodyText"/>
      </w:pPr>
      <w:r w:rsidRPr="00E012F3">
        <w:t>This unit is appropriate for those working in supervisory or technical specialist roles</w:t>
      </w:r>
    </w:p>
    <w:p w:rsidR="004D4370" w:rsidP="004D4370">
      <w:pPr>
        <w:pStyle w:val="BodyText"/>
      </w:pPr>
      <w:r w:rsidRPr="00E012F3">
        <w:t>Licensing, legislative, regulatory and certification requirements that apply to this</w:t>
      </w:r>
      <w:r w:rsidRPr="00E012F3">
        <w:t xml:space="preserve"> unit can vary between states, territories, and Industry sectors. Relevant information must be sourced prior to application of the unit.</w:t>
      </w:r>
    </w:p>
    <w:p w:rsidR="00000000" w:rsidRPr="00E012F3" w:rsidP="00E012F3">
      <w:pPr>
        <w:pStyle w:val="Heading1"/>
      </w:pPr>
      <w:bookmarkStart w:id="3" w:name="O_689693"/>
      <w:bookmarkEnd w:id="3"/>
      <w:r w:rsidRPr="00E012F3">
        <w:t>Unit Sector</w:t>
      </w:r>
    </w:p>
    <w:p w:rsidR="00000000" w:rsidRPr="00E012F3" w:rsidP="004D4370">
      <w:pPr>
        <w:pStyle w:val="BodyText"/>
      </w:pPr>
      <w:r w:rsidRPr="00E012F3">
        <w:t>Coal mining (Underground)</w:t>
      </w:r>
    </w:p>
    <w:p w:rsidR="00000000" w:rsidRPr="00E012F3" w:rsidP="00E012F3">
      <w:pPr>
        <w:pStyle w:val="Heading1"/>
      </w:pPr>
      <w:bookmarkStart w:id="4" w:name="O_689692"/>
      <w:bookmarkEnd w:id="4"/>
      <w:r w:rsidRPr="00E012F3">
        <w:t>Elements and Performance Criteria</w:t>
      </w:r>
    </w:p>
    <w:tbl>
      <w:tblPr>
        <w:tblW w:w="9322" w:type="dxa"/>
        <w:tblLayout w:type="fixed"/>
        <w:tblCellMar>
          <w:left w:w="62" w:type="dxa"/>
          <w:right w:w="62" w:type="dxa"/>
        </w:tblCellMar>
        <w:tblLook w:val="0000"/>
      </w:tblPr>
      <w:tblGrid>
        <w:gridCol w:w="2438"/>
        <w:gridCol w:w="6884"/>
      </w:tblGrid>
      <w:tr w:rsidTr="00E012F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2F3">
            <w:pPr>
              <w:pStyle w:val="BodyText"/>
              <w:rPr>
                <w:lang w:val="en-NZ"/>
              </w:rPr>
            </w:pPr>
            <w:r w:rsidRPr="00E012F3">
              <w:t>1.</w:t>
            </w:r>
            <w:r w:rsidRPr="00E012F3">
              <w:tab/>
            </w:r>
            <w:r w:rsidRPr="00E012F3">
              <w:t>Plan and prepare for the application and monitoring of the inrush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2F3" w:rsidP="00E012F3">
            <w:pPr>
              <w:pStyle w:val="BodyText"/>
            </w:pPr>
            <w:r w:rsidRPr="00E012F3">
              <w:t>1.1</w:t>
            </w:r>
            <w:r w:rsidRPr="00E012F3">
              <w:tab/>
              <w:t xml:space="preserve">Access, interpret and apply inrush management plan documentation, and ensure the work activity is compliant </w:t>
            </w:r>
          </w:p>
          <w:p w:rsidR="00000000" w:rsidRPr="00E012F3" w:rsidP="00E012F3">
            <w:pPr>
              <w:pStyle w:val="BodyText"/>
            </w:pPr>
            <w:r w:rsidRPr="00E012F3">
              <w:t>1.2</w:t>
            </w:r>
            <w:r w:rsidRPr="00E012F3">
              <w:tab/>
              <w:t>Identify, clarify and communicate roles and responsibilit</w:t>
            </w:r>
            <w:r w:rsidRPr="00E012F3">
              <w:t>ies</w:t>
            </w:r>
          </w:p>
          <w:p w:rsidR="00000000" w:rsidRPr="00E012F3" w:rsidP="00E012F3">
            <w:pPr>
              <w:pStyle w:val="BodyText"/>
            </w:pPr>
            <w:r w:rsidRPr="00E012F3">
              <w:t>1.3</w:t>
            </w:r>
            <w:r w:rsidRPr="00E012F3">
              <w:tab/>
              <w:t>Communicate and explain work group individual responsibilities and tasks in an effective and timely manner</w:t>
            </w:r>
          </w:p>
          <w:p w:rsidR="00000000" w:rsidRPr="00E012F3" w:rsidP="00E012F3">
            <w:pPr>
              <w:pStyle w:val="BodyText"/>
            </w:pPr>
            <w:r w:rsidRPr="00E012F3">
              <w:t>1.4</w:t>
            </w:r>
            <w:r w:rsidRPr="00E012F3">
              <w:tab/>
              <w:t>Identify, obtain and allocate resources required for the application of the inrush management plan</w:t>
            </w:r>
          </w:p>
          <w:p w:rsidR="00000000" w:rsidP="00E012F3">
            <w:pPr>
              <w:pStyle w:val="BodyText"/>
              <w:rPr>
                <w:lang w:val="en-NZ"/>
              </w:rPr>
            </w:pPr>
            <w:r w:rsidRPr="00E012F3">
              <w:t>1.5</w:t>
            </w:r>
            <w:r w:rsidRPr="00E012F3">
              <w:tab/>
              <w:t>Identify individual training needs</w:t>
            </w:r>
            <w:r w:rsidRPr="00E012F3">
              <w:t xml:space="preserve"> and prepare training plans</w:t>
            </w:r>
          </w:p>
        </w:tc>
      </w:tr>
      <w:tr w:rsidTr="00E012F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2F3">
            <w:pPr>
              <w:pStyle w:val="BodyText"/>
              <w:rPr>
                <w:lang w:val="en-NZ"/>
              </w:rPr>
            </w:pPr>
            <w:r w:rsidRPr="00E012F3">
              <w:t>2.</w:t>
            </w:r>
            <w:r w:rsidRPr="00E012F3">
              <w:tab/>
              <w:t xml:space="preserve">Apply and monitor inrush </w:t>
            </w:r>
            <w:r w:rsidRPr="00E012F3">
              <w:t>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2F3" w:rsidP="00E012F3">
            <w:pPr>
              <w:pStyle w:val="BodyText"/>
            </w:pPr>
            <w:r w:rsidRPr="00E012F3">
              <w:t>2.1</w:t>
            </w:r>
            <w:r w:rsidRPr="00E012F3">
              <w:tab/>
              <w:t>Identify, interpret and apply inrush monitoring, recording and reporting procedures</w:t>
            </w:r>
          </w:p>
          <w:p w:rsidR="00000000" w:rsidRPr="00E012F3" w:rsidP="00E012F3">
            <w:pPr>
              <w:pStyle w:val="BodyText"/>
            </w:pPr>
            <w:r w:rsidRPr="00E012F3">
              <w:t>2.2</w:t>
            </w:r>
            <w:r w:rsidRPr="00E012F3">
              <w:tab/>
              <w:t>Interpret, apply and monitor control measures which impact on inrush control zones and methods</w:t>
            </w:r>
          </w:p>
          <w:p w:rsidR="00000000" w:rsidRPr="00E012F3" w:rsidP="00E012F3">
            <w:pPr>
              <w:pStyle w:val="BodyText"/>
            </w:pPr>
            <w:r w:rsidRPr="00E012F3">
              <w:t>2</w:t>
            </w:r>
            <w:r w:rsidRPr="00E012F3">
              <w:t>.3</w:t>
            </w:r>
            <w:r w:rsidRPr="00E012F3">
              <w:tab/>
              <w:t>Interpret, apply and monitor actions and procedures in response to potential inrush</w:t>
            </w:r>
          </w:p>
          <w:p w:rsidR="00000000" w:rsidRPr="00E012F3" w:rsidP="00E012F3">
            <w:pPr>
              <w:pStyle w:val="BodyText"/>
            </w:pPr>
            <w:r w:rsidRPr="00E012F3">
              <w:t>2.4</w:t>
            </w:r>
            <w:r w:rsidRPr="00E012F3">
              <w:tab/>
              <w:t xml:space="preserve">Confirm, apply, communicate and post permit-to-mine procedures </w:t>
            </w:r>
          </w:p>
          <w:p w:rsidR="00000000" w:rsidRPr="00E012F3" w:rsidP="00E012F3">
            <w:pPr>
              <w:pStyle w:val="BodyText"/>
            </w:pPr>
            <w:r w:rsidRPr="00E012F3">
              <w:t>2.5</w:t>
            </w:r>
            <w:r w:rsidRPr="00E012F3">
              <w:tab/>
              <w:t xml:space="preserve">Apply and monitor procedures covering inrush personnel safety measures and techniques </w:t>
            </w:r>
          </w:p>
          <w:p w:rsidR="00000000" w:rsidRPr="00E012F3" w:rsidP="00E012F3">
            <w:pPr>
              <w:pStyle w:val="BodyText"/>
            </w:pPr>
            <w:r w:rsidRPr="00E012F3">
              <w:t>2.6</w:t>
            </w:r>
            <w:r w:rsidRPr="00E012F3">
              <w:tab/>
              <w:t>Inspec</w:t>
            </w:r>
            <w:r w:rsidRPr="00E012F3">
              <w:t xml:space="preserve">t equipment protection/defensive requirements and measures </w:t>
            </w:r>
          </w:p>
          <w:p w:rsidR="00000000" w:rsidRPr="00E012F3" w:rsidP="00E012F3">
            <w:pPr>
              <w:pStyle w:val="BodyText"/>
            </w:pPr>
            <w:r w:rsidRPr="00E012F3">
              <w:t>2.7</w:t>
            </w:r>
            <w:r w:rsidRPr="00E012F3">
              <w:tab/>
              <w:t>Participate in systems audit and review requirements</w:t>
            </w:r>
          </w:p>
          <w:p w:rsidR="00000000" w:rsidP="00E012F3">
            <w:pPr>
              <w:pStyle w:val="BodyText"/>
              <w:rPr>
                <w:lang w:val="en-NZ"/>
              </w:rPr>
            </w:pPr>
            <w:r w:rsidRPr="00E012F3">
              <w:t>2.8</w:t>
            </w:r>
            <w:r w:rsidRPr="00E012F3">
              <w:tab/>
              <w:t>Implement training plans</w:t>
            </w:r>
          </w:p>
        </w:tc>
      </w:tr>
      <w:tr w:rsidTr="00E012F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2F3">
            <w:pPr>
              <w:pStyle w:val="BodyText"/>
              <w:rPr>
                <w:lang w:val="en-NZ"/>
              </w:rPr>
            </w:pPr>
            <w:r w:rsidRPr="00E012F3">
              <w:t>3.</w:t>
            </w:r>
            <w:r w:rsidRPr="00E012F3">
              <w:tab/>
              <w:t>Apply inrush prevention system maintenance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2F3" w:rsidP="00E012F3">
            <w:pPr>
              <w:pStyle w:val="BodyText"/>
            </w:pPr>
            <w:r w:rsidRPr="00E012F3">
              <w:t>3.1</w:t>
            </w:r>
            <w:r w:rsidRPr="00E012F3">
              <w:tab/>
              <w:t>Carry out inspections, repair and maintenance ac</w:t>
            </w:r>
            <w:r w:rsidRPr="00E012F3">
              <w:t>tivities</w:t>
            </w:r>
          </w:p>
          <w:p w:rsidR="00000000" w:rsidRPr="00E012F3" w:rsidP="00E012F3">
            <w:pPr>
              <w:pStyle w:val="BodyText"/>
            </w:pPr>
            <w:r w:rsidRPr="00E012F3">
              <w:t>3.2</w:t>
            </w:r>
            <w:r w:rsidRPr="00E012F3">
              <w:tab/>
              <w:t>Record, report and review maintenance activities</w:t>
            </w:r>
          </w:p>
        </w:tc>
      </w:tr>
    </w:tbl>
    <w:p w:rsidR="004D4370" w:rsidP="00E012F3">
      <w:pPr>
        <w:pStyle w:val="BodyText"/>
      </w:pPr>
    </w:p>
    <w:p w:rsidR="004D4370" w:rsidP="00E012F3">
      <w:pPr>
        <w:pStyle w:val="BodyText"/>
      </w:pPr>
    </w:p>
    <w:p w:rsidR="00000000" w:rsidRPr="00E012F3" w:rsidP="00E012F3">
      <w:pPr>
        <w:pStyle w:val="Heading1"/>
      </w:pPr>
      <w:bookmarkStart w:id="5" w:name="O_689691"/>
      <w:bookmarkEnd w:id="5"/>
      <w:r w:rsidRPr="00E012F3">
        <w:t>Foundation Skills</w:t>
      </w:r>
    </w:p>
    <w:p w:rsidR="004D4370" w:rsidP="004D4370">
      <w:pPr>
        <w:pStyle w:val="BodyText"/>
      </w:pPr>
      <w:r w:rsidRPr="00E012F3">
        <w:t xml:space="preserve">Foundation skills essential to performance are explicit in the performance criteria of this unit. Further information is available in the Resources and Infrastructure Industry Training Package Companion Volume. </w:t>
      </w:r>
    </w:p>
    <w:p w:rsidR="00000000" w:rsidRPr="00E012F3" w:rsidP="00E012F3">
      <w:pPr>
        <w:pStyle w:val="Heading1"/>
      </w:pPr>
      <w:bookmarkStart w:id="6" w:name="O_689690"/>
      <w:bookmarkEnd w:id="6"/>
      <w:r w:rsidRPr="00E012F3">
        <w:t>Unit Mapping Information</w:t>
      </w:r>
    </w:p>
    <w:p w:rsidR="00000000" w:rsidRPr="00E012F3" w:rsidP="004D4370">
      <w:pPr>
        <w:pStyle w:val="BodyText"/>
      </w:pPr>
      <w:r w:rsidRPr="00E012F3">
        <w:t>R</w:t>
      </w:r>
      <w:r w:rsidRPr="00E012F3">
        <w:t xml:space="preserve">IIMCU406A Apply and monitor the inrush management plan </w:t>
      </w:r>
    </w:p>
    <w:p w:rsidR="00000000" w:rsidRPr="00E012F3" w:rsidP="00E012F3">
      <w:pPr>
        <w:pStyle w:val="Heading1"/>
      </w:pPr>
      <w:bookmarkStart w:id="7" w:name="O_689696"/>
      <w:bookmarkEnd w:id="7"/>
      <w:r w:rsidRPr="00E012F3">
        <w:t>Links</w:t>
      </w:r>
    </w:p>
    <w:p w:rsidR="00000000" w:rsidRPr="00E012F3" w:rsidP="004D4370">
      <w:pPr>
        <w:pStyle w:val="BodyText"/>
      </w:pPr>
      <w:r w:rsidRPr="00E012F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E3567">
        <w:rPr>
          <w:rStyle w:val="Hyperlink"/>
        </w:rPr>
        <w:t>https://vetnet.gov.au/Pages/TrainingDocs.aspx?q=88a61002-9a21-4386-aaf8-69c76e675272</w:t>
      </w:r>
      <w:r>
        <w:fldChar w:fldCharType="end"/>
      </w:r>
    </w:p>
    <w:p w:rsidR="00000000" w:rsidRPr="00E012F3" w:rsidP="004D4370">
      <w:pPr>
        <w:pStyle w:val="BodyText"/>
        <w:sectPr w:rsidSect="00E012F3">
          <w:headerReference w:type="default" r:id="rId10"/>
          <w:footerReference w:type="default" r:id="rId11"/>
          <w:pgSz w:w="11908" w:h="16833"/>
          <w:pgMar w:top="1702" w:right="1418" w:bottom="1702" w:left="1418" w:header="992" w:footer="992" w:gutter="0"/>
          <w:cols w:space="720"/>
          <w:noEndnote/>
          <w:docGrid w:linePitch="299"/>
        </w:sectPr>
      </w:pPr>
    </w:p>
    <w:p w:rsidR="00000000" w:rsidRPr="00E012F3" w:rsidP="00E012F3">
      <w:pPr>
        <w:pStyle w:val="SuperHeading"/>
      </w:pPr>
      <w:r w:rsidRPr="00E012F3">
        <w:t>Assessment Requirements for RIIMCU406D Apply and monitor the inrush management plan</w:t>
      </w:r>
    </w:p>
    <w:p w:rsidR="00000000" w:rsidRPr="00E012F3" w:rsidP="00E012F3">
      <w:pPr>
        <w:pStyle w:val="Heading1"/>
      </w:pPr>
      <w:bookmarkStart w:id="8" w:name="O_689688"/>
      <w:bookmarkEnd w:id="8"/>
      <w:r w:rsidRPr="00E012F3">
        <w:t>Modification History</w:t>
      </w:r>
    </w:p>
    <w:tbl>
      <w:tblPr>
        <w:tblW w:w="9270" w:type="dxa"/>
        <w:tblLayout w:type="fixed"/>
        <w:tblCellMar>
          <w:left w:w="62" w:type="dxa"/>
          <w:right w:w="62" w:type="dxa"/>
        </w:tblCellMar>
        <w:tblLook w:val="0000"/>
      </w:tblPr>
      <w:tblGrid>
        <w:gridCol w:w="1170"/>
        <w:gridCol w:w="8100"/>
      </w:tblGrid>
      <w:tr w:rsidTr="004D437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2F3">
            <w:pPr>
              <w:pStyle w:val="BodyText"/>
              <w:rPr>
                <w:lang w:val="en-NZ"/>
              </w:rPr>
            </w:pPr>
            <w:r w:rsidRPr="00E012F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2F3">
            <w:pPr>
              <w:pStyle w:val="BodyText"/>
              <w:rPr>
                <w:lang w:val="en-NZ"/>
              </w:rPr>
            </w:pPr>
            <w:r w:rsidRPr="00E012F3">
              <w:t>Comment</w:t>
            </w:r>
          </w:p>
        </w:tc>
      </w:tr>
      <w:tr w:rsidTr="004D437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2F3">
            <w:pPr>
              <w:pStyle w:val="BodyText"/>
              <w:rPr>
                <w:lang w:val="en-NZ"/>
              </w:rPr>
            </w:pPr>
            <w:r w:rsidRPr="00E012F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2F3">
            <w:pPr>
              <w:pStyle w:val="BodyText"/>
              <w:rPr>
                <w:lang w:val="en-NZ"/>
              </w:rPr>
            </w:pPr>
            <w:r w:rsidRPr="00E012F3">
              <w:t>This unit replaces RIIMCU406A Apply and monitor the inrush management plan</w:t>
            </w:r>
          </w:p>
        </w:tc>
      </w:tr>
      <w:tr w:rsidTr="004D4370">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12F3">
            <w:pPr>
              <w:pStyle w:val="BodyText"/>
              <w:rPr>
                <w:lang w:val="en-NZ"/>
              </w:rPr>
            </w:pPr>
            <w:r w:rsidRPr="00E012F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12F3" w:rsidP="00E012F3">
            <w:pPr>
              <w:pStyle w:val="BodyText"/>
            </w:pPr>
            <w:r w:rsidRPr="00E012F3">
              <w:t>Required frequency and volume of evidence amended in Performance evidence.</w:t>
            </w:r>
            <w:r w:rsidRPr="00E012F3">
              <w:br/>
              <w:t>Substantial amendments made in Assessment Conditions field, including: references to Industry Sectors, assessor and subject matter expert experience requirements, how assessment sho</w:t>
            </w:r>
            <w:r w:rsidRPr="00E012F3">
              <w:t>uld be conducted and what it should confirm.</w:t>
            </w:r>
          </w:p>
        </w:tc>
      </w:tr>
    </w:tbl>
    <w:p w:rsidR="00000000" w:rsidRPr="00E012F3" w:rsidP="00E012F3">
      <w:pPr>
        <w:pStyle w:val="BodyText"/>
      </w:pPr>
    </w:p>
    <w:p w:rsidR="00000000" w:rsidRPr="00E012F3" w:rsidP="00E012F3">
      <w:pPr>
        <w:pStyle w:val="AllowPageBreak"/>
      </w:pPr>
    </w:p>
    <w:p w:rsidR="00000000" w:rsidRPr="00E012F3" w:rsidP="00E012F3">
      <w:pPr>
        <w:pStyle w:val="Heading1"/>
      </w:pPr>
      <w:bookmarkStart w:id="9" w:name="O_689687"/>
      <w:bookmarkEnd w:id="9"/>
      <w:r w:rsidRPr="00E012F3">
        <w:t>Performance Evidence</w:t>
      </w:r>
    </w:p>
    <w:p w:rsidR="00000000" w:rsidRPr="00E012F3" w:rsidP="004D4370">
      <w:pPr>
        <w:pStyle w:val="BodyText"/>
      </w:pPr>
      <w:r w:rsidRPr="00E012F3">
        <w:t>Evidence is required to be collected that demonstrates a candidate’s competency in this unit. Evidence must be relevant to the roles within this sector’s work operations a</w:t>
      </w:r>
      <w:r w:rsidRPr="00E012F3">
        <w:t>nd satisfy all of the requirements of the performance criteria of this unit and include evidence that the candidate:</w:t>
      </w:r>
    </w:p>
    <w:p w:rsidR="00000000" w:rsidRPr="00E012F3" w:rsidP="00E012F3">
      <w:pPr>
        <w:pStyle w:val="ListBullet"/>
      </w:pPr>
      <w:r w:rsidRPr="00E012F3">
        <w:t>locates and applies relevant legislation, documentation, policies and procedures</w:t>
      </w:r>
    </w:p>
    <w:p w:rsidR="00000000" w:rsidRPr="00E012F3" w:rsidP="00E012F3">
      <w:pPr>
        <w:pStyle w:val="ListBullet"/>
      </w:pPr>
      <w:r w:rsidRPr="00E012F3">
        <w:t>implements the requirements, procedures and techniques for the safe, effective and efficient completion of inrush management plan application and monitoring including:</w:t>
      </w:r>
    </w:p>
    <w:p w:rsidR="00000000" w:rsidRPr="00E012F3" w:rsidP="00E012F3">
      <w:pPr>
        <w:pStyle w:val="ListBullet2"/>
      </w:pPr>
      <w:r w:rsidRPr="00E012F3">
        <w:t>reading, interpreting, communicating and applying technical information</w:t>
      </w:r>
    </w:p>
    <w:p w:rsidR="00000000" w:rsidRPr="00E012F3" w:rsidP="00E012F3">
      <w:pPr>
        <w:pStyle w:val="ListBullet2"/>
      </w:pPr>
      <w:r w:rsidRPr="00E012F3">
        <w:t xml:space="preserve">operating hand </w:t>
      </w:r>
      <w:r w:rsidRPr="00E012F3">
        <w:t>held monitoring equipment</w:t>
      </w:r>
    </w:p>
    <w:p w:rsidR="00000000" w:rsidRPr="00E012F3" w:rsidP="00E012F3">
      <w:pPr>
        <w:pStyle w:val="ListBullet2"/>
      </w:pPr>
      <w:r w:rsidRPr="00E012F3">
        <w:t>accessing and interpreting data from monitoring systems and equipment</w:t>
      </w:r>
    </w:p>
    <w:p w:rsidR="00000000" w:rsidRPr="00E012F3" w:rsidP="00E012F3">
      <w:pPr>
        <w:pStyle w:val="ListBullet2"/>
      </w:pPr>
      <w:r w:rsidRPr="00E012F3">
        <w:t>accessing and interpreting design criteria for inrush prevention/management systems and devices</w:t>
      </w:r>
    </w:p>
    <w:p w:rsidR="00000000" w:rsidRPr="00E012F3" w:rsidP="00E012F3">
      <w:pPr>
        <w:pStyle w:val="ListBullet2"/>
      </w:pPr>
      <w:r w:rsidRPr="00E012F3">
        <w:t>interpreting computer spreadsheets and inrush modeling/ simulati</w:t>
      </w:r>
      <w:r w:rsidRPr="00E012F3">
        <w:t>ons</w:t>
      </w:r>
    </w:p>
    <w:p w:rsidR="00000000" w:rsidRPr="00E012F3" w:rsidP="00E012F3">
      <w:pPr>
        <w:pStyle w:val="ListBullet2"/>
      </w:pPr>
      <w:r w:rsidRPr="00E012F3">
        <w:t>accessing and interpreting archival and historical inrush information related to the mine</w:t>
      </w:r>
    </w:p>
    <w:p w:rsidR="00000000" w:rsidRPr="00E012F3" w:rsidP="00E012F3">
      <w:pPr>
        <w:pStyle w:val="ListBullet2"/>
      </w:pPr>
      <w:r w:rsidRPr="00E012F3">
        <w:t>conducting enquiries/investigations and preparing audit reports</w:t>
      </w:r>
    </w:p>
    <w:p w:rsidR="00000000" w:rsidRPr="00E012F3" w:rsidP="00E012F3">
      <w:pPr>
        <w:pStyle w:val="ListBullet2"/>
      </w:pPr>
      <w:r>
        <w:t>•</w:t>
      </w:r>
      <w:r>
        <w:tab/>
      </w:r>
      <w:r w:rsidRPr="00E012F3">
        <w:t>identifying training needs, and preparing and implementing training plans</w:t>
      </w:r>
    </w:p>
    <w:p w:rsidR="00000000" w:rsidRPr="00E012F3" w:rsidP="00E012F3">
      <w:pPr>
        <w:pStyle w:val="ListBullet2"/>
      </w:pPr>
      <w:r w:rsidRPr="00E012F3">
        <w:t xml:space="preserve">works effectively with </w:t>
      </w:r>
      <w:r w:rsidRPr="00E012F3">
        <w:t>others to plan, prepare and conduct the application and monitoring of the inrush management plan that meets all of the required outcomes including:</w:t>
      </w:r>
    </w:p>
    <w:p w:rsidR="00000000" w:rsidRPr="00E012F3" w:rsidP="00E012F3">
      <w:pPr>
        <w:pStyle w:val="ListBullet2"/>
      </w:pPr>
      <w:r w:rsidRPr="00E012F3">
        <w:t>organising work activities to meet all task requirements</w:t>
      </w:r>
    </w:p>
    <w:p w:rsidR="00000000" w:rsidRPr="00E012F3" w:rsidP="00E012F3">
      <w:pPr>
        <w:pStyle w:val="ListBullet2"/>
      </w:pPr>
      <w:r w:rsidRPr="00E012F3">
        <w:t xml:space="preserve">communicating clearly and concisely with others to </w:t>
      </w:r>
      <w:r w:rsidRPr="00E012F3">
        <w:t>receive and clarify work instructions</w:t>
      </w:r>
    </w:p>
    <w:p w:rsidR="00000000" w:rsidRPr="00E012F3" w:rsidP="00E012F3">
      <w:pPr>
        <w:pStyle w:val="ListBullet2"/>
      </w:pPr>
      <w:r w:rsidRPr="00E012F3">
        <w:t>complying with written and verbal reporting requirements and procedures</w:t>
      </w:r>
    </w:p>
    <w:p w:rsidR="00000000" w:rsidRPr="00E012F3" w:rsidP="00E012F3">
      <w:pPr>
        <w:pStyle w:val="ListBullet2"/>
      </w:pPr>
      <w:r w:rsidRPr="00E012F3">
        <w:t>resolving coordination requirements throughout work activities</w:t>
      </w:r>
    </w:p>
    <w:p w:rsidR="00000000" w:rsidRPr="00E012F3" w:rsidP="00E012F3">
      <w:pPr>
        <w:pStyle w:val="ListBullet"/>
      </w:pPr>
      <w:r w:rsidRPr="00E012F3">
        <w:t>demonstrates completion of applying and monitoring the inrush management plan that safely, effectively and efficiently meets all of the required outcomes on more than one (1) occasion including:</w:t>
      </w:r>
    </w:p>
    <w:p w:rsidR="00000000" w:rsidRPr="00E012F3" w:rsidP="00E012F3">
      <w:pPr>
        <w:pStyle w:val="ListBullet2"/>
      </w:pPr>
      <w:r w:rsidRPr="00E012F3">
        <w:t>applying inrush controls such as:</w:t>
      </w:r>
    </w:p>
    <w:p w:rsidR="00000000" w:rsidRPr="00E012F3" w:rsidP="00E012F3">
      <w:pPr>
        <w:pStyle w:val="ListBullet3"/>
      </w:pPr>
      <w:r w:rsidRPr="00E012F3">
        <w:t>controls that eliminate t</w:t>
      </w:r>
      <w:r w:rsidRPr="00E012F3">
        <w:t>he hazard by removing the damaging energy, e.g. drainage including pumping and ventilation</w:t>
      </w:r>
    </w:p>
    <w:p w:rsidR="00000000" w:rsidRPr="00E012F3" w:rsidP="00E012F3">
      <w:pPr>
        <w:pStyle w:val="ListBullet3"/>
      </w:pPr>
      <w:r w:rsidRPr="00E012F3">
        <w:t>controls that reduce the magnitude of the hazard (less water, less pressure etc), e.g. drainage, including pumping and ventilation</w:t>
      </w:r>
    </w:p>
    <w:p w:rsidR="00000000" w:rsidRPr="00E012F3" w:rsidP="00E012F3">
      <w:pPr>
        <w:pStyle w:val="ListBullet3"/>
      </w:pPr>
      <w:r w:rsidRPr="00E012F3">
        <w:t>controls that reduce the likelihood of the event through engineering or hard barriers, e.g. seals</w:t>
      </w:r>
    </w:p>
    <w:p w:rsidR="00000000" w:rsidRPr="00E012F3" w:rsidP="00E012F3">
      <w:pPr>
        <w:pStyle w:val="ListBullet3"/>
      </w:pPr>
      <w:r w:rsidRPr="00E012F3">
        <w:t xml:space="preserve">controls that reduce the likelihood of the event through procedural or soft barriers, e.g. establishment of inrush control zones, protective drilling </w:t>
      </w:r>
    </w:p>
    <w:p w:rsidR="00000000" w:rsidRPr="00E012F3" w:rsidP="00E012F3">
      <w:pPr>
        <w:pStyle w:val="ListBullet3"/>
      </w:pPr>
      <w:r w:rsidRPr="00E012F3">
        <w:t>control</w:t>
      </w:r>
      <w:r w:rsidRPr="00E012F3">
        <w:t>s that reduce the likelihood of the event through warnings, e.g. action levels associated with increased water make</w:t>
      </w:r>
    </w:p>
    <w:p w:rsidR="00000000" w:rsidRPr="00E012F3" w:rsidP="00E012F3">
      <w:pPr>
        <w:pStyle w:val="ListBullet2"/>
      </w:pPr>
      <w:r w:rsidRPr="00E012F3">
        <w:t>applying monitoring systems such as:</w:t>
      </w:r>
    </w:p>
    <w:p w:rsidR="00000000" w:rsidRPr="00E012F3" w:rsidP="00E012F3">
      <w:pPr>
        <w:pStyle w:val="ListBullet3"/>
      </w:pPr>
      <w:r w:rsidRPr="00E012F3">
        <w:t>continuous and/or periodic monitoring</w:t>
      </w:r>
    </w:p>
    <w:p w:rsidR="00000000" w:rsidRPr="00E012F3" w:rsidP="00E012F3">
      <w:pPr>
        <w:pStyle w:val="ListBullet3"/>
      </w:pPr>
      <w:r w:rsidRPr="00E012F3">
        <w:t>portable (hand held) monitoring</w:t>
      </w:r>
    </w:p>
    <w:p w:rsidR="00000000" w:rsidRPr="00E012F3" w:rsidP="00E012F3">
      <w:pPr>
        <w:pStyle w:val="ListBullet3"/>
      </w:pPr>
      <w:r w:rsidRPr="00E012F3">
        <w:t>core samples</w:t>
      </w:r>
    </w:p>
    <w:p w:rsidR="00000000" w:rsidRPr="00E012F3" w:rsidP="00E012F3">
      <w:pPr>
        <w:pStyle w:val="ListBullet3"/>
      </w:pPr>
      <w:r w:rsidRPr="00E012F3">
        <w:t>visual observation</w:t>
      </w:r>
    </w:p>
    <w:p w:rsidR="00000000" w:rsidRPr="00E012F3" w:rsidP="00E012F3">
      <w:pPr>
        <w:pStyle w:val="ListBullet3"/>
      </w:pPr>
      <w:r w:rsidRPr="00E012F3">
        <w:t xml:space="preserve">geological mapping </w:t>
      </w:r>
    </w:p>
    <w:p w:rsidR="00000000" w:rsidRPr="00E012F3" w:rsidP="00E012F3">
      <w:pPr>
        <w:pStyle w:val="ListBullet3"/>
      </w:pPr>
      <w:r w:rsidRPr="00E012F3">
        <w:t>borehole pressure readings</w:t>
      </w:r>
    </w:p>
    <w:p w:rsidR="00000000" w:rsidRPr="00E012F3" w:rsidP="00E012F3">
      <w:pPr>
        <w:pStyle w:val="ListBullet2"/>
      </w:pPr>
      <w:r w:rsidRPr="00E012F3">
        <w:t>identifying and controlling inrush hazards such as:</w:t>
      </w:r>
    </w:p>
    <w:p w:rsidR="00000000" w:rsidRPr="00E012F3" w:rsidP="00E012F3">
      <w:pPr>
        <w:pStyle w:val="ListBullet3"/>
      </w:pPr>
      <w:r w:rsidRPr="00E012F3">
        <w:t>continuous and/or periodic monitoring</w:t>
      </w:r>
    </w:p>
    <w:p w:rsidR="00000000" w:rsidRPr="00E012F3" w:rsidP="00E012F3">
      <w:pPr>
        <w:pStyle w:val="ListBullet3"/>
      </w:pPr>
      <w:r w:rsidRPr="00E012F3">
        <w:t>portable (hand held) monitoring</w:t>
      </w:r>
    </w:p>
    <w:p w:rsidR="00000000" w:rsidRPr="00E012F3" w:rsidP="00E012F3">
      <w:pPr>
        <w:pStyle w:val="ListBullet3"/>
      </w:pPr>
      <w:r w:rsidRPr="00E012F3">
        <w:t>core samples</w:t>
      </w:r>
    </w:p>
    <w:p w:rsidR="00000000" w:rsidRPr="00E012F3" w:rsidP="00E012F3">
      <w:pPr>
        <w:pStyle w:val="ListBullet3"/>
      </w:pPr>
      <w:r w:rsidRPr="00E012F3">
        <w:t>visual observation</w:t>
      </w:r>
    </w:p>
    <w:p w:rsidR="00000000" w:rsidRPr="00E012F3" w:rsidP="00E012F3">
      <w:pPr>
        <w:pStyle w:val="ListBullet3"/>
      </w:pPr>
      <w:r w:rsidRPr="00E012F3">
        <w:t xml:space="preserve">geological mapping </w:t>
      </w:r>
    </w:p>
    <w:p w:rsidR="00000000" w:rsidRPr="00E012F3" w:rsidP="00E012F3">
      <w:pPr>
        <w:pStyle w:val="ListBullet3"/>
      </w:pPr>
      <w:r w:rsidRPr="00E012F3">
        <w:t>borehole pressure readings</w:t>
      </w:r>
    </w:p>
    <w:p w:rsidR="00000000" w:rsidRPr="00E012F3" w:rsidP="00E012F3">
      <w:pPr>
        <w:pStyle w:val="AllowPageBreak"/>
      </w:pPr>
    </w:p>
    <w:p w:rsidR="00000000" w:rsidRPr="00E012F3" w:rsidP="00E012F3">
      <w:pPr>
        <w:pStyle w:val="Heading1"/>
      </w:pPr>
      <w:bookmarkStart w:id="10" w:name="O_689686"/>
      <w:bookmarkEnd w:id="10"/>
      <w:r w:rsidRPr="00E012F3">
        <w:t>Knowledge Evidence</w:t>
      </w:r>
    </w:p>
    <w:p w:rsidR="00000000" w:rsidRPr="00E012F3" w:rsidP="004D4370">
      <w:pPr>
        <w:pStyle w:val="BodyText"/>
      </w:pPr>
      <w:r w:rsidRPr="00E012F3">
        <w:t>The candidate must demonstrate knowledge of applying and monitoring the inrush management plan through:</w:t>
      </w:r>
    </w:p>
    <w:p w:rsidR="00000000" w:rsidRPr="00E012F3" w:rsidP="00E012F3">
      <w:pPr>
        <w:pStyle w:val="ListBullet"/>
      </w:pPr>
      <w:r w:rsidRPr="00E012F3">
        <w:t>accessing, interpreting and applying legislative, organization and site requirements and procedures for:</w:t>
      </w:r>
    </w:p>
    <w:p w:rsidR="00000000" w:rsidRPr="00E012F3" w:rsidP="00E012F3">
      <w:pPr>
        <w:pStyle w:val="ListBullet2"/>
      </w:pPr>
      <w:r w:rsidRPr="00E012F3">
        <w:t>planning a</w:t>
      </w:r>
      <w:r w:rsidRPr="00E012F3">
        <w:t>nd design of mines and mining structures including: mine plans, ventilation, gas monitoring, strata support and safety management plans</w:t>
      </w:r>
    </w:p>
    <w:p w:rsidR="00000000" w:rsidRPr="00E012F3" w:rsidP="00E012F3">
      <w:pPr>
        <w:pStyle w:val="ListBullet2"/>
      </w:pPr>
      <w:r w:rsidRPr="00E012F3">
        <w:t>developing the requirements and processes of the inrush management plan</w:t>
      </w:r>
    </w:p>
    <w:p w:rsidR="00000000" w:rsidRPr="00E012F3" w:rsidP="00E012F3">
      <w:pPr>
        <w:pStyle w:val="ListBullet2"/>
      </w:pPr>
      <w:r w:rsidRPr="00E012F3">
        <w:t>applying risk assessment and management processes</w:t>
      </w:r>
    </w:p>
    <w:p w:rsidR="00000000" w:rsidRPr="00E012F3" w:rsidP="00E012F3">
      <w:pPr>
        <w:pStyle w:val="ListBullet2"/>
      </w:pPr>
      <w:r w:rsidRPr="00E012F3">
        <w:t>identifying and managing environmental issues, hazards and risks</w:t>
      </w:r>
    </w:p>
    <w:p w:rsidR="00000000" w:rsidRPr="00E012F3" w:rsidP="00E012F3">
      <w:pPr>
        <w:pStyle w:val="ListBullet2"/>
      </w:pPr>
      <w:r w:rsidRPr="00E012F3">
        <w:t>conducting audit and review processes and techniques</w:t>
      </w:r>
    </w:p>
    <w:p w:rsidR="00000000" w:rsidRPr="00E012F3" w:rsidP="00E012F3">
      <w:pPr>
        <w:pStyle w:val="ListBullet"/>
      </w:pPr>
      <w:r w:rsidRPr="00E012F3">
        <w:t>identifying the systems of mining including:</w:t>
      </w:r>
    </w:p>
    <w:p w:rsidR="00000000" w:rsidRPr="00E012F3" w:rsidP="00E012F3">
      <w:pPr>
        <w:pStyle w:val="ListBullet2"/>
      </w:pPr>
      <w:r w:rsidRPr="00E012F3">
        <w:t>tunnels, drifts, stone drivage, shaft sin</w:t>
      </w:r>
      <w:r w:rsidRPr="00E012F3">
        <w:t>king, pillar extraction, partial extraction, punch mining and fault drivage</w:t>
      </w:r>
    </w:p>
    <w:p w:rsidR="00000000" w:rsidRPr="00E012F3" w:rsidP="00E012F3">
      <w:pPr>
        <w:pStyle w:val="ListBullet"/>
      </w:pPr>
      <w:r w:rsidRPr="00E012F3">
        <w:t>identifying systems of work including: bord and pillar, place changing, longwall, highwall, auger mining, pillar extension, partial extension and punch mining</w:t>
      </w:r>
    </w:p>
    <w:p w:rsidR="00000000" w:rsidRPr="00E012F3" w:rsidP="00E012F3">
      <w:pPr>
        <w:pStyle w:val="ListBullet2"/>
      </w:pPr>
      <w:r w:rsidRPr="00E012F3">
        <w:t>identifying factors</w:t>
      </w:r>
      <w:r w:rsidRPr="00E012F3">
        <w:t xml:space="preserve"> affecting stability of mining structures including:</w:t>
      </w:r>
    </w:p>
    <w:p w:rsidR="00000000" w:rsidRPr="00E012F3" w:rsidP="00E012F3">
      <w:pPr>
        <w:pStyle w:val="ListBullet3"/>
      </w:pPr>
      <w:r w:rsidRPr="00E012F3">
        <w:t>stress analysis: including mining induced stress and topography</w:t>
      </w:r>
    </w:p>
    <w:p w:rsidR="00000000" w:rsidRPr="00E012F3" w:rsidP="00E012F3">
      <w:pPr>
        <w:pStyle w:val="ListBullet3"/>
      </w:pPr>
      <w:r w:rsidRPr="00E012F3">
        <w:t>sedimentology: including subsidence, water bearing strata, permeability of seam and strata, hydrology, hydrogeology, physical property testing, caving characteristics, over and underlying strata</w:t>
      </w:r>
    </w:p>
    <w:p w:rsidR="00000000" w:rsidRPr="00E012F3" w:rsidP="00E012F3">
      <w:pPr>
        <w:pStyle w:val="ListBullet3"/>
      </w:pPr>
      <w:r w:rsidRPr="00E012F3">
        <w:t>mining structure failure modes</w:t>
      </w:r>
    </w:p>
    <w:p w:rsidR="00000000" w:rsidRPr="00E012F3" w:rsidP="00E012F3">
      <w:pPr>
        <w:pStyle w:val="ListBullet2"/>
      </w:pPr>
      <w:r w:rsidRPr="00E012F3">
        <w:t>identifying mining and genera</w:t>
      </w:r>
      <w:r w:rsidRPr="00E012F3">
        <w:t>l engineering principles relevant to the behaviour of excavations in rock including:</w:t>
      </w:r>
    </w:p>
    <w:p w:rsidR="00000000" w:rsidRPr="00E012F3" w:rsidP="00E012F3">
      <w:pPr>
        <w:pStyle w:val="ListBullet3"/>
      </w:pPr>
      <w:r w:rsidRPr="00E012F3">
        <w:t>ground support systems</w:t>
      </w:r>
    </w:p>
    <w:p w:rsidR="00000000" w:rsidRPr="00E012F3" w:rsidP="00E012F3">
      <w:pPr>
        <w:pStyle w:val="ListBullet3"/>
      </w:pPr>
      <w:r w:rsidRPr="00E012F3">
        <w:t>audit methodologies</w:t>
      </w:r>
    </w:p>
    <w:p w:rsidR="00000000" w:rsidRPr="00E012F3" w:rsidP="00E012F3">
      <w:pPr>
        <w:pStyle w:val="ListBullet3"/>
      </w:pPr>
      <w:r w:rsidRPr="00E012F3">
        <w:t>geotechnical engineering</w:t>
      </w:r>
    </w:p>
    <w:p w:rsidR="00000000" w:rsidRPr="00E012F3" w:rsidP="00E012F3">
      <w:pPr>
        <w:pStyle w:val="ListBullet3"/>
      </w:pPr>
      <w:r w:rsidRPr="00E012F3">
        <w:t>excavation engineering</w:t>
      </w:r>
    </w:p>
    <w:p w:rsidR="00000000" w:rsidRPr="00E012F3" w:rsidP="00E012F3">
      <w:pPr>
        <w:pStyle w:val="ListBullet3"/>
      </w:pPr>
      <w:r w:rsidRPr="00E012F3">
        <w:t>tunnel engineering and shaft sinking</w:t>
      </w:r>
    </w:p>
    <w:p w:rsidR="00000000" w:rsidRPr="00E012F3" w:rsidP="00E012F3">
      <w:pPr>
        <w:pStyle w:val="ListBullet3"/>
      </w:pPr>
      <w:r w:rsidRPr="00E012F3">
        <w:t>rock mechanics</w:t>
      </w:r>
    </w:p>
    <w:p w:rsidR="00000000" w:rsidRPr="00E012F3" w:rsidP="00E012F3">
      <w:pPr>
        <w:pStyle w:val="ListBullet3"/>
      </w:pPr>
      <w:r w:rsidRPr="00E012F3">
        <w:t>mine surveying</w:t>
      </w:r>
    </w:p>
    <w:p w:rsidR="00000000" w:rsidRPr="00E012F3" w:rsidP="00E012F3">
      <w:pPr>
        <w:pStyle w:val="ListBullet3"/>
      </w:pPr>
      <w:r w:rsidRPr="00E012F3">
        <w:t>mining of co</w:t>
      </w:r>
      <w:r w:rsidRPr="00E012F3">
        <w:t>al deposits</w:t>
      </w:r>
    </w:p>
    <w:p w:rsidR="00000000" w:rsidRPr="00E012F3" w:rsidP="00E012F3">
      <w:pPr>
        <w:pStyle w:val="ListBullet3"/>
      </w:pPr>
      <w:r w:rsidRPr="00E012F3">
        <w:t>thermodynamics</w:t>
      </w:r>
    </w:p>
    <w:p w:rsidR="00000000" w:rsidRPr="00E012F3" w:rsidP="00E012F3">
      <w:pPr>
        <w:pStyle w:val="ListBullet2"/>
      </w:pPr>
      <w:r w:rsidRPr="00E012F3">
        <w:t>identifying the impact of differing geological features and conditions of potential inrush including:</w:t>
      </w:r>
    </w:p>
    <w:p w:rsidR="00000000" w:rsidRPr="00E012F3" w:rsidP="00E012F3">
      <w:pPr>
        <w:pStyle w:val="ListBullet3"/>
      </w:pPr>
      <w:r>
        <w:t>•</w:t>
      </w:r>
      <w:r>
        <w:tab/>
      </w:r>
      <w:r w:rsidRPr="00E012F3">
        <w:t>the effects of coal seam characteristics on inrushes</w:t>
      </w:r>
    </w:p>
    <w:p w:rsidR="00000000" w:rsidRPr="00E012F3" w:rsidP="00E012F3">
      <w:pPr>
        <w:pStyle w:val="ListBullet3"/>
      </w:pPr>
      <w:r w:rsidRPr="00E012F3">
        <w:t>faults, dykes, intrusions and strata deformities</w:t>
      </w:r>
    </w:p>
    <w:p w:rsidR="00000000" w:rsidRPr="00E012F3" w:rsidP="00E012F3">
      <w:pPr>
        <w:pStyle w:val="ListBullet2"/>
      </w:pPr>
      <w:r w:rsidRPr="00E012F3">
        <w:t>identifying and using monitoring systems and techniques including:</w:t>
      </w:r>
    </w:p>
    <w:p w:rsidR="00000000" w:rsidRPr="00E012F3" w:rsidP="00E012F3">
      <w:pPr>
        <w:pStyle w:val="ListBullet3"/>
      </w:pPr>
      <w:r w:rsidRPr="00E012F3">
        <w:t>fixed monitoring systems: types, uses / limitations, design criteria, specifications and design processes</w:t>
      </w:r>
    </w:p>
    <w:p w:rsidR="00000000" w:rsidRPr="00E012F3" w:rsidP="00E012F3">
      <w:pPr>
        <w:pStyle w:val="ListBullet3"/>
      </w:pPr>
      <w:r w:rsidRPr="00E012F3">
        <w:t>portable monitoring equipment: types, uses/limitations</w:t>
      </w:r>
    </w:p>
    <w:p w:rsidR="00000000" w:rsidRPr="00E012F3" w:rsidP="00E012F3">
      <w:pPr>
        <w:pStyle w:val="ListBullet3"/>
      </w:pPr>
      <w:r w:rsidRPr="00E012F3">
        <w:t>processes and techniques fo</w:t>
      </w:r>
      <w:r w:rsidRPr="00E012F3">
        <w:t>r determining alarms and trigger points/levels</w:t>
      </w:r>
    </w:p>
    <w:p w:rsidR="00000000" w:rsidRPr="00E012F3" w:rsidP="00E012F3">
      <w:pPr>
        <w:pStyle w:val="ListBullet3"/>
      </w:pPr>
      <w:r w:rsidRPr="00E012F3">
        <w:t>methods of control of inrush</w:t>
      </w:r>
    </w:p>
    <w:p w:rsidR="00000000" w:rsidRPr="00E012F3" w:rsidP="00E012F3">
      <w:pPr>
        <w:pStyle w:val="ListBullet3"/>
      </w:pPr>
      <w:r w:rsidRPr="00E012F3">
        <w:t>inrush control zones</w:t>
      </w:r>
    </w:p>
    <w:p w:rsidR="00000000" w:rsidRPr="00E012F3" w:rsidP="00E012F3">
      <w:pPr>
        <w:pStyle w:val="ListBullet3"/>
      </w:pPr>
      <w:r w:rsidRPr="00E012F3">
        <w:t>identifying and applying emergency response and evacuation/disaster planning processes and techniques</w:t>
      </w:r>
    </w:p>
    <w:p w:rsidR="00000000" w:rsidRPr="00E012F3" w:rsidP="00E012F3">
      <w:pPr>
        <w:pStyle w:val="AllowPageBreak"/>
      </w:pPr>
    </w:p>
    <w:p w:rsidR="00000000" w:rsidRPr="00E012F3" w:rsidP="00E012F3">
      <w:pPr>
        <w:pStyle w:val="Heading1"/>
      </w:pPr>
      <w:bookmarkStart w:id="11" w:name="O_689685"/>
      <w:bookmarkEnd w:id="11"/>
      <w:r w:rsidRPr="00E012F3">
        <w:t>Assessment Conditions</w:t>
      </w:r>
    </w:p>
    <w:p w:rsidR="00000000" w:rsidRPr="00E012F3" w:rsidP="00E012F3">
      <w:pPr>
        <w:pStyle w:val="ListBullet"/>
      </w:pPr>
      <w:r w:rsidRPr="00E012F3">
        <w:t>An assessor of th</w:t>
      </w:r>
      <w:r w:rsidRPr="00E012F3">
        <w:t xml:space="preserve">is unit must satisfy the requirements of the NVR/AQTF or their successors; and Industry regulations for certification and licensing; and, </w:t>
      </w:r>
    </w:p>
    <w:p w:rsidR="00000000" w:rsidRPr="00E012F3" w:rsidP="00E012F3">
      <w:pPr>
        <w:pStyle w:val="ListBullet"/>
      </w:pPr>
      <w:r w:rsidRPr="00E012F3">
        <w:t>this unit must be assessed in the context of this sector’s work environment; and,</w:t>
      </w:r>
    </w:p>
    <w:p w:rsidR="00000000" w:rsidRPr="00E012F3" w:rsidP="00E012F3">
      <w:pPr>
        <w:pStyle w:val="ListBullet"/>
      </w:pPr>
      <w:r w:rsidRPr="00E012F3">
        <w:t>this unit must be assessed in compliance with relevant legislation/regulation and using policies, procedures, processes and operational manuals directly related to the industry sector for which it is being assessed; and,</w:t>
      </w:r>
    </w:p>
    <w:p w:rsidR="00000000" w:rsidRPr="00E012F3" w:rsidP="00E012F3">
      <w:pPr>
        <w:pStyle w:val="ListBullet"/>
      </w:pPr>
      <w:r w:rsidRPr="00E012F3">
        <w:t>assessment may be conducted in conj</w:t>
      </w:r>
      <w:r w:rsidRPr="00E012F3">
        <w:t>unction with the assessment of other Units of Competency; and,</w:t>
      </w:r>
    </w:p>
    <w:p w:rsidR="00000000" w:rsidRPr="00E012F3" w:rsidP="00E012F3">
      <w:pPr>
        <w:pStyle w:val="ListBullet"/>
      </w:pPr>
      <w:r w:rsidRPr="00E012F3">
        <w:t>assessment must confirm consistent performance can be applied in a range of relevant workplace circumstances; and,</w:t>
      </w:r>
    </w:p>
    <w:p w:rsidR="00000000" w:rsidRPr="00E012F3" w:rsidP="00E012F3">
      <w:pPr>
        <w:pStyle w:val="ListBullet"/>
      </w:pPr>
      <w:r w:rsidRPr="00E012F3">
        <w:t>assessors must demonstrate the performance evidence, and knowledge evidence as</w:t>
      </w:r>
      <w:r w:rsidRPr="00E012F3">
        <w:t xml:space="preserve"> outlined in this Unit of Competency, and through the minimum years of current* work experience specified below in an Industry sector relevant to the outcomes of the unit; or,</w:t>
      </w:r>
    </w:p>
    <w:p w:rsidR="00000000" w:rsidRPr="00E012F3" w:rsidP="00E012F3">
      <w:pPr>
        <w:pStyle w:val="ListBullet"/>
      </w:pPr>
      <w:r w:rsidRPr="00E012F3">
        <w:t>where the assessor does not meet experience requirements a co-assessment or part</w:t>
      </w:r>
      <w:r w:rsidRPr="00E012F3">
        <w:t>nership arrangement must exist between the qualified assessor and an Industry subject matter expert. The Industry subject matter expert should hold the unit being assessed (or an equivalent unit) and/or demonstrate equivalence of skills and knowledge at th</w:t>
      </w:r>
      <w:r w:rsidRPr="00E012F3">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E012F3" w:rsidP="00E012F3">
      <w:pPr>
        <w:pStyle w:val="ListBullet"/>
      </w:pPr>
      <w:r w:rsidRPr="00E012F3">
        <w:t xml:space="preserve">assessor </w:t>
      </w:r>
      <w:r w:rsidRPr="00E012F3">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012F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12F3">
            <w:pPr>
              <w:pStyle w:val="BodyText"/>
              <w:rPr>
                <w:lang w:val="en-NZ"/>
              </w:rPr>
            </w:pPr>
            <w:r w:rsidRPr="00E012F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12F3">
            <w:pPr>
              <w:pStyle w:val="BodyText"/>
              <w:rPr>
                <w:lang w:val="en-NZ"/>
              </w:rPr>
            </w:pPr>
            <w:r w:rsidRPr="00E012F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12F3">
            <w:pPr>
              <w:pStyle w:val="BodyText"/>
              <w:rPr>
                <w:lang w:val="en-NZ"/>
              </w:rPr>
            </w:pPr>
            <w:r w:rsidRPr="00E012F3">
              <w:t>Required assessor or Industry subject</w:t>
            </w:r>
            <w:r w:rsidRPr="00E012F3">
              <w:t xml:space="preserve"> matter expert experience</w:t>
            </w:r>
          </w:p>
        </w:tc>
      </w:tr>
      <w:tr w:rsidTr="00E012F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12F3">
            <w:pPr>
              <w:pStyle w:val="BodyText"/>
              <w:rPr>
                <w:lang w:val="en-NZ"/>
              </w:rPr>
            </w:pPr>
            <w:r w:rsidRPr="00E012F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12F3">
            <w:pPr>
              <w:pStyle w:val="BodyText"/>
              <w:rPr>
                <w:lang w:val="en-NZ"/>
              </w:rPr>
            </w:pPr>
            <w:r w:rsidRPr="00E012F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12F3">
            <w:pPr>
              <w:pStyle w:val="BodyText"/>
              <w:rPr>
                <w:lang w:val="en-NZ"/>
              </w:rPr>
            </w:pPr>
            <w:r w:rsidRPr="00E012F3">
              <w:t>1 Year</w:t>
            </w:r>
          </w:p>
        </w:tc>
      </w:tr>
      <w:tr w:rsidTr="00E012F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12F3">
            <w:pPr>
              <w:pStyle w:val="BodyText"/>
              <w:rPr>
                <w:lang w:val="en-NZ"/>
              </w:rPr>
            </w:pPr>
            <w:r w:rsidRPr="00E012F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12F3">
            <w:pPr>
              <w:pStyle w:val="BodyText"/>
              <w:rPr>
                <w:lang w:val="en-NZ"/>
              </w:rPr>
            </w:pPr>
            <w:r w:rsidRPr="00E012F3">
              <w:t>2 Years</w:t>
            </w:r>
          </w:p>
        </w:tc>
      </w:tr>
      <w:tr w:rsidTr="00E012F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12F3">
            <w:pPr>
              <w:pStyle w:val="BodyText"/>
              <w:rPr>
                <w:lang w:val="en-NZ"/>
              </w:rPr>
            </w:pPr>
            <w:r w:rsidRPr="00E012F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12F3">
            <w:pPr>
              <w:pStyle w:val="BodyText"/>
              <w:rPr>
                <w:lang w:val="en-NZ"/>
              </w:rPr>
            </w:pPr>
            <w:r w:rsidRPr="00E012F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12F3">
            <w:pPr>
              <w:pStyle w:val="BodyText"/>
              <w:rPr>
                <w:lang w:val="en-NZ"/>
              </w:rPr>
            </w:pPr>
            <w:r w:rsidRPr="00E012F3">
              <w:t>3 Years</w:t>
            </w:r>
          </w:p>
        </w:tc>
      </w:tr>
      <w:tr w:rsidTr="00E012F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12F3">
            <w:pPr>
              <w:pStyle w:val="BodyText"/>
              <w:rPr>
                <w:lang w:val="en-NZ"/>
              </w:rPr>
            </w:pPr>
            <w:r w:rsidRPr="00E012F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12F3">
            <w:pPr>
              <w:pStyle w:val="BodyText"/>
              <w:rPr>
                <w:lang w:val="en-NZ"/>
              </w:rPr>
            </w:pPr>
            <w:r w:rsidRPr="00E012F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12F3">
            <w:pPr>
              <w:pStyle w:val="BodyText"/>
              <w:rPr>
                <w:lang w:val="en-NZ"/>
              </w:rPr>
            </w:pPr>
            <w:r w:rsidRPr="00E012F3">
              <w:t>5 Years</w:t>
            </w:r>
          </w:p>
        </w:tc>
      </w:tr>
      <w:tr w:rsidTr="00E012F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12F3">
            <w:pPr>
              <w:pStyle w:val="BodyText"/>
              <w:rPr>
                <w:lang w:val="en-NZ"/>
              </w:rPr>
            </w:pPr>
            <w:r w:rsidRPr="00E012F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012F3" w:rsidP="00E012F3">
            <w:pPr>
              <w:pStyle w:val="BodyText"/>
            </w:pPr>
            <w:r w:rsidRPr="00E012F3">
              <w:t>Where this Unit is being assessed outside of the Resources and Infrastructure Sectors assessor and/or Industry subject matter expert experience should be in-line with industry standards for the sector in which it is being assessed an</w:t>
            </w:r>
            <w:r w:rsidRPr="00E012F3">
              <w:t>d where no Industry standard is specified should comply with any relevant regulation.</w:t>
            </w:r>
          </w:p>
        </w:tc>
      </w:tr>
    </w:tbl>
    <w:p w:rsidR="00000000" w:rsidRPr="00E012F3" w:rsidP="004D4370">
      <w:pPr>
        <w:pStyle w:val="BodyText"/>
      </w:pPr>
      <w:r w:rsidRPr="00E012F3">
        <w:t>*Assessors can demonstrate current work experience through employment within Industry in a role relevant to the outcomes of the Unit; or, for external assessors this ca</w:t>
      </w:r>
      <w:r w:rsidRPr="00E012F3">
        <w:t>n be demonstrated through exposure to Industry by conducting frequent site assessments across various locations.</w:t>
      </w:r>
    </w:p>
    <w:p w:rsidR="00000000" w:rsidRPr="00E012F3" w:rsidP="004D4370">
      <w:pPr>
        <w:pStyle w:val="BodyText"/>
      </w:pPr>
      <w:r w:rsidRPr="00E012F3">
        <w:t xml:space="preserve">**Where a unit is being delivered outside of a Qualification the first numeric character in the Unit code should be considered to indicate the </w:t>
      </w:r>
      <w:r w:rsidRPr="00E012F3">
        <w:t>AQF level</w:t>
      </w:r>
    </w:p>
    <w:p w:rsidR="00000000" w:rsidRPr="00E012F3" w:rsidP="00E012F3">
      <w:pPr>
        <w:pStyle w:val="Heading1"/>
      </w:pPr>
      <w:bookmarkStart w:id="12" w:name="O_689697"/>
      <w:bookmarkEnd w:id="12"/>
      <w:r w:rsidRPr="00E012F3">
        <w:t>Links</w:t>
      </w:r>
    </w:p>
    <w:p w:rsidR="00000000" w:rsidRPr="00E012F3" w:rsidP="004D4370">
      <w:pPr>
        <w:pStyle w:val="BodyText"/>
      </w:pPr>
      <w:r w:rsidRPr="00E012F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E3567">
        <w:rPr>
          <w:rStyle w:val="Hyperlink"/>
        </w:rPr>
        <w:t>https://vetnet.gov.au/Pages/TrainingDocs.aspx?q=88a61002-9a21-4386-aaf8-69c76e675272</w:t>
      </w:r>
      <w:r>
        <w:fldChar w:fldCharType="end"/>
      </w:r>
    </w:p>
    <w:p w:rsidR="00000000" w:rsidRPr="00E012F3" w:rsidP="00E012F3"/>
    <w:sectPr w:rsidSect="00E012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2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2F3" w:rsidRPr="004D4370" w:rsidP="004D43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2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370" w:rsidP="00E012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D4370" w:rsidP="00E012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D4370" w:rsidP="00E012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2F3" w:rsidP="00E012F3">
    <w:pPr>
      <w:pStyle w:val="Footer"/>
      <w:framePr w:wrap="around"/>
    </w:pPr>
    <w:r>
      <w:fldChar w:fldCharType="begin"/>
    </w:r>
    <w:r>
      <w:instrText xml:space="preserve"> DOCPROPERTY  Subject  \* MERGEFORMAT </w:instrText>
    </w:r>
    <w:r>
      <w:fldChar w:fldCharType="separate"/>
    </w:r>
    <w:r w:rsidR="004D4370">
      <w:t>Approved</w:t>
    </w:r>
    <w:r w:rsidR="004D4370">
      <w:fldChar w:fldCharType="end"/>
    </w:r>
    <w:r>
      <w:tab/>
      <w:t xml:space="preserve">Page </w:t>
    </w:r>
    <w:r>
      <w:fldChar w:fldCharType="begin"/>
    </w:r>
    <w:r>
      <w:instrText xml:space="preserve"> PAGE  \* Arabic  \* MERGEFORMAT </w:instrText>
    </w:r>
    <w:r>
      <w:fldChar w:fldCharType="separate"/>
    </w:r>
    <w:r w:rsidR="004D437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4370">
      <w:rPr>
        <w:noProof/>
      </w:rPr>
      <w:t>5</w:t>
    </w:r>
    <w:r>
      <w:rPr>
        <w:noProof/>
      </w:rPr>
      <w:fldChar w:fldCharType="end"/>
    </w:r>
  </w:p>
  <w:p w:rsidR="00E012F3" w:rsidP="00E012F3">
    <w:pPr>
      <w:pStyle w:val="Footer"/>
      <w:framePr w:wrap="around"/>
    </w:pPr>
    <w:r>
      <w:t xml:space="preserve">© Commonwealth of Australia, </w:t>
    </w:r>
    <w:r>
      <w:fldChar w:fldCharType="begin"/>
    </w:r>
    <w:r>
      <w:instrText xml:space="preserve"> DATE  \@ "yyyy"  \* MERGEFORMAT </w:instrText>
    </w:r>
    <w:r>
      <w:fldChar w:fldCharType="separate"/>
    </w:r>
    <w:r w:rsidR="004D4370">
      <w:rPr>
        <w:noProof/>
      </w:rPr>
      <w:t>2025</w:t>
    </w:r>
    <w:r>
      <w:fldChar w:fldCharType="end"/>
    </w:r>
    <w:r>
      <w:tab/>
    </w:r>
    <w:r>
      <w:fldChar w:fldCharType="begin"/>
    </w:r>
    <w:r>
      <w:instrText xml:space="preserve"> DOCPROPERTY  Author  \* MERGEFORMAT </w:instrText>
    </w:r>
    <w:r>
      <w:fldChar w:fldCharType="separate"/>
    </w:r>
    <w:r w:rsidR="004D4370">
      <w:t>Mining and Automotive Skills Alliance</w:t>
    </w:r>
    <w:r w:rsidR="004D4370">
      <w:fldChar w:fldCharType="end"/>
    </w:r>
  </w:p>
  <w:p w:rsidR="00E012F3" w:rsidP="00E012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2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3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12F3" w:rsidRPr="004D4370" w:rsidP="004D43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2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370" w:rsidRPr="002D2AF8" w:rsidP="00E012F3">
    <w:pPr>
      <w:pStyle w:val="Header"/>
      <w:framePr w:wrap="around"/>
    </w:pPr>
    <w:r>
      <w:fldChar w:fldCharType="begin"/>
    </w:r>
    <w:r>
      <w:instrText xml:space="preserve"> TITLE   \* MERGEFORMAT </w:instrText>
    </w:r>
    <w:r>
      <w:fldChar w:fldCharType="separate"/>
    </w:r>
    <w:r>
      <w:t>RIIMCU406D Apply and monitor the inrush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4370" w:rsidP="00E012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2F3" w:rsidRPr="002D2AF8" w:rsidP="00E012F3">
    <w:pPr>
      <w:pStyle w:val="Header"/>
      <w:framePr w:wrap="around"/>
    </w:pPr>
    <w:r>
      <w:fldChar w:fldCharType="begin"/>
    </w:r>
    <w:r>
      <w:instrText xml:space="preserve"> TITLE   \* MERGEFORMAT </w:instrText>
    </w:r>
    <w:r>
      <w:fldChar w:fldCharType="separate"/>
    </w:r>
    <w:r w:rsidR="004D4370">
      <w:t>RIIMCU406D Apply and monitor the inrush management plan</w:t>
    </w:r>
    <w:r w:rsidR="004D4370">
      <w:fldChar w:fldCharType="end"/>
    </w:r>
    <w:r>
      <w:tab/>
      <w:t xml:space="preserve">Date this document was generated: </w:t>
    </w:r>
    <w:r>
      <w:fldChar w:fldCharType="begin"/>
    </w:r>
    <w:r>
      <w:instrText xml:space="preserve"> CREATEDATE  \@ "d MMMM yyyy"  \* MERGEFORMAT </w:instrText>
    </w:r>
    <w:r>
      <w:fldChar w:fldCharType="separate"/>
    </w:r>
    <w:r w:rsidR="004D4370">
      <w:rPr>
        <w:noProof/>
      </w:rPr>
      <w:t>2 March 2025</w:t>
    </w:r>
    <w:r>
      <w:fldChar w:fldCharType="end"/>
    </w:r>
  </w:p>
  <w:p w:rsidR="00E012F3" w:rsidP="00E012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54B4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B6A5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BA72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2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12F3"/>
    <w:pPr>
      <w:spacing w:before="360" w:after="60"/>
      <w:outlineLvl w:val="0"/>
    </w:pPr>
    <w:rPr>
      <w:sz w:val="32"/>
    </w:rPr>
  </w:style>
  <w:style w:type="paragraph" w:styleId="Heading2">
    <w:name w:val="heading 2"/>
    <w:basedOn w:val="HeadingBase"/>
    <w:next w:val="BodyText"/>
    <w:link w:val="Heading2Char"/>
    <w:qFormat/>
    <w:rsid w:val="00E012F3"/>
    <w:pPr>
      <w:keepLines/>
      <w:spacing w:before="240" w:after="120"/>
      <w:outlineLvl w:val="1"/>
    </w:pPr>
    <w:rPr>
      <w:sz w:val="28"/>
      <w:szCs w:val="40"/>
    </w:rPr>
  </w:style>
  <w:style w:type="paragraph" w:styleId="Heading3">
    <w:name w:val="heading 3"/>
    <w:basedOn w:val="HeadingBase"/>
    <w:next w:val="BodyText"/>
    <w:link w:val="Heading3Char"/>
    <w:qFormat/>
    <w:rsid w:val="00E012F3"/>
    <w:pPr>
      <w:spacing w:before="180" w:after="120"/>
      <w:outlineLvl w:val="2"/>
    </w:pPr>
    <w:rPr>
      <w:spacing w:val="-10"/>
      <w:kern w:val="32"/>
    </w:rPr>
  </w:style>
  <w:style w:type="paragraph" w:styleId="Heading4">
    <w:name w:val="heading 4"/>
    <w:basedOn w:val="HeadingBase"/>
    <w:next w:val="BodyText"/>
    <w:link w:val="Heading4Char"/>
    <w:qFormat/>
    <w:rsid w:val="00E012F3"/>
    <w:pPr>
      <w:spacing w:before="160" w:after="120"/>
      <w:outlineLvl w:val="3"/>
    </w:pPr>
    <w:rPr>
      <w:sz w:val="22"/>
    </w:rPr>
  </w:style>
  <w:style w:type="paragraph" w:styleId="Heading5">
    <w:name w:val="heading 5"/>
    <w:basedOn w:val="HeadingBase"/>
    <w:next w:val="Normal"/>
    <w:link w:val="Heading5Char"/>
    <w:qFormat/>
    <w:rsid w:val="00E012F3"/>
    <w:pPr>
      <w:spacing w:before="80"/>
      <w:outlineLvl w:val="4"/>
    </w:pPr>
    <w:rPr>
      <w:color w:val="918585"/>
      <w:sz w:val="20"/>
    </w:rPr>
  </w:style>
  <w:style w:type="paragraph" w:styleId="Heading6">
    <w:name w:val="heading 6"/>
    <w:basedOn w:val="HeadingBase"/>
    <w:next w:val="Normal"/>
    <w:link w:val="Heading6Char"/>
    <w:qFormat/>
    <w:rsid w:val="00E012F3"/>
    <w:pPr>
      <w:spacing w:before="60"/>
      <w:outlineLvl w:val="5"/>
    </w:pPr>
    <w:rPr>
      <w:color w:val="918585"/>
      <w:sz w:val="20"/>
    </w:rPr>
  </w:style>
  <w:style w:type="paragraph" w:styleId="Heading7">
    <w:name w:val="heading 7"/>
    <w:basedOn w:val="Normal"/>
    <w:next w:val="Normal"/>
    <w:link w:val="Heading7Char"/>
    <w:qFormat/>
    <w:rsid w:val="00E012F3"/>
    <w:pPr>
      <w:ind w:left="720"/>
      <w:outlineLvl w:val="6"/>
    </w:pPr>
    <w:rPr>
      <w:i/>
    </w:rPr>
  </w:style>
  <w:style w:type="paragraph" w:styleId="Heading8">
    <w:name w:val="heading 8"/>
    <w:basedOn w:val="Normal"/>
    <w:next w:val="Normal"/>
    <w:link w:val="Heading8Char"/>
    <w:qFormat/>
    <w:rsid w:val="00E012F3"/>
    <w:pPr>
      <w:ind w:left="720"/>
      <w:outlineLvl w:val="7"/>
    </w:pPr>
    <w:rPr>
      <w:i/>
    </w:rPr>
  </w:style>
  <w:style w:type="paragraph" w:styleId="Heading9">
    <w:name w:val="heading 9"/>
    <w:basedOn w:val="Normal"/>
    <w:next w:val="Normal"/>
    <w:link w:val="Heading9Char"/>
    <w:qFormat/>
    <w:rsid w:val="00E012F3"/>
    <w:pPr>
      <w:ind w:left="720"/>
      <w:outlineLvl w:val="8"/>
    </w:pPr>
    <w:rPr>
      <w:i/>
    </w:rPr>
  </w:style>
  <w:style w:type="character" w:default="1" w:styleId="DefaultParagraphFont">
    <w:name w:val="Default Paragraph Font"/>
    <w:uiPriority w:val="1"/>
    <w:unhideWhenUsed/>
    <w:rsid w:val="00E012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12F3"/>
  </w:style>
  <w:style w:type="character" w:customStyle="1" w:styleId="Heading1Char">
    <w:name w:val="Heading 1 Char"/>
    <w:basedOn w:val="DefaultParagraphFont"/>
    <w:link w:val="Heading1"/>
    <w:rsid w:val="00E012F3"/>
    <w:rPr>
      <w:rFonts w:ascii="Times New Roman" w:eastAsia="Times New Roman" w:hAnsi="Times New Roman" w:cs="Times New Roman"/>
      <w:b/>
      <w:sz w:val="32"/>
      <w:szCs w:val="20"/>
      <w:lang w:eastAsia="en-US"/>
    </w:rPr>
  </w:style>
  <w:style w:type="paragraph" w:styleId="BodyText">
    <w:name w:val="Body Text"/>
    <w:basedOn w:val="Normal"/>
    <w:link w:val="BodyTextChar"/>
    <w:rsid w:val="00E012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12F3"/>
    <w:rPr>
      <w:rFonts w:ascii="Times New Roman" w:eastAsia="Times New Roman" w:hAnsi="Times New Roman" w:cs="Times New Roman"/>
      <w:sz w:val="24"/>
      <w:lang w:eastAsia="en-US"/>
    </w:rPr>
  </w:style>
  <w:style w:type="paragraph" w:styleId="ListBullet">
    <w:name w:val="List Bullet"/>
    <w:basedOn w:val="List"/>
    <w:rsid w:val="00E012F3"/>
    <w:pPr>
      <w:numPr>
        <w:numId w:val="13"/>
      </w:numPr>
      <w:tabs>
        <w:tab w:val="clear" w:pos="340"/>
      </w:tabs>
      <w:spacing w:before="40" w:after="40"/>
    </w:pPr>
  </w:style>
  <w:style w:type="paragraph" w:styleId="ListBullet2">
    <w:name w:val="List Bullet 2"/>
    <w:basedOn w:val="List2"/>
    <w:rsid w:val="00E012F3"/>
    <w:pPr>
      <w:numPr>
        <w:numId w:val="14"/>
      </w:numPr>
      <w:tabs>
        <w:tab w:val="clear" w:pos="680"/>
      </w:tabs>
    </w:pPr>
  </w:style>
  <w:style w:type="paragraph" w:customStyle="1" w:styleId="SuperHeading">
    <w:name w:val="SuperHeading"/>
    <w:basedOn w:val="Normal"/>
    <w:rsid w:val="00E012F3"/>
    <w:pPr>
      <w:spacing w:before="240" w:after="120"/>
      <w:outlineLvl w:val="0"/>
    </w:pPr>
    <w:rPr>
      <w:rFonts w:ascii="Times New Roman" w:hAnsi="Times New Roman"/>
      <w:b/>
      <w:sz w:val="32"/>
    </w:rPr>
  </w:style>
  <w:style w:type="paragraph" w:customStyle="1" w:styleId="AllowPageBreak">
    <w:name w:val="AllowPageBreak"/>
    <w:rsid w:val="00E012F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012F3"/>
    <w:pPr>
      <w:numPr>
        <w:numId w:val="3"/>
      </w:numPr>
      <w:tabs>
        <w:tab w:val="clear" w:pos="1021"/>
      </w:tabs>
      <w:ind w:left="1037" w:hanging="357"/>
    </w:pPr>
  </w:style>
  <w:style w:type="character" w:customStyle="1" w:styleId="Heading2Char">
    <w:name w:val="Heading 2 Char"/>
    <w:basedOn w:val="DefaultParagraphFont"/>
    <w:link w:val="Heading2"/>
    <w:rsid w:val="00E012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12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12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12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12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12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12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12F3"/>
    <w:rPr>
      <w:rFonts w:ascii="Courier New" w:eastAsia="Times New Roman" w:hAnsi="Courier New" w:cs="Times New Roman"/>
      <w:i/>
      <w:szCs w:val="20"/>
      <w:lang w:eastAsia="en-US"/>
    </w:rPr>
  </w:style>
  <w:style w:type="paragraph" w:customStyle="1" w:styleId="HeadingBase">
    <w:name w:val="Heading Base"/>
    <w:rsid w:val="00E012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12F3"/>
    <w:pPr>
      <w:tabs>
        <w:tab w:val="right" w:leader="dot" w:pos="9072"/>
      </w:tabs>
      <w:ind w:left="567"/>
    </w:pPr>
    <w:rPr>
      <w:szCs w:val="22"/>
    </w:rPr>
  </w:style>
  <w:style w:type="paragraph" w:customStyle="1" w:styleId="TOCBase">
    <w:name w:val="TOC Base"/>
    <w:rsid w:val="00E012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12F3"/>
    <w:pPr>
      <w:tabs>
        <w:tab w:val="right" w:leader="dot" w:pos="9072"/>
      </w:tabs>
      <w:spacing w:before="40" w:after="40"/>
      <w:ind w:left="284"/>
    </w:pPr>
    <w:rPr>
      <w:rFonts w:ascii="Times New Roman" w:hAnsi="Times New Roman"/>
    </w:rPr>
  </w:style>
  <w:style w:type="paragraph" w:styleId="TOC1">
    <w:name w:val="toc 1"/>
    <w:basedOn w:val="TOCBase"/>
    <w:next w:val="Normal"/>
    <w:rsid w:val="00E012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12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12F3"/>
    <w:rPr>
      <w:rFonts w:ascii="Times New Roman" w:eastAsia="Times New Roman" w:hAnsi="Times New Roman" w:cs="Times New Roman"/>
      <w:sz w:val="16"/>
      <w:lang w:eastAsia="en-US"/>
    </w:rPr>
  </w:style>
  <w:style w:type="paragraph" w:styleId="Title">
    <w:name w:val="Title"/>
    <w:basedOn w:val="HeadingBase"/>
    <w:link w:val="TitleChar"/>
    <w:qFormat/>
    <w:rsid w:val="00E012F3"/>
    <w:pPr>
      <w:spacing w:before="5040"/>
      <w:jc w:val="center"/>
    </w:pPr>
    <w:rPr>
      <w:sz w:val="48"/>
      <w:szCs w:val="72"/>
      <w:lang w:val="en-US"/>
    </w:rPr>
  </w:style>
  <w:style w:type="character" w:customStyle="1" w:styleId="TitleChar">
    <w:name w:val="Title Char"/>
    <w:basedOn w:val="DefaultParagraphFont"/>
    <w:link w:val="Title"/>
    <w:rsid w:val="00E012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12F3"/>
    <w:pPr>
      <w:tabs>
        <w:tab w:val="left" w:pos="3600"/>
        <w:tab w:val="left" w:pos="3958"/>
      </w:tabs>
    </w:pPr>
  </w:style>
  <w:style w:type="paragraph" w:styleId="List">
    <w:name w:val="List"/>
    <w:basedOn w:val="BodyText"/>
    <w:next w:val="BodyText"/>
    <w:rsid w:val="00E012F3"/>
    <w:pPr>
      <w:tabs>
        <w:tab w:val="left" w:pos="340"/>
      </w:tabs>
      <w:spacing w:before="60" w:after="60"/>
      <w:ind w:left="340" w:hanging="340"/>
    </w:pPr>
  </w:style>
  <w:style w:type="paragraph" w:customStyle="1" w:styleId="Note">
    <w:name w:val="Note"/>
    <w:basedOn w:val="BodyText"/>
    <w:rsid w:val="00E012F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012F3"/>
    <w:rPr>
      <w:b/>
      <w:spacing w:val="0"/>
    </w:rPr>
  </w:style>
  <w:style w:type="paragraph" w:customStyle="1" w:styleId="SuperTitle">
    <w:name w:val="SuperTitle"/>
    <w:basedOn w:val="Title"/>
    <w:rsid w:val="00E012F3"/>
    <w:pPr>
      <w:framePr w:wrap="auto" w:hAnchor="text" w:y="6049"/>
    </w:pPr>
    <w:rPr>
      <w:color w:val="000000"/>
      <w:sz w:val="40"/>
    </w:rPr>
  </w:style>
  <w:style w:type="paragraph" w:customStyle="1" w:styleId="TOCTitle">
    <w:name w:val="TOCTitle"/>
    <w:basedOn w:val="Heading1"/>
    <w:rsid w:val="00E012F3"/>
    <w:pPr>
      <w:spacing w:after="240"/>
      <w:jc w:val="center"/>
      <w:outlineLvl w:val="9"/>
    </w:pPr>
    <w:rPr>
      <w:caps/>
    </w:rPr>
  </w:style>
  <w:style w:type="paragraph" w:customStyle="1" w:styleId="Version">
    <w:name w:val="Version"/>
    <w:rsid w:val="00E012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12F3"/>
    <w:pPr>
      <w:keepNext w:val="0"/>
      <w:tabs>
        <w:tab w:val="right" w:pos="4176"/>
      </w:tabs>
      <w:ind w:left="198" w:hanging="198"/>
    </w:pPr>
    <w:rPr>
      <w:rFonts w:ascii="Garamond" w:hAnsi="Garamond"/>
    </w:rPr>
  </w:style>
  <w:style w:type="paragraph" w:styleId="IndexHeading">
    <w:name w:val="index heading"/>
    <w:basedOn w:val="Normal"/>
    <w:next w:val="Index1"/>
    <w:semiHidden/>
    <w:rsid w:val="00E012F3"/>
    <w:pPr>
      <w:spacing w:before="120" w:after="120"/>
    </w:pPr>
    <w:rPr>
      <w:rFonts w:ascii="Arial" w:hAnsi="Arial"/>
      <w:b/>
      <w:color w:val="918585"/>
      <w:sz w:val="24"/>
    </w:rPr>
  </w:style>
  <w:style w:type="paragraph" w:styleId="Header">
    <w:name w:val="header"/>
    <w:basedOn w:val="Normal"/>
    <w:link w:val="HeaderChar"/>
    <w:rsid w:val="00E012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12F3"/>
    <w:rPr>
      <w:rFonts w:ascii="Times New Roman" w:eastAsia="Times New Roman" w:hAnsi="Times New Roman" w:cs="Times New Roman"/>
      <w:sz w:val="16"/>
      <w:szCs w:val="20"/>
      <w:lang w:val="en-GB" w:eastAsia="en-US"/>
    </w:rPr>
  </w:style>
  <w:style w:type="paragraph" w:customStyle="1" w:styleId="Chapter">
    <w:name w:val="Chapter"/>
    <w:basedOn w:val="Normal"/>
    <w:rsid w:val="00E012F3"/>
    <w:pPr>
      <w:spacing w:before="240"/>
    </w:pPr>
    <w:rPr>
      <w:rFonts w:ascii="Times New Roman" w:hAnsi="Times New Roman"/>
      <w:smallCaps/>
      <w:spacing w:val="80"/>
      <w:sz w:val="28"/>
    </w:rPr>
  </w:style>
  <w:style w:type="paragraph" w:customStyle="1" w:styleId="InChapter">
    <w:name w:val="InChapter"/>
    <w:basedOn w:val="Heading3"/>
    <w:rsid w:val="00E012F3"/>
    <w:pPr>
      <w:spacing w:after="240"/>
      <w:outlineLvl w:val="9"/>
    </w:pPr>
    <w:rPr>
      <w:noProof/>
    </w:rPr>
  </w:style>
  <w:style w:type="paragraph" w:styleId="Index2">
    <w:name w:val="index 2"/>
    <w:basedOn w:val="Normal"/>
    <w:next w:val="Normal"/>
    <w:semiHidden/>
    <w:rsid w:val="00E012F3"/>
    <w:pPr>
      <w:tabs>
        <w:tab w:val="right" w:pos="4176"/>
      </w:tabs>
      <w:ind w:left="568" w:hanging="284"/>
    </w:pPr>
    <w:rPr>
      <w:rFonts w:ascii="Garamond" w:hAnsi="Garamond"/>
    </w:rPr>
  </w:style>
  <w:style w:type="paragraph" w:customStyle="1" w:styleId="Byline">
    <w:name w:val="Byline"/>
    <w:rsid w:val="00E012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12F3"/>
    <w:pPr>
      <w:tabs>
        <w:tab w:val="clear" w:pos="3600"/>
        <w:tab w:val="clear" w:pos="3958"/>
      </w:tabs>
      <w:jc w:val="right"/>
    </w:pPr>
  </w:style>
  <w:style w:type="character" w:styleId="Emphasis">
    <w:name w:val="Emphasis"/>
    <w:basedOn w:val="DefaultParagraphFont"/>
    <w:qFormat/>
    <w:rsid w:val="00E012F3"/>
    <w:rPr>
      <w:i/>
    </w:rPr>
  </w:style>
  <w:style w:type="paragraph" w:styleId="Caption">
    <w:name w:val="caption"/>
    <w:basedOn w:val="BodyText"/>
    <w:next w:val="Normal"/>
    <w:qFormat/>
    <w:rsid w:val="00E012F3"/>
    <w:pPr>
      <w:framePr w:w="2268" w:hSpace="181" w:vSpace="181" w:wrap="around" w:vAnchor="text" w:hAnchor="page" w:x="1135" w:y="285" w:anchorLock="1"/>
    </w:pPr>
    <w:rPr>
      <w:i/>
    </w:rPr>
  </w:style>
  <w:style w:type="paragraph" w:customStyle="1" w:styleId="MiniTOCTitle">
    <w:name w:val="MiniTOCTitle"/>
    <w:basedOn w:val="Heading4"/>
    <w:rsid w:val="00E012F3"/>
    <w:pPr>
      <w:spacing w:before="240"/>
      <w:outlineLvl w:val="9"/>
    </w:pPr>
    <w:rPr>
      <w:noProof/>
      <w:sz w:val="24"/>
    </w:rPr>
  </w:style>
  <w:style w:type="paragraph" w:customStyle="1" w:styleId="MiniTOCItem">
    <w:name w:val="MiniTOCItem"/>
    <w:basedOn w:val="ListBullet"/>
    <w:rsid w:val="00E012F3"/>
    <w:pPr>
      <w:numPr>
        <w:numId w:val="0"/>
      </w:numPr>
      <w:tabs>
        <w:tab w:val="right" w:leader="dot" w:pos="6521"/>
      </w:tabs>
      <w:spacing w:before="0" w:after="0"/>
    </w:pPr>
  </w:style>
  <w:style w:type="paragraph" w:customStyle="1" w:styleId="TOFTitle">
    <w:name w:val="TOFTitle"/>
    <w:basedOn w:val="TOCTitle"/>
    <w:rsid w:val="00E012F3"/>
  </w:style>
  <w:style w:type="paragraph" w:styleId="TableofFigures">
    <w:name w:val="table of figures"/>
    <w:basedOn w:val="Normal"/>
    <w:next w:val="Normal"/>
    <w:semiHidden/>
    <w:rsid w:val="00E012F3"/>
    <w:pPr>
      <w:tabs>
        <w:tab w:val="right" w:leader="dot" w:pos="9072"/>
      </w:tabs>
      <w:ind w:left="970" w:hanging="403"/>
    </w:pPr>
    <w:rPr>
      <w:rFonts w:ascii="Times New Roman" w:hAnsi="Times New Roman"/>
      <w:b/>
    </w:rPr>
  </w:style>
  <w:style w:type="paragraph" w:styleId="ListNumber">
    <w:name w:val="List Number"/>
    <w:basedOn w:val="List"/>
    <w:rsid w:val="00E012F3"/>
    <w:pPr>
      <w:numPr>
        <w:numId w:val="16"/>
      </w:numPr>
      <w:tabs>
        <w:tab w:val="clear" w:pos="340"/>
      </w:tabs>
    </w:pPr>
  </w:style>
  <w:style w:type="character" w:customStyle="1" w:styleId="WingdingSymbols">
    <w:name w:val="Wingding Symbols"/>
    <w:rsid w:val="00E012F3"/>
    <w:rPr>
      <w:rFonts w:ascii="Wingdings" w:hAnsi="Wingdings"/>
    </w:rPr>
  </w:style>
  <w:style w:type="paragraph" w:customStyle="1" w:styleId="TableHeading">
    <w:name w:val="Table Heading"/>
    <w:basedOn w:val="HeadingBase"/>
    <w:rsid w:val="00E012F3"/>
    <w:pPr>
      <w:keepLines/>
      <w:pBdr>
        <w:bottom w:val="single" w:sz="6" w:space="1" w:color="918585"/>
      </w:pBdr>
      <w:spacing w:before="240"/>
    </w:pPr>
  </w:style>
  <w:style w:type="character" w:customStyle="1" w:styleId="HotSpot">
    <w:name w:val="HotSpot"/>
    <w:rsid w:val="00E012F3"/>
    <w:rPr>
      <w:color w:val="0033CC"/>
      <w:u w:val="none"/>
    </w:rPr>
  </w:style>
  <w:style w:type="paragraph" w:customStyle="1" w:styleId="BodyTextRight">
    <w:name w:val="Body Text Right"/>
    <w:basedOn w:val="BodyText"/>
    <w:rsid w:val="00E012F3"/>
    <w:pPr>
      <w:spacing w:before="0" w:after="0"/>
      <w:jc w:val="right"/>
    </w:pPr>
  </w:style>
  <w:style w:type="paragraph" w:styleId="Index3">
    <w:name w:val="index 3"/>
    <w:basedOn w:val="ListNumber2"/>
    <w:next w:val="Normal"/>
    <w:semiHidden/>
    <w:rsid w:val="00E012F3"/>
    <w:pPr>
      <w:numPr>
        <w:numId w:val="0"/>
      </w:numPr>
      <w:tabs>
        <w:tab w:val="right" w:leader="dot" w:pos="4176"/>
      </w:tabs>
    </w:pPr>
  </w:style>
  <w:style w:type="paragraph" w:styleId="ListNumber2">
    <w:name w:val="List Number 2"/>
    <w:basedOn w:val="List2"/>
    <w:rsid w:val="00E012F3"/>
    <w:pPr>
      <w:numPr>
        <w:numId w:val="11"/>
      </w:numPr>
      <w:tabs>
        <w:tab w:val="clear" w:pos="1060"/>
      </w:tabs>
    </w:pPr>
  </w:style>
  <w:style w:type="paragraph" w:customStyle="1" w:styleId="MarginNote">
    <w:name w:val="Margin Note"/>
    <w:basedOn w:val="BodyText"/>
    <w:rsid w:val="00E012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12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12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12F3"/>
    <w:rPr>
      <w:sz w:val="32"/>
    </w:rPr>
  </w:style>
  <w:style w:type="paragraph" w:customStyle="1" w:styleId="HeadingProcedure">
    <w:name w:val="Heading Procedure"/>
    <w:basedOn w:val="HeadingBase"/>
    <w:next w:val="Normal"/>
    <w:rsid w:val="00E012F3"/>
    <w:pPr>
      <w:tabs>
        <w:tab w:val="left" w:pos="0"/>
      </w:tabs>
      <w:spacing w:before="120" w:after="60"/>
    </w:pPr>
    <w:rPr>
      <w:i/>
      <w:color w:val="918585"/>
      <w:sz w:val="22"/>
    </w:rPr>
  </w:style>
  <w:style w:type="paragraph" w:customStyle="1" w:styleId="TableBodyText">
    <w:name w:val="Table Body Text"/>
    <w:basedOn w:val="BodyText"/>
    <w:rsid w:val="00E012F3"/>
    <w:pPr>
      <w:spacing w:before="60" w:after="60"/>
    </w:pPr>
  </w:style>
  <w:style w:type="paragraph" w:styleId="ListContinue">
    <w:name w:val="List Continue"/>
    <w:basedOn w:val="List"/>
    <w:rsid w:val="00E012F3"/>
    <w:pPr>
      <w:ind w:firstLine="0"/>
    </w:pPr>
  </w:style>
  <w:style w:type="paragraph" w:customStyle="1" w:styleId="ListNote">
    <w:name w:val="List Note"/>
    <w:basedOn w:val="List"/>
    <w:rsid w:val="00E012F3"/>
    <w:pPr>
      <w:pBdr>
        <w:top w:val="single" w:sz="6" w:space="2" w:color="918585"/>
        <w:bottom w:val="single" w:sz="6" w:space="2" w:color="918585"/>
      </w:pBdr>
      <w:tabs>
        <w:tab w:val="left" w:pos="1021"/>
      </w:tabs>
      <w:ind w:firstLine="0"/>
    </w:pPr>
  </w:style>
  <w:style w:type="paragraph" w:customStyle="1" w:styleId="Warning">
    <w:name w:val="Warning"/>
    <w:basedOn w:val="BodyText"/>
    <w:rsid w:val="00E012F3"/>
    <w:pPr>
      <w:shd w:val="clear" w:color="auto" w:fill="D9D9D9"/>
      <w:tabs>
        <w:tab w:val="left" w:pos="992"/>
      </w:tabs>
      <w:ind w:left="119" w:right="119"/>
    </w:pPr>
    <w:rPr>
      <w:sz w:val="20"/>
    </w:rPr>
  </w:style>
  <w:style w:type="paragraph" w:customStyle="1" w:styleId="MarginIcons">
    <w:name w:val="Margin Icons"/>
    <w:basedOn w:val="BodyText"/>
    <w:rsid w:val="00E012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12F3"/>
    <w:rPr>
      <w:rFonts w:ascii="Courier New" w:hAnsi="Courier New"/>
    </w:rPr>
  </w:style>
  <w:style w:type="paragraph" w:customStyle="1" w:styleId="NoteBullet">
    <w:name w:val="Note Bullet"/>
    <w:basedOn w:val="Note"/>
    <w:rsid w:val="00E012F3"/>
    <w:pPr>
      <w:tabs>
        <w:tab w:val="clear" w:pos="680"/>
      </w:tabs>
      <w:spacing w:before="60" w:after="60"/>
    </w:pPr>
  </w:style>
  <w:style w:type="paragraph" w:customStyle="1" w:styleId="SubHeading2">
    <w:name w:val="SubHeading2"/>
    <w:basedOn w:val="HeadingBase"/>
    <w:rsid w:val="00E012F3"/>
    <w:pPr>
      <w:spacing w:before="240" w:after="60"/>
    </w:pPr>
    <w:rPr>
      <w:sz w:val="20"/>
    </w:rPr>
  </w:style>
  <w:style w:type="paragraph" w:customStyle="1" w:styleId="SubHeading1">
    <w:name w:val="SubHeading1"/>
    <w:basedOn w:val="HeadingBase"/>
    <w:rsid w:val="00E012F3"/>
    <w:pPr>
      <w:spacing w:before="240" w:after="60"/>
    </w:pPr>
    <w:rPr>
      <w:color w:val="918585"/>
      <w:sz w:val="22"/>
    </w:rPr>
  </w:style>
  <w:style w:type="paragraph" w:customStyle="1" w:styleId="SideHeading">
    <w:name w:val="Side Heading"/>
    <w:basedOn w:val="HeadingBase"/>
    <w:rsid w:val="00E012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12F3"/>
    <w:pPr>
      <w:numPr>
        <w:numId w:val="12"/>
      </w:numPr>
    </w:pPr>
  </w:style>
  <w:style w:type="paragraph" w:styleId="PlainText">
    <w:name w:val="Plain Text"/>
    <w:basedOn w:val="Normal"/>
    <w:link w:val="PlainTextChar"/>
    <w:rsid w:val="00E012F3"/>
    <w:rPr>
      <w:sz w:val="20"/>
    </w:rPr>
  </w:style>
  <w:style w:type="character" w:customStyle="1" w:styleId="PlainTextChar">
    <w:name w:val="Plain Text Char"/>
    <w:basedOn w:val="DefaultParagraphFont"/>
    <w:link w:val="PlainText"/>
    <w:rsid w:val="00E012F3"/>
    <w:rPr>
      <w:rFonts w:ascii="Courier New" w:eastAsia="Times New Roman" w:hAnsi="Courier New" w:cs="Times New Roman"/>
      <w:sz w:val="20"/>
      <w:szCs w:val="20"/>
      <w:lang w:eastAsia="en-US"/>
    </w:rPr>
  </w:style>
  <w:style w:type="character" w:customStyle="1" w:styleId="MenuOption">
    <w:name w:val="Menu Option"/>
    <w:basedOn w:val="DefaultParagraphFont"/>
    <w:rsid w:val="00E012F3"/>
    <w:rPr>
      <w:b/>
      <w:smallCaps/>
    </w:rPr>
  </w:style>
  <w:style w:type="paragraph" w:customStyle="1" w:styleId="TableListNumber">
    <w:name w:val="Table List Number"/>
    <w:basedOn w:val="ListNumber"/>
    <w:rsid w:val="00E012F3"/>
    <w:pPr>
      <w:numPr>
        <w:numId w:val="0"/>
      </w:numPr>
    </w:pPr>
  </w:style>
  <w:style w:type="paragraph" w:styleId="TOC4">
    <w:name w:val="toc 4"/>
    <w:basedOn w:val="TOCBase"/>
    <w:next w:val="Normal"/>
    <w:semiHidden/>
    <w:rsid w:val="00E012F3"/>
    <w:pPr>
      <w:tabs>
        <w:tab w:val="right" w:leader="dot" w:pos="9071"/>
      </w:tabs>
      <w:ind w:left="1701"/>
    </w:pPr>
  </w:style>
  <w:style w:type="paragraph" w:customStyle="1" w:styleId="ListAlpha">
    <w:name w:val="List Alpha"/>
    <w:basedOn w:val="List"/>
    <w:rsid w:val="00E012F3"/>
    <w:pPr>
      <w:numPr>
        <w:numId w:val="10"/>
      </w:numPr>
    </w:pPr>
  </w:style>
  <w:style w:type="paragraph" w:customStyle="1" w:styleId="ListAlpha2">
    <w:name w:val="List Alpha 2"/>
    <w:basedOn w:val="List2"/>
    <w:rsid w:val="00E012F3"/>
    <w:pPr>
      <w:numPr>
        <w:numId w:val="9"/>
      </w:numPr>
    </w:pPr>
  </w:style>
  <w:style w:type="paragraph" w:styleId="List2">
    <w:name w:val="List 2"/>
    <w:basedOn w:val="BodyText"/>
    <w:rsid w:val="00E012F3"/>
    <w:pPr>
      <w:tabs>
        <w:tab w:val="left" w:pos="680"/>
      </w:tabs>
      <w:spacing w:before="60" w:after="60"/>
      <w:ind w:left="680" w:hanging="340"/>
    </w:pPr>
  </w:style>
  <w:style w:type="paragraph" w:styleId="List3">
    <w:name w:val="List 3"/>
    <w:basedOn w:val="BodyText"/>
    <w:rsid w:val="00E012F3"/>
    <w:pPr>
      <w:tabs>
        <w:tab w:val="left" w:pos="1021"/>
      </w:tabs>
      <w:spacing w:before="60" w:after="60"/>
      <w:ind w:left="1020" w:hanging="340"/>
    </w:pPr>
  </w:style>
  <w:style w:type="paragraph" w:styleId="List4">
    <w:name w:val="List 4"/>
    <w:basedOn w:val="BodyText"/>
    <w:rsid w:val="00E012F3"/>
    <w:pPr>
      <w:tabs>
        <w:tab w:val="left" w:pos="1361"/>
      </w:tabs>
      <w:spacing w:before="60" w:after="60"/>
      <w:ind w:left="1361" w:hanging="340"/>
    </w:pPr>
  </w:style>
  <w:style w:type="paragraph" w:styleId="List5">
    <w:name w:val="List 5"/>
    <w:basedOn w:val="BodyText"/>
    <w:rsid w:val="00E012F3"/>
    <w:pPr>
      <w:tabs>
        <w:tab w:val="left" w:pos="1701"/>
      </w:tabs>
      <w:spacing w:before="60" w:after="60"/>
      <w:ind w:left="1701" w:hanging="340"/>
    </w:pPr>
  </w:style>
  <w:style w:type="paragraph" w:styleId="ListBullet4">
    <w:name w:val="List Bullet 4"/>
    <w:basedOn w:val="List4"/>
    <w:rsid w:val="00E012F3"/>
    <w:pPr>
      <w:numPr>
        <w:numId w:val="4"/>
      </w:numPr>
      <w:tabs>
        <w:tab w:val="clear" w:pos="1361"/>
      </w:tabs>
    </w:pPr>
  </w:style>
  <w:style w:type="paragraph" w:styleId="ListBullet5">
    <w:name w:val="List Bullet 5"/>
    <w:basedOn w:val="List5"/>
    <w:rsid w:val="00E012F3"/>
    <w:pPr>
      <w:numPr>
        <w:numId w:val="5"/>
      </w:numPr>
    </w:pPr>
  </w:style>
  <w:style w:type="paragraph" w:styleId="ListContinue2">
    <w:name w:val="List Continue 2"/>
    <w:basedOn w:val="List2"/>
    <w:rsid w:val="00E012F3"/>
    <w:pPr>
      <w:ind w:firstLine="0"/>
    </w:pPr>
  </w:style>
  <w:style w:type="paragraph" w:styleId="ListContinue3">
    <w:name w:val="List Continue 3"/>
    <w:basedOn w:val="List3"/>
    <w:rsid w:val="00E012F3"/>
    <w:pPr>
      <w:ind w:left="1021" w:firstLine="0"/>
    </w:pPr>
  </w:style>
  <w:style w:type="paragraph" w:styleId="ListContinue4">
    <w:name w:val="List Continue 4"/>
    <w:basedOn w:val="List4"/>
    <w:rsid w:val="00E012F3"/>
    <w:pPr>
      <w:ind w:firstLine="0"/>
    </w:pPr>
  </w:style>
  <w:style w:type="paragraph" w:styleId="ListContinue5">
    <w:name w:val="List Continue 5"/>
    <w:basedOn w:val="List5"/>
    <w:rsid w:val="00E012F3"/>
    <w:pPr>
      <w:ind w:firstLine="0"/>
    </w:pPr>
  </w:style>
  <w:style w:type="paragraph" w:styleId="ListNumber3">
    <w:name w:val="List Number 3"/>
    <w:basedOn w:val="List3"/>
    <w:rsid w:val="00E012F3"/>
    <w:pPr>
      <w:numPr>
        <w:numId w:val="6"/>
      </w:numPr>
    </w:pPr>
  </w:style>
  <w:style w:type="paragraph" w:styleId="ListNumber4">
    <w:name w:val="List Number 4"/>
    <w:basedOn w:val="List4"/>
    <w:rsid w:val="00E012F3"/>
    <w:pPr>
      <w:numPr>
        <w:numId w:val="7"/>
      </w:numPr>
    </w:pPr>
  </w:style>
  <w:style w:type="paragraph" w:styleId="ListNumber5">
    <w:name w:val="List Number 5"/>
    <w:basedOn w:val="List5"/>
    <w:rsid w:val="00E012F3"/>
    <w:pPr>
      <w:numPr>
        <w:numId w:val="8"/>
      </w:numPr>
    </w:pPr>
  </w:style>
  <w:style w:type="paragraph" w:styleId="BlockText">
    <w:name w:val="Block Text"/>
    <w:basedOn w:val="Normal"/>
    <w:rsid w:val="00E012F3"/>
    <w:pPr>
      <w:spacing w:after="120"/>
      <w:ind w:left="1440" w:right="1440"/>
    </w:pPr>
  </w:style>
  <w:style w:type="character" w:customStyle="1" w:styleId="Subscript">
    <w:name w:val="Subscript"/>
    <w:basedOn w:val="DefaultParagraphFont"/>
    <w:rsid w:val="00E012F3"/>
    <w:rPr>
      <w:sz w:val="16"/>
      <w:vertAlign w:val="subscript"/>
    </w:rPr>
  </w:style>
  <w:style w:type="character" w:customStyle="1" w:styleId="Superscript">
    <w:name w:val="Superscript"/>
    <w:basedOn w:val="DefaultParagraphFont"/>
    <w:rsid w:val="00E012F3"/>
    <w:rPr>
      <w:sz w:val="16"/>
      <w:vertAlign w:val="superscript"/>
    </w:rPr>
  </w:style>
  <w:style w:type="character" w:customStyle="1" w:styleId="Symbols">
    <w:name w:val="Symbols"/>
    <w:basedOn w:val="DefaultParagraphFont"/>
    <w:rsid w:val="00E012F3"/>
    <w:rPr>
      <w:rFonts w:ascii="Symbol" w:hAnsi="Symbol"/>
    </w:rPr>
  </w:style>
  <w:style w:type="character" w:customStyle="1" w:styleId="MenuOptions">
    <w:name w:val="Menu Options"/>
    <w:basedOn w:val="DefaultParagraphFont"/>
    <w:rsid w:val="00E012F3"/>
    <w:rPr>
      <w:rFonts w:ascii="Arial Narrow" w:hAnsi="Arial Narrow"/>
      <w:smallCaps/>
    </w:rPr>
  </w:style>
  <w:style w:type="character" w:customStyle="1" w:styleId="Buttons">
    <w:name w:val="Buttons"/>
    <w:basedOn w:val="DefaultParagraphFont"/>
    <w:rsid w:val="00E012F3"/>
    <w:rPr>
      <w:b/>
    </w:rPr>
  </w:style>
  <w:style w:type="character" w:customStyle="1" w:styleId="Underlined">
    <w:name w:val="Underlined"/>
    <w:basedOn w:val="DefaultParagraphFont"/>
    <w:rsid w:val="00E012F3"/>
    <w:rPr>
      <w:u w:val="single"/>
    </w:rPr>
  </w:style>
  <w:style w:type="paragraph" w:customStyle="1" w:styleId="TableBodyTextRight">
    <w:name w:val="Table Body Text Right"/>
    <w:basedOn w:val="TableBodyText"/>
    <w:rsid w:val="00E012F3"/>
    <w:pPr>
      <w:widowControl w:val="0"/>
      <w:autoSpaceDE w:val="0"/>
      <w:autoSpaceDN w:val="0"/>
      <w:adjustRightInd w:val="0"/>
      <w:jc w:val="right"/>
    </w:pPr>
    <w:rPr>
      <w:rFonts w:cs="Arial"/>
      <w:szCs w:val="18"/>
    </w:rPr>
  </w:style>
  <w:style w:type="paragraph" w:customStyle="1" w:styleId="CopyrightText">
    <w:name w:val="Copyright Text"/>
    <w:basedOn w:val="BodyText"/>
    <w:rsid w:val="00E012F3"/>
    <w:rPr>
      <w:sz w:val="18"/>
    </w:rPr>
  </w:style>
  <w:style w:type="paragraph" w:customStyle="1" w:styleId="BodySmallRight">
    <w:name w:val="Body Small Right"/>
    <w:basedOn w:val="BodyTextRight"/>
    <w:rsid w:val="00E012F3"/>
    <w:rPr>
      <w:sz w:val="18"/>
      <w:szCs w:val="18"/>
    </w:rPr>
  </w:style>
  <w:style w:type="paragraph" w:customStyle="1" w:styleId="MarginEdition">
    <w:name w:val="Margin Edition"/>
    <w:basedOn w:val="MarginNote"/>
    <w:rsid w:val="00E012F3"/>
    <w:pPr>
      <w:spacing w:before="0" w:after="0"/>
    </w:pPr>
    <w:rPr>
      <w:rFonts w:ascii="Times New Roman" w:hAnsi="Times New Roman"/>
      <w:color w:val="999999"/>
    </w:rPr>
  </w:style>
  <w:style w:type="paragraph" w:customStyle="1" w:styleId="Spacer">
    <w:name w:val="Spacer"/>
    <w:basedOn w:val="Normal"/>
    <w:rsid w:val="00E012F3"/>
    <w:rPr>
      <w:sz w:val="2"/>
      <w:szCs w:val="2"/>
    </w:rPr>
  </w:style>
  <w:style w:type="character" w:customStyle="1" w:styleId="Small">
    <w:name w:val="Small"/>
    <w:basedOn w:val="DefaultParagraphFont"/>
    <w:rsid w:val="00E012F3"/>
    <w:rPr>
      <w:sz w:val="16"/>
    </w:rPr>
  </w:style>
  <w:style w:type="paragraph" w:customStyle="1" w:styleId="WideTable">
    <w:name w:val="Wide Table"/>
    <w:basedOn w:val="Normal"/>
    <w:rsid w:val="00E012F3"/>
    <w:pPr>
      <w:ind w:left="-1418"/>
    </w:pPr>
    <w:rPr>
      <w:sz w:val="2"/>
      <w:szCs w:val="2"/>
    </w:rPr>
  </w:style>
  <w:style w:type="character" w:styleId="PageNumber">
    <w:name w:val="page number"/>
    <w:basedOn w:val="DefaultParagraphFont"/>
    <w:rsid w:val="00E012F3"/>
  </w:style>
  <w:style w:type="paragraph" w:styleId="Quote">
    <w:name w:val="Quote"/>
    <w:basedOn w:val="Heading1"/>
    <w:link w:val="QuoteChar"/>
    <w:qFormat/>
    <w:rsid w:val="00E012F3"/>
    <w:rPr>
      <w:b w:val="0"/>
      <w:sz w:val="72"/>
      <w:szCs w:val="72"/>
      <w:lang w:val="en-NZ"/>
    </w:rPr>
  </w:style>
  <w:style w:type="character" w:customStyle="1" w:styleId="QuoteChar">
    <w:name w:val="Quote Char"/>
    <w:basedOn w:val="DefaultParagraphFont"/>
    <w:link w:val="Quote"/>
    <w:rsid w:val="00E012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12F3"/>
    <w:pPr>
      <w:pageBreakBefore/>
    </w:pPr>
  </w:style>
  <w:style w:type="paragraph" w:customStyle="1" w:styleId="Border">
    <w:name w:val="Border"/>
    <w:basedOn w:val="Normal"/>
    <w:qFormat/>
    <w:rsid w:val="00E012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12F3"/>
    <w:rPr>
      <w:b/>
      <w:bCs/>
      <w:i/>
      <w:iCs/>
      <w:color w:val="auto"/>
    </w:rPr>
  </w:style>
  <w:style w:type="paragraph" w:styleId="IntenseQuote">
    <w:name w:val="Intense Quote"/>
    <w:basedOn w:val="Normal"/>
    <w:next w:val="Normal"/>
    <w:link w:val="IntenseQuoteChar"/>
    <w:uiPriority w:val="30"/>
    <w:qFormat/>
    <w:rsid w:val="00E012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12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12F3"/>
    <w:rPr>
      <w:smallCaps/>
      <w:color w:val="auto"/>
      <w:u w:val="single"/>
    </w:rPr>
  </w:style>
  <w:style w:type="character" w:styleId="IntenseReference">
    <w:name w:val="Intense Reference"/>
    <w:basedOn w:val="DefaultParagraphFont"/>
    <w:uiPriority w:val="32"/>
    <w:qFormat/>
    <w:rsid w:val="00E012F3"/>
    <w:rPr>
      <w:b/>
      <w:bCs/>
      <w:smallCaps/>
      <w:color w:val="auto"/>
      <w:spacing w:val="5"/>
      <w:u w:val="single"/>
    </w:rPr>
  </w:style>
  <w:style w:type="paragraph" w:customStyle="1" w:styleId="2ColumnHeading">
    <w:name w:val="2Column Heading"/>
    <w:basedOn w:val="BodyText"/>
    <w:qFormat/>
    <w:rsid w:val="00E012F3"/>
    <w:pPr>
      <w:spacing w:after="60"/>
      <w:ind w:left="-2268"/>
    </w:pPr>
    <w:rPr>
      <w:b/>
    </w:rPr>
  </w:style>
  <w:style w:type="paragraph" w:customStyle="1" w:styleId="Heading1TOC">
    <w:name w:val="Heading1 TOC"/>
    <w:basedOn w:val="Normal"/>
    <w:qFormat/>
    <w:rsid w:val="00E012F3"/>
    <w:pPr>
      <w:spacing w:before="240" w:after="120"/>
    </w:pPr>
    <w:rPr>
      <w:rFonts w:ascii="Times New Roman" w:hAnsi="Times New Roman"/>
      <w:b/>
      <w:sz w:val="32"/>
    </w:rPr>
  </w:style>
  <w:style w:type="paragraph" w:customStyle="1" w:styleId="Heading2TOC">
    <w:name w:val="Heading2 TOC"/>
    <w:basedOn w:val="Normal"/>
    <w:qFormat/>
    <w:rsid w:val="00E012F3"/>
    <w:pPr>
      <w:spacing w:before="240" w:after="60"/>
    </w:pPr>
    <w:rPr>
      <w:rFonts w:ascii="Times New Roman" w:hAnsi="Times New Roman"/>
      <w:b/>
      <w:sz w:val="28"/>
    </w:rPr>
  </w:style>
  <w:style w:type="character" w:customStyle="1" w:styleId="Underline">
    <w:name w:val="Underline"/>
    <w:basedOn w:val="DefaultParagraphFont"/>
    <w:qFormat/>
    <w:rsid w:val="00E012F3"/>
    <w:rPr>
      <w:u w:val="single"/>
    </w:rPr>
  </w:style>
  <w:style w:type="character" w:customStyle="1" w:styleId="BoldandItalics">
    <w:name w:val="Bold and Italics"/>
    <w:qFormat/>
    <w:rsid w:val="00E012F3"/>
    <w:rPr>
      <w:b/>
      <w:i/>
      <w:u w:val="none"/>
    </w:rPr>
  </w:style>
  <w:style w:type="paragraph" w:styleId="BalloonText">
    <w:name w:val="Balloon Text"/>
    <w:basedOn w:val="Normal"/>
    <w:link w:val="BalloonTextChar"/>
    <w:rsid w:val="00E012F3"/>
    <w:rPr>
      <w:rFonts w:ascii="Tahoma" w:hAnsi="Tahoma" w:cs="Tahoma"/>
      <w:sz w:val="16"/>
      <w:szCs w:val="16"/>
    </w:rPr>
  </w:style>
  <w:style w:type="character" w:customStyle="1" w:styleId="BalloonTextChar">
    <w:name w:val="Balloon Text Char"/>
    <w:basedOn w:val="DefaultParagraphFont"/>
    <w:link w:val="BalloonText"/>
    <w:rsid w:val="00E012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12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12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12F3"/>
    <w:rPr>
      <w:b/>
      <w:color w:val="660033"/>
      <w:spacing w:val="0"/>
    </w:rPr>
  </w:style>
  <w:style w:type="paragraph" w:customStyle="1" w:styleId="Nameditemlist">
    <w:name w:val="Named item list"/>
    <w:basedOn w:val="BodyText"/>
    <w:qFormat/>
    <w:rsid w:val="00E012F3"/>
    <w:pPr>
      <w:tabs>
        <w:tab w:val="left" w:pos="2835"/>
      </w:tabs>
      <w:ind w:left="2835" w:hanging="2835"/>
    </w:pPr>
  </w:style>
  <w:style w:type="paragraph" w:customStyle="1" w:styleId="BodyTextnopadding">
    <w:name w:val="Body Text no padding"/>
    <w:basedOn w:val="BodyText"/>
    <w:qFormat/>
    <w:rsid w:val="00E012F3"/>
    <w:pPr>
      <w:spacing w:before="0" w:after="0"/>
    </w:pPr>
  </w:style>
  <w:style w:type="paragraph" w:customStyle="1" w:styleId="BodyTextBold">
    <w:name w:val="Body Text Bold"/>
    <w:basedOn w:val="BodyText"/>
    <w:qFormat/>
    <w:rsid w:val="00E012F3"/>
    <w:rPr>
      <w:b/>
    </w:rPr>
  </w:style>
  <w:style w:type="character" w:styleId="Hyperlink">
    <w:name w:val="Hyperlink"/>
    <w:basedOn w:val="DefaultParagraphFont"/>
    <w:uiPriority w:val="99"/>
    <w:unhideWhenUsed/>
    <w:rsid w:val="004D43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1561</Words>
  <Characters>10166</Characters>
  <Application>Microsoft Office Word</Application>
  <DocSecurity>0</DocSecurity>
  <Lines>267</Lines>
  <Paragraphs>177</Paragraphs>
  <ScaleCrop>false</ScaleCrop>
  <Company>Author-it Software Corporation Ltd.</Company>
  <LinksUpToDate>false</LinksUpToDate>
  <CharactersWithSpaces>11550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RIIMCU406D Apply and monitor the inrush management plan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2025-03-02T01:36:00Z</dcterms:created>
  <dcterms:modified xsi:type="dcterms:W3CDTF">2025-03-02T01:36:00Z</dcterms:modified>
</cp:coreProperties>
</file>