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A68" w:rsidP="00A22A68">
      <w:pPr>
        <w:pStyle w:val="Title"/>
      </w:pPr>
      <w:r>
        <w:fldChar w:fldCharType="begin"/>
      </w:r>
      <w:r>
        <w:instrText xml:space="preserve"> TITLE   \* MERGEFORMAT </w:instrText>
      </w:r>
      <w:r>
        <w:fldChar w:fldCharType="separate"/>
      </w:r>
      <w:r>
        <w:t>RIIMCU404D Apply and monitor the gas drainage management plan</w:t>
      </w:r>
      <w:r>
        <w:fldChar w:fldCharType="end"/>
      </w:r>
    </w:p>
    <w:p w:rsidR="00A22A68" w:rsidP="00A22A68">
      <w:pPr>
        <w:pStyle w:val="Version"/>
        <w:sectPr w:rsidSect="000617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17B2" w:rsidP="000617B2">
      <w:pPr>
        <w:pStyle w:val="SuperHeading"/>
      </w:pPr>
      <w:r w:rsidRPr="000617B2">
        <w:t>RIIMCU404D Apply and monitor the gas drainage management plan</w:t>
      </w:r>
    </w:p>
    <w:p w:rsidR="00000000" w:rsidRPr="000617B2" w:rsidP="000617B2">
      <w:pPr>
        <w:pStyle w:val="Heading1"/>
      </w:pPr>
      <w:bookmarkStart w:id="1" w:name="O_689650"/>
      <w:bookmarkEnd w:id="1"/>
      <w:r w:rsidRPr="000617B2">
        <w:t>Modification History</w:t>
      </w:r>
    </w:p>
    <w:tbl>
      <w:tblPr>
        <w:tblW w:w="9270" w:type="dxa"/>
        <w:tblLayout w:type="fixed"/>
        <w:tblCellMar>
          <w:left w:w="62" w:type="dxa"/>
          <w:right w:w="62" w:type="dxa"/>
        </w:tblCellMar>
        <w:tblLook w:val="0000"/>
      </w:tblPr>
      <w:tblGrid>
        <w:gridCol w:w="1170"/>
        <w:gridCol w:w="8100"/>
      </w:tblGrid>
      <w:tr w:rsidTr="00A22A6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7B2">
            <w:pPr>
              <w:pStyle w:val="BodyText"/>
              <w:rPr>
                <w:lang w:val="en-NZ"/>
              </w:rPr>
            </w:pPr>
            <w:r w:rsidRPr="000617B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7B2">
            <w:pPr>
              <w:pStyle w:val="BodyText"/>
              <w:rPr>
                <w:lang w:val="en-NZ"/>
              </w:rPr>
            </w:pPr>
            <w:r w:rsidRPr="000617B2">
              <w:t>Comment</w:t>
            </w:r>
          </w:p>
        </w:tc>
      </w:tr>
      <w:tr w:rsidTr="00A22A6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7B2">
            <w:pPr>
              <w:pStyle w:val="BodyText"/>
              <w:rPr>
                <w:lang w:val="en-NZ"/>
              </w:rPr>
            </w:pPr>
            <w:r w:rsidRPr="000617B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7B2">
            <w:pPr>
              <w:pStyle w:val="BodyText"/>
              <w:rPr>
                <w:lang w:val="en-NZ"/>
              </w:rPr>
            </w:pPr>
            <w:r w:rsidRPr="000617B2">
              <w:t>This unit replaces RIIMCU404A Apply and monitor the gas drainage management plan</w:t>
            </w:r>
          </w:p>
        </w:tc>
      </w:tr>
      <w:tr w:rsidTr="00A22A6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7B2">
            <w:pPr>
              <w:pStyle w:val="BodyText"/>
              <w:rPr>
                <w:lang w:val="en-NZ"/>
              </w:rPr>
            </w:pPr>
            <w:r w:rsidRPr="000617B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7B2" w:rsidP="000617B2">
            <w:pPr>
              <w:pStyle w:val="BodyText"/>
            </w:pPr>
            <w:r w:rsidRPr="000617B2">
              <w:t>Required frequency and volume of evidence amended in Performance evidence.</w:t>
            </w:r>
            <w:r w:rsidRPr="000617B2">
              <w:br/>
            </w:r>
            <w:r w:rsidRPr="000617B2">
              <w:t>Substantial amendments made in Assessment Conditions field, including: references to Industry Sectors, assessor and subject matter expert experience requirements, how assessment should be conducted and what it should confirm.</w:t>
            </w:r>
          </w:p>
        </w:tc>
      </w:tr>
    </w:tbl>
    <w:p w:rsidR="00000000" w:rsidRPr="000617B2" w:rsidP="000617B2">
      <w:pPr>
        <w:pStyle w:val="BodyText"/>
      </w:pPr>
    </w:p>
    <w:p w:rsidR="00000000" w:rsidRPr="000617B2" w:rsidP="000617B2">
      <w:pPr>
        <w:pStyle w:val="AllowPageBreak"/>
      </w:pPr>
    </w:p>
    <w:p w:rsidR="00000000" w:rsidRPr="000617B2" w:rsidP="000617B2">
      <w:pPr>
        <w:pStyle w:val="Heading1"/>
      </w:pPr>
      <w:bookmarkStart w:id="2" w:name="O_689649"/>
      <w:bookmarkEnd w:id="2"/>
      <w:r w:rsidRPr="000617B2">
        <w:t>Application</w:t>
      </w:r>
    </w:p>
    <w:p w:rsidR="00000000" w:rsidRPr="000617B2" w:rsidP="00A22A68">
      <w:pPr>
        <w:pStyle w:val="BodyText"/>
      </w:pPr>
      <w:r w:rsidRPr="000617B2">
        <w:t>This unit describes a participant’s skills and knowledge required to apply and monitor the gas drainage management plan in Coal Mining.</w:t>
      </w:r>
    </w:p>
    <w:p w:rsidR="00000000" w:rsidRPr="000617B2" w:rsidP="00A22A68">
      <w:pPr>
        <w:pStyle w:val="BodyText"/>
      </w:pPr>
      <w:r w:rsidRPr="000617B2">
        <w:t>This unit is appropriate for those working in supervisory or technical specialist roles</w:t>
      </w:r>
    </w:p>
    <w:p w:rsidR="00A22A68" w:rsidP="00A22A68">
      <w:pPr>
        <w:pStyle w:val="BodyText"/>
      </w:pPr>
      <w:r w:rsidRPr="000617B2">
        <w:t>Licensing, legislative, regulat</w:t>
      </w:r>
      <w:r w:rsidRPr="000617B2">
        <w:t>ory and certification requirements that apply to this unit can vary between states, territories, and Industry sectors. Relevant information must be sourced prior to application of the unit.</w:t>
      </w:r>
    </w:p>
    <w:p w:rsidR="00000000" w:rsidRPr="000617B2" w:rsidP="000617B2">
      <w:pPr>
        <w:pStyle w:val="Heading1"/>
      </w:pPr>
      <w:bookmarkStart w:id="3" w:name="O_689647"/>
      <w:bookmarkEnd w:id="3"/>
      <w:r w:rsidRPr="000617B2">
        <w:t>Unit Sector</w:t>
      </w:r>
    </w:p>
    <w:p w:rsidR="00000000" w:rsidRPr="000617B2" w:rsidP="00A22A68">
      <w:pPr>
        <w:pStyle w:val="BodyText"/>
      </w:pPr>
      <w:r w:rsidRPr="000617B2">
        <w:t>Coal mining (Underground)</w:t>
      </w:r>
    </w:p>
    <w:p w:rsidR="00000000" w:rsidRPr="000617B2" w:rsidP="000617B2">
      <w:pPr>
        <w:pStyle w:val="Heading1"/>
      </w:pPr>
      <w:bookmarkStart w:id="4" w:name="O_689646"/>
      <w:bookmarkEnd w:id="4"/>
      <w:r w:rsidRPr="000617B2">
        <w:t>Elements and Performance Criteria</w:t>
      </w:r>
    </w:p>
    <w:tbl>
      <w:tblPr>
        <w:tblW w:w="9322" w:type="dxa"/>
        <w:tblLayout w:type="fixed"/>
        <w:tblCellMar>
          <w:left w:w="62" w:type="dxa"/>
          <w:right w:w="62" w:type="dxa"/>
        </w:tblCellMar>
        <w:tblLook w:val="0000"/>
      </w:tblPr>
      <w:tblGrid>
        <w:gridCol w:w="2438"/>
        <w:gridCol w:w="6884"/>
      </w:tblGrid>
      <w:tr w:rsidTr="000617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7B2">
            <w:pPr>
              <w:pStyle w:val="BodyText"/>
              <w:rPr>
                <w:lang w:val="en-NZ"/>
              </w:rPr>
            </w:pPr>
            <w:r w:rsidRPr="000617B2">
              <w:t>1.</w:t>
            </w:r>
            <w:r w:rsidRPr="000617B2">
              <w:tab/>
              <w:t>Plan and prepare for the application and monitoring of the gas drainage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7B2" w:rsidP="000617B2">
            <w:pPr>
              <w:pStyle w:val="BodyText"/>
            </w:pPr>
            <w:r w:rsidRPr="000617B2">
              <w:t>1.1</w:t>
            </w:r>
            <w:r w:rsidRPr="000617B2">
              <w:tab/>
              <w:t xml:space="preserve">Access, interpret and apply gas drainage management plan documentation, and ensure the work activity is compliant </w:t>
            </w:r>
          </w:p>
          <w:p w:rsidR="00000000" w:rsidRPr="000617B2" w:rsidP="000617B2">
            <w:pPr>
              <w:pStyle w:val="BodyText"/>
            </w:pPr>
            <w:r w:rsidRPr="000617B2">
              <w:t>1.2</w:t>
            </w:r>
            <w:r w:rsidRPr="000617B2">
              <w:tab/>
            </w:r>
            <w:r w:rsidRPr="000617B2">
              <w:t xml:space="preserve">Obtain, read, interpret, clarify and confirm work requirements </w:t>
            </w:r>
          </w:p>
          <w:p w:rsidR="00000000" w:rsidRPr="000617B2" w:rsidP="000617B2">
            <w:pPr>
              <w:pStyle w:val="BodyText"/>
            </w:pPr>
            <w:r w:rsidRPr="000617B2">
              <w:t>1.3</w:t>
            </w:r>
            <w:r w:rsidRPr="000617B2">
              <w:tab/>
              <w:t>Identify, clarify and communicate roles and responsibilities</w:t>
            </w:r>
          </w:p>
          <w:p w:rsidR="00000000" w:rsidRPr="000617B2" w:rsidP="000617B2">
            <w:pPr>
              <w:pStyle w:val="BodyText"/>
            </w:pPr>
            <w:r w:rsidRPr="000617B2">
              <w:t>1.4</w:t>
            </w:r>
            <w:r w:rsidRPr="000617B2">
              <w:tab/>
              <w:t>Identify, obtain and allocate resources required for the application of the gas drainage management plan</w:t>
            </w:r>
          </w:p>
          <w:p w:rsidR="00000000" w:rsidRPr="000617B2" w:rsidP="000617B2">
            <w:pPr>
              <w:pStyle w:val="BodyText"/>
            </w:pPr>
            <w:r w:rsidRPr="000617B2">
              <w:t>1.5</w:t>
            </w:r>
            <w:r w:rsidRPr="000617B2">
              <w:tab/>
              <w:t>Identify indiv</w:t>
            </w:r>
            <w:r w:rsidRPr="000617B2">
              <w:t>idual training needs and prepare training plans</w:t>
            </w:r>
          </w:p>
          <w:p w:rsidR="00000000" w:rsidP="000617B2">
            <w:pPr>
              <w:pStyle w:val="BodyText"/>
              <w:rPr>
                <w:lang w:val="en-NZ"/>
              </w:rPr>
            </w:pPr>
            <w:r w:rsidRPr="000617B2">
              <w:t>1.6</w:t>
            </w:r>
            <w:r w:rsidRPr="000617B2">
              <w:tab/>
              <w:t xml:space="preserve">Encourage, receive, review and, where appropriate, implement </w:t>
            </w:r>
            <w:r w:rsidRPr="000617B2">
              <w:t>suggestions and recommendations for changes to gas drainage management procedures</w:t>
            </w:r>
          </w:p>
        </w:tc>
      </w:tr>
      <w:tr w:rsidTr="000617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7B2">
            <w:pPr>
              <w:pStyle w:val="BodyText"/>
              <w:rPr>
                <w:lang w:val="en-NZ"/>
              </w:rPr>
            </w:pPr>
            <w:r w:rsidRPr="000617B2">
              <w:t>2.</w:t>
            </w:r>
            <w:r w:rsidRPr="000617B2">
              <w:tab/>
              <w:t>Apply the gas drainage management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7B2" w:rsidP="000617B2">
            <w:pPr>
              <w:pStyle w:val="BodyText"/>
            </w:pPr>
            <w:r w:rsidRPr="000617B2">
              <w:t>2.1</w:t>
            </w:r>
            <w:r w:rsidRPr="000617B2">
              <w:tab/>
              <w:t>Identify</w:t>
            </w:r>
            <w:r w:rsidRPr="000617B2">
              <w:t xml:space="preserve"> and interpret the impact of changes of gas make, composition, concentration of gas on the mine atmosphere </w:t>
            </w:r>
          </w:p>
          <w:p w:rsidR="00000000" w:rsidRPr="000617B2" w:rsidP="000617B2">
            <w:pPr>
              <w:pStyle w:val="BodyText"/>
            </w:pPr>
            <w:r w:rsidRPr="000617B2">
              <w:t>2.2</w:t>
            </w:r>
            <w:r w:rsidRPr="000617B2">
              <w:tab/>
              <w:t>Identify and apply hazard control procedures associated with gas drainage</w:t>
            </w:r>
          </w:p>
          <w:p w:rsidR="00000000" w:rsidRPr="000617B2" w:rsidP="000617B2">
            <w:pPr>
              <w:pStyle w:val="BodyText"/>
            </w:pPr>
            <w:r w:rsidRPr="000617B2">
              <w:t>2.3</w:t>
            </w:r>
            <w:r w:rsidRPr="000617B2">
              <w:tab/>
              <w:t>Apply gas monitoring system installation, operation and maintenanc</w:t>
            </w:r>
            <w:r w:rsidRPr="000617B2">
              <w:t>e procedures</w:t>
            </w:r>
          </w:p>
          <w:p w:rsidR="00000000" w:rsidRPr="000617B2" w:rsidP="000617B2">
            <w:pPr>
              <w:pStyle w:val="BodyText"/>
            </w:pPr>
            <w:r w:rsidRPr="000617B2">
              <w:t>2.4</w:t>
            </w:r>
            <w:r w:rsidRPr="000617B2">
              <w:tab/>
              <w:t>Apply drainage service extension and recovery procedures</w:t>
            </w:r>
          </w:p>
          <w:p w:rsidR="00000000" w:rsidRPr="000617B2" w:rsidP="000617B2">
            <w:pPr>
              <w:pStyle w:val="BodyText"/>
            </w:pPr>
            <w:r w:rsidRPr="000617B2">
              <w:t>2.5</w:t>
            </w:r>
            <w:r w:rsidRPr="000617B2">
              <w:tab/>
              <w:t>Apply gas drainage system maintenance requirement procedures</w:t>
            </w:r>
          </w:p>
          <w:p w:rsidR="00000000" w:rsidRPr="000617B2" w:rsidP="000617B2">
            <w:pPr>
              <w:pStyle w:val="BodyText"/>
            </w:pPr>
            <w:r w:rsidRPr="000617B2">
              <w:t>2.6</w:t>
            </w:r>
            <w:r w:rsidRPr="000617B2">
              <w:tab/>
              <w:t>Apply procedures incorporating methods and practices to minimise potential damage to the gas drainage system</w:t>
            </w:r>
          </w:p>
          <w:p w:rsidR="00000000" w:rsidRPr="000617B2" w:rsidP="000617B2">
            <w:pPr>
              <w:pStyle w:val="BodyText"/>
            </w:pPr>
            <w:r w:rsidRPr="000617B2">
              <w:t>2.7</w:t>
            </w:r>
            <w:r w:rsidRPr="000617B2">
              <w:tab/>
            </w:r>
            <w:r w:rsidRPr="000617B2">
              <w:t>Apply and monitor action levels established to minimise the hazards of gas drainage</w:t>
            </w:r>
          </w:p>
          <w:p w:rsidR="00000000" w:rsidRPr="000617B2" w:rsidP="000617B2">
            <w:pPr>
              <w:pStyle w:val="BodyText"/>
            </w:pPr>
            <w:r w:rsidRPr="000617B2">
              <w:t>2.8</w:t>
            </w:r>
            <w:r w:rsidRPr="000617B2">
              <w:tab/>
              <w:t>Apply gas drainage system information recording and reporting procedures</w:t>
            </w:r>
          </w:p>
          <w:p w:rsidR="00000000" w:rsidRPr="000617B2" w:rsidP="000617B2">
            <w:pPr>
              <w:pStyle w:val="BodyText"/>
            </w:pPr>
            <w:r w:rsidRPr="000617B2">
              <w:t>2.9</w:t>
            </w:r>
            <w:r w:rsidRPr="000617B2">
              <w:tab/>
              <w:t>Contribute to systems audit and review requirements</w:t>
            </w:r>
          </w:p>
          <w:p w:rsidR="00000000" w:rsidP="000617B2">
            <w:pPr>
              <w:pStyle w:val="BodyText"/>
              <w:rPr>
                <w:lang w:val="en-NZ"/>
              </w:rPr>
            </w:pPr>
            <w:r w:rsidRPr="000617B2">
              <w:t>2.10</w:t>
            </w:r>
            <w:r w:rsidRPr="000617B2">
              <w:tab/>
              <w:t>Implement training plans</w:t>
            </w:r>
          </w:p>
        </w:tc>
      </w:tr>
      <w:tr w:rsidTr="000617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7B2">
            <w:pPr>
              <w:pStyle w:val="BodyText"/>
              <w:rPr>
                <w:lang w:val="en-NZ"/>
              </w:rPr>
            </w:pPr>
            <w:r w:rsidRPr="000617B2">
              <w:t>3.</w:t>
            </w:r>
            <w:r w:rsidRPr="000617B2">
              <w:tab/>
            </w:r>
            <w:r w:rsidRPr="000617B2">
              <w:t>Apply gas drainage management system maintenance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7B2" w:rsidP="000617B2">
            <w:pPr>
              <w:pStyle w:val="BodyText"/>
            </w:pPr>
            <w:r w:rsidRPr="000617B2">
              <w:t>3.1</w:t>
            </w:r>
            <w:r w:rsidRPr="000617B2">
              <w:tab/>
              <w:t>Carry out inspections, repair and maintenance activities,</w:t>
            </w:r>
          </w:p>
          <w:p w:rsidR="00000000" w:rsidRPr="000617B2" w:rsidP="000617B2">
            <w:pPr>
              <w:pStyle w:val="BodyText"/>
            </w:pPr>
            <w:r w:rsidRPr="000617B2">
              <w:t>3.2</w:t>
            </w:r>
            <w:r w:rsidRPr="000617B2">
              <w:tab/>
              <w:t>Record, report and review maintenance activities</w:t>
            </w:r>
          </w:p>
          <w:p w:rsidR="00000000" w:rsidRPr="000617B2" w:rsidP="000617B2">
            <w:pPr>
              <w:pStyle w:val="BodyText"/>
            </w:pPr>
          </w:p>
        </w:tc>
      </w:tr>
    </w:tbl>
    <w:p w:rsidR="00A22A68" w:rsidP="000617B2">
      <w:pPr>
        <w:pStyle w:val="BodyText"/>
      </w:pPr>
    </w:p>
    <w:p w:rsidR="00A22A68" w:rsidP="000617B2">
      <w:pPr>
        <w:pStyle w:val="BodyText"/>
      </w:pPr>
    </w:p>
    <w:p w:rsidR="00000000" w:rsidRPr="000617B2" w:rsidP="000617B2">
      <w:pPr>
        <w:pStyle w:val="Heading1"/>
      </w:pPr>
      <w:bookmarkStart w:id="5" w:name="O_689645"/>
      <w:bookmarkEnd w:id="5"/>
      <w:r w:rsidRPr="000617B2">
        <w:t>Foundation Skills</w:t>
      </w:r>
    </w:p>
    <w:p w:rsidR="00A22A68" w:rsidP="00A22A68">
      <w:pPr>
        <w:pStyle w:val="BodyText"/>
      </w:pPr>
      <w:r w:rsidRPr="000617B2">
        <w:t>Foundation skills essential to performance</w:t>
      </w:r>
      <w:r w:rsidRPr="000617B2">
        <w:t xml:space="preserve"> are explicit in the performance criteria of this unit. Further information is available in the Resources and Infrastructure Industry Training Package Companion Volume. </w:t>
      </w:r>
    </w:p>
    <w:p w:rsidR="00000000" w:rsidRPr="000617B2" w:rsidP="000617B2">
      <w:pPr>
        <w:pStyle w:val="Heading1"/>
      </w:pPr>
      <w:bookmarkStart w:id="6" w:name="O_689644"/>
      <w:bookmarkEnd w:id="6"/>
      <w:r w:rsidRPr="000617B2">
        <w:t>Unit Mapping Information</w:t>
      </w:r>
    </w:p>
    <w:p w:rsidR="00000000" w:rsidRPr="000617B2" w:rsidP="00A22A68">
      <w:pPr>
        <w:pStyle w:val="BodyText"/>
      </w:pPr>
      <w:r w:rsidRPr="000617B2">
        <w:t>RIIMCU404A Apply and monitor the gas draina</w:t>
      </w:r>
      <w:r w:rsidRPr="000617B2">
        <w:t>ge management plan</w:t>
      </w:r>
    </w:p>
    <w:p w:rsidR="00000000" w:rsidRPr="000617B2" w:rsidP="000617B2">
      <w:pPr>
        <w:pStyle w:val="Heading1"/>
      </w:pPr>
      <w:bookmarkStart w:id="7" w:name="O_689651"/>
      <w:bookmarkEnd w:id="7"/>
      <w:r w:rsidRPr="000617B2">
        <w:t>Links</w:t>
      </w:r>
    </w:p>
    <w:p w:rsidR="00000000" w:rsidRPr="000617B2" w:rsidP="00A22A68">
      <w:pPr>
        <w:pStyle w:val="BodyText"/>
      </w:pPr>
      <w:r w:rsidRPr="000617B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622FA">
        <w:rPr>
          <w:rStyle w:val="Hyperlink"/>
        </w:rPr>
        <w:t>https://vetnet.gov.au/Pages/TrainingDocs.aspx?q=88a61002-9a21-4386-aaf8-69c76e675272</w:t>
      </w:r>
      <w:r>
        <w:fldChar w:fldCharType="end"/>
      </w:r>
    </w:p>
    <w:p w:rsidR="00000000" w:rsidRPr="000617B2" w:rsidP="00A22A68">
      <w:pPr>
        <w:pStyle w:val="BodyText"/>
        <w:sectPr w:rsidSect="000617B2">
          <w:headerReference w:type="default" r:id="rId10"/>
          <w:footerReference w:type="default" r:id="rId11"/>
          <w:pgSz w:w="11908" w:h="16833"/>
          <w:pgMar w:top="1702" w:right="1418" w:bottom="1702" w:left="1418" w:header="992" w:footer="992" w:gutter="0"/>
          <w:cols w:space="720"/>
          <w:noEndnote/>
          <w:docGrid w:linePitch="299"/>
        </w:sectPr>
      </w:pPr>
    </w:p>
    <w:p w:rsidR="00000000" w:rsidRPr="000617B2" w:rsidP="000617B2">
      <w:pPr>
        <w:pStyle w:val="SuperHeading"/>
      </w:pPr>
      <w:r w:rsidRPr="000617B2">
        <w:t xml:space="preserve">Assessment </w:t>
      </w:r>
      <w:r w:rsidRPr="000617B2">
        <w:t>Requirements for RIIMCU404D Apply and monitor the gas drainage management plan</w:t>
      </w:r>
    </w:p>
    <w:p w:rsidR="00000000" w:rsidRPr="000617B2" w:rsidP="000617B2">
      <w:pPr>
        <w:pStyle w:val="Heading1"/>
      </w:pPr>
      <w:bookmarkStart w:id="8" w:name="O_689641"/>
      <w:bookmarkEnd w:id="8"/>
      <w:r w:rsidRPr="000617B2">
        <w:t>Modification History</w:t>
      </w:r>
    </w:p>
    <w:tbl>
      <w:tblPr>
        <w:tblW w:w="9270" w:type="dxa"/>
        <w:tblLayout w:type="fixed"/>
        <w:tblCellMar>
          <w:left w:w="62" w:type="dxa"/>
          <w:right w:w="62" w:type="dxa"/>
        </w:tblCellMar>
        <w:tblLook w:val="0000"/>
      </w:tblPr>
      <w:tblGrid>
        <w:gridCol w:w="1170"/>
        <w:gridCol w:w="8100"/>
      </w:tblGrid>
      <w:tr w:rsidTr="00A22A6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7B2">
            <w:pPr>
              <w:pStyle w:val="BodyText"/>
              <w:rPr>
                <w:lang w:val="en-NZ"/>
              </w:rPr>
            </w:pPr>
            <w:r w:rsidRPr="000617B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7B2">
            <w:pPr>
              <w:pStyle w:val="BodyText"/>
              <w:rPr>
                <w:lang w:val="en-NZ"/>
              </w:rPr>
            </w:pPr>
            <w:r w:rsidRPr="000617B2">
              <w:t>Comment</w:t>
            </w:r>
          </w:p>
        </w:tc>
      </w:tr>
      <w:tr w:rsidTr="00A22A6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7B2">
            <w:pPr>
              <w:pStyle w:val="BodyText"/>
              <w:rPr>
                <w:lang w:val="en-NZ"/>
              </w:rPr>
            </w:pPr>
            <w:r w:rsidRPr="000617B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7B2">
            <w:pPr>
              <w:pStyle w:val="BodyText"/>
              <w:rPr>
                <w:lang w:val="en-NZ"/>
              </w:rPr>
            </w:pPr>
            <w:r w:rsidRPr="000617B2">
              <w:t>This unit replaces RIIMCU404A Apply and monitor the gas drainage management plan</w:t>
            </w:r>
          </w:p>
        </w:tc>
      </w:tr>
      <w:tr w:rsidTr="00A22A6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7B2">
            <w:pPr>
              <w:pStyle w:val="BodyText"/>
              <w:rPr>
                <w:lang w:val="en-NZ"/>
              </w:rPr>
            </w:pPr>
            <w:r w:rsidRPr="000617B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7B2" w:rsidP="000617B2">
            <w:pPr>
              <w:pStyle w:val="BodyText"/>
            </w:pPr>
            <w:r w:rsidRPr="000617B2">
              <w:t>Required frequency and volume of evid</w:t>
            </w:r>
            <w:r w:rsidRPr="000617B2">
              <w:t>ence amended in Performance evidence.</w:t>
            </w:r>
            <w:r w:rsidRPr="000617B2">
              <w:br/>
              <w:t>Substantial amendments made in Assessment Conditions field, including: references to Industry Sectors, assessor and subject matter expert experience requirements, how assessment should be conducted and what it should c</w:t>
            </w:r>
            <w:r w:rsidRPr="000617B2">
              <w:t>onfirm.</w:t>
            </w:r>
          </w:p>
        </w:tc>
      </w:tr>
    </w:tbl>
    <w:p w:rsidR="00000000" w:rsidRPr="000617B2" w:rsidP="000617B2">
      <w:pPr>
        <w:pStyle w:val="BodyText"/>
      </w:pPr>
    </w:p>
    <w:p w:rsidR="00000000" w:rsidRPr="000617B2" w:rsidP="000617B2">
      <w:pPr>
        <w:pStyle w:val="AllowPageBreak"/>
      </w:pPr>
    </w:p>
    <w:p w:rsidR="00000000" w:rsidRPr="000617B2" w:rsidP="000617B2">
      <w:pPr>
        <w:pStyle w:val="Heading1"/>
      </w:pPr>
      <w:bookmarkStart w:id="9" w:name="O_689640"/>
      <w:bookmarkEnd w:id="9"/>
      <w:r w:rsidRPr="000617B2">
        <w:t>Performance Evidence</w:t>
      </w:r>
    </w:p>
    <w:p w:rsidR="00000000" w:rsidRPr="000617B2" w:rsidP="00A22A68">
      <w:pPr>
        <w:pStyle w:val="BodyText"/>
      </w:pPr>
      <w:r w:rsidRPr="000617B2">
        <w:t>Evidence is required to be collected that demonstrates a candidate’s competency in this unit. Evidence must be relevant to the roles within this sector’s work operations and satisfy all of the requirements of</w:t>
      </w:r>
      <w:r w:rsidRPr="000617B2">
        <w:t xml:space="preserve"> the performance criteria of this unit and include evidence that the candidate:</w:t>
      </w:r>
    </w:p>
    <w:p w:rsidR="00000000" w:rsidRPr="000617B2" w:rsidP="000617B2">
      <w:pPr>
        <w:pStyle w:val="ListBullet"/>
      </w:pPr>
      <w:r w:rsidRPr="000617B2">
        <w:t>locates and applies relevant legislation, documentation, policies and procedures</w:t>
      </w:r>
    </w:p>
    <w:p w:rsidR="00000000" w:rsidRPr="000617B2" w:rsidP="000617B2">
      <w:pPr>
        <w:pStyle w:val="ListBullet"/>
      </w:pPr>
      <w:r w:rsidRPr="000617B2">
        <w:t>implements the requirements, procedures and techniques for the safe, effective and efficient completion of gas drainage management plan application and monitoring including:</w:t>
      </w:r>
    </w:p>
    <w:p w:rsidR="00000000" w:rsidRPr="000617B2" w:rsidP="000617B2">
      <w:pPr>
        <w:pStyle w:val="ListBullet2"/>
      </w:pPr>
      <w:r w:rsidRPr="000617B2">
        <w:t>operating hand held monitoring equipment</w:t>
      </w:r>
    </w:p>
    <w:p w:rsidR="00000000" w:rsidRPr="000617B2" w:rsidP="000617B2">
      <w:pPr>
        <w:pStyle w:val="ListBullet2"/>
      </w:pPr>
      <w:r w:rsidRPr="000617B2">
        <w:t>accessing, interpreting and applying rel</w:t>
      </w:r>
      <w:r w:rsidRPr="000617B2">
        <w:t>evant gas drainage data</w:t>
      </w:r>
    </w:p>
    <w:p w:rsidR="00000000" w:rsidRPr="000617B2" w:rsidP="000617B2">
      <w:pPr>
        <w:pStyle w:val="ListBullet2"/>
      </w:pPr>
      <w:r w:rsidRPr="000617B2">
        <w:t>interpreting geological reports</w:t>
      </w:r>
    </w:p>
    <w:p w:rsidR="00000000" w:rsidRPr="000617B2" w:rsidP="000617B2">
      <w:pPr>
        <w:pStyle w:val="ListBullet2"/>
      </w:pPr>
      <w:r w:rsidRPr="000617B2">
        <w:t>conducting audit and review processes and techniques</w:t>
      </w:r>
    </w:p>
    <w:p w:rsidR="00000000" w:rsidRPr="000617B2" w:rsidP="000617B2">
      <w:pPr>
        <w:pStyle w:val="ListBullet2"/>
      </w:pPr>
      <w:r w:rsidRPr="000617B2">
        <w:t xml:space="preserve">accessing, interpreting and applying </w:t>
      </w:r>
    </w:p>
    <w:p w:rsidR="00000000" w:rsidRPr="000617B2" w:rsidP="000617B2">
      <w:pPr>
        <w:pStyle w:val="ListBullet2"/>
      </w:pPr>
      <w:r w:rsidRPr="000617B2">
        <w:t>technical information related to gas drainage</w:t>
      </w:r>
    </w:p>
    <w:p w:rsidR="00000000" w:rsidRPr="000617B2" w:rsidP="000617B2">
      <w:pPr>
        <w:pStyle w:val="ListBullet2"/>
      </w:pPr>
      <w:r w:rsidRPr="000617B2">
        <w:t>geological reports</w:t>
      </w:r>
    </w:p>
    <w:p w:rsidR="00000000" w:rsidRPr="000617B2" w:rsidP="000617B2">
      <w:pPr>
        <w:pStyle w:val="ListBullet"/>
      </w:pPr>
      <w:r w:rsidRPr="000617B2">
        <w:t>briefings and handover details</w:t>
      </w:r>
    </w:p>
    <w:p w:rsidR="00000000" w:rsidRPr="000617B2" w:rsidP="000617B2">
      <w:pPr>
        <w:pStyle w:val="ListBullet2"/>
      </w:pPr>
      <w:r w:rsidRPr="000617B2">
        <w:t>identifying</w:t>
      </w:r>
      <w:r w:rsidRPr="000617B2">
        <w:t xml:space="preserve"> training needs, and preparing and implementing training plans</w:t>
      </w:r>
    </w:p>
    <w:p w:rsidR="00000000" w:rsidRPr="000617B2" w:rsidP="000617B2">
      <w:pPr>
        <w:pStyle w:val="ListBullet2"/>
      </w:pPr>
      <w:r w:rsidRPr="000617B2">
        <w:t>assessing the risks and consequences of gas drainage</w:t>
      </w:r>
    </w:p>
    <w:p w:rsidR="00000000" w:rsidRPr="000617B2" w:rsidP="000617B2">
      <w:pPr>
        <w:pStyle w:val="ListBullet"/>
      </w:pPr>
      <w:r w:rsidRPr="000617B2">
        <w:t>works effectively with others to plan, prepare and conduct the application and monitoring of the gas drainage management plan that meets al</w:t>
      </w:r>
      <w:r w:rsidRPr="000617B2">
        <w:t>l of the required outcomes including:</w:t>
      </w:r>
    </w:p>
    <w:p w:rsidR="00000000" w:rsidRPr="000617B2" w:rsidP="000617B2">
      <w:pPr>
        <w:pStyle w:val="ListBullet2"/>
      </w:pPr>
      <w:r w:rsidRPr="000617B2">
        <w:t>organising work activities to meet all task requirements</w:t>
      </w:r>
    </w:p>
    <w:p w:rsidR="00000000" w:rsidRPr="000617B2" w:rsidP="000617B2">
      <w:pPr>
        <w:pStyle w:val="ListBullet2"/>
      </w:pPr>
      <w:r w:rsidRPr="000617B2">
        <w:t>communicating clearly and concisely with others to receive and clarify work instructions</w:t>
      </w:r>
    </w:p>
    <w:p w:rsidR="00000000" w:rsidRPr="000617B2" w:rsidP="000617B2">
      <w:pPr>
        <w:pStyle w:val="ListBullet2"/>
      </w:pPr>
      <w:r w:rsidRPr="000617B2">
        <w:t>complying with written and verbal reporting requirements and procedures</w:t>
      </w:r>
    </w:p>
    <w:p w:rsidR="00000000" w:rsidRPr="000617B2" w:rsidP="000617B2">
      <w:pPr>
        <w:pStyle w:val="ListBullet2"/>
      </w:pPr>
      <w:r w:rsidRPr="000617B2">
        <w:t>resolving coordination requirements throughout work activities</w:t>
      </w:r>
    </w:p>
    <w:p w:rsidR="00000000" w:rsidRPr="000617B2" w:rsidP="000617B2">
      <w:pPr>
        <w:pStyle w:val="ListBullet"/>
      </w:pPr>
      <w:r w:rsidRPr="000617B2">
        <w:t>demonstrates completion of applying and monitoring the gas drainage management plan that safely, effectively and efficiently meets all of the required outcomes on more than one (1) occasion i</w:t>
      </w:r>
      <w:r w:rsidRPr="000617B2">
        <w:t>ncluding:</w:t>
      </w:r>
    </w:p>
    <w:p w:rsidR="00000000" w:rsidRPr="000617B2" w:rsidP="000617B2">
      <w:pPr>
        <w:pStyle w:val="ListBullet2"/>
      </w:pPr>
      <w:r w:rsidRPr="000617B2">
        <w:t>application of gas drainage procedures such as;</w:t>
      </w:r>
    </w:p>
    <w:p w:rsidR="00000000" w:rsidRPr="000617B2" w:rsidP="000617B2">
      <w:pPr>
        <w:pStyle w:val="ListBullet3"/>
      </w:pPr>
      <w:r w:rsidRPr="000617B2">
        <w:t>gas drainage drilling program</w:t>
      </w:r>
    </w:p>
    <w:p w:rsidR="00000000" w:rsidRPr="000617B2" w:rsidP="000617B2">
      <w:pPr>
        <w:pStyle w:val="ListBullet3"/>
      </w:pPr>
      <w:r w:rsidRPr="000617B2">
        <w:t>gas or geological anomaly detection</w:t>
      </w:r>
    </w:p>
    <w:p w:rsidR="00000000" w:rsidRPr="000617B2" w:rsidP="000617B2">
      <w:pPr>
        <w:pStyle w:val="ListBullet3"/>
      </w:pPr>
      <w:r w:rsidRPr="000617B2">
        <w:t>mine atmosphere monitoring</w:t>
      </w:r>
    </w:p>
    <w:p w:rsidR="00000000" w:rsidRPr="000617B2" w:rsidP="000617B2">
      <w:pPr>
        <w:pStyle w:val="ListBullet3"/>
      </w:pPr>
      <w:r w:rsidRPr="000617B2">
        <w:t>stimulation techniques</w:t>
      </w:r>
    </w:p>
    <w:p w:rsidR="00000000" w:rsidRPr="000617B2" w:rsidP="000617B2">
      <w:pPr>
        <w:pStyle w:val="ListBullet3"/>
      </w:pPr>
      <w:r w:rsidRPr="000617B2">
        <w:t>goaf walls</w:t>
      </w:r>
    </w:p>
    <w:p w:rsidR="00000000" w:rsidRPr="000617B2" w:rsidP="000617B2">
      <w:pPr>
        <w:pStyle w:val="ListBullet3"/>
      </w:pPr>
      <w:r w:rsidRPr="000617B2">
        <w:t>reporting requirements</w:t>
      </w:r>
    </w:p>
    <w:p w:rsidR="00000000" w:rsidRPr="000617B2" w:rsidP="000617B2">
      <w:pPr>
        <w:pStyle w:val="ListBullet3"/>
      </w:pPr>
      <w:r w:rsidRPr="000617B2">
        <w:t>auditing</w:t>
      </w:r>
    </w:p>
    <w:p w:rsidR="00000000" w:rsidRPr="000617B2" w:rsidP="000617B2">
      <w:pPr>
        <w:pStyle w:val="ListBullet3"/>
      </w:pPr>
      <w:r w:rsidRPr="000617B2">
        <w:t>ventilation systems and usage</w:t>
      </w:r>
    </w:p>
    <w:p w:rsidR="00000000" w:rsidRPr="000617B2" w:rsidP="000617B2">
      <w:pPr>
        <w:pStyle w:val="ListBullet3"/>
      </w:pPr>
      <w:r w:rsidRPr="000617B2">
        <w:t>mine plan</w:t>
      </w:r>
    </w:p>
    <w:p w:rsidR="00000000" w:rsidRPr="000617B2" w:rsidP="000617B2">
      <w:pPr>
        <w:pStyle w:val="ListBullet3"/>
      </w:pPr>
      <w:r w:rsidRPr="000617B2">
        <w:t>action plans</w:t>
      </w:r>
    </w:p>
    <w:p w:rsidR="00000000" w:rsidRPr="000617B2" w:rsidP="000617B2">
      <w:pPr>
        <w:pStyle w:val="ListBullet3"/>
      </w:pPr>
      <w:r w:rsidRPr="000617B2">
        <w:t>systems of mining</w:t>
      </w:r>
    </w:p>
    <w:p w:rsidR="00000000" w:rsidRPr="000617B2" w:rsidP="000617B2">
      <w:pPr>
        <w:pStyle w:val="ListBullet3"/>
      </w:pPr>
      <w:r w:rsidRPr="000617B2">
        <w:t>response plans</w:t>
      </w:r>
    </w:p>
    <w:p w:rsidR="00000000" w:rsidRPr="000617B2" w:rsidP="000617B2">
      <w:pPr>
        <w:pStyle w:val="ListBullet3"/>
      </w:pPr>
      <w:r w:rsidRPr="000617B2">
        <w:t>emergency procedures</w:t>
      </w:r>
    </w:p>
    <w:p w:rsidR="00000000" w:rsidRPr="000617B2" w:rsidP="000617B2">
      <w:pPr>
        <w:pStyle w:val="ListBullet3"/>
      </w:pPr>
      <w:r w:rsidRPr="000617B2">
        <w:t>individual and group responsibilities</w:t>
      </w:r>
    </w:p>
    <w:p w:rsidR="00000000" w:rsidRPr="000617B2" w:rsidP="000617B2">
      <w:pPr>
        <w:pStyle w:val="ListBullet3"/>
      </w:pPr>
      <w:r w:rsidRPr="000617B2">
        <w:t>training and education procedures</w:t>
      </w:r>
    </w:p>
    <w:p w:rsidR="00000000" w:rsidRPr="000617B2" w:rsidP="000617B2">
      <w:pPr>
        <w:pStyle w:val="ListBullet2"/>
      </w:pPr>
      <w:r w:rsidRPr="000617B2">
        <w:t>application of gas drainage monitoring such as:</w:t>
      </w:r>
    </w:p>
    <w:p w:rsidR="00000000" w:rsidRPr="000617B2" w:rsidP="000617B2">
      <w:pPr>
        <w:pStyle w:val="ListBullet3"/>
      </w:pPr>
      <w:r w:rsidRPr="000617B2">
        <w:t>continuous monitoring</w:t>
      </w:r>
    </w:p>
    <w:p w:rsidR="00000000" w:rsidRPr="000617B2" w:rsidP="000617B2">
      <w:pPr>
        <w:pStyle w:val="ListBullet3"/>
      </w:pPr>
      <w:r w:rsidRPr="000617B2">
        <w:t>leakage monitoring (laser beam technology)</w:t>
      </w:r>
    </w:p>
    <w:p w:rsidR="00000000" w:rsidRPr="000617B2" w:rsidP="000617B2">
      <w:pPr>
        <w:pStyle w:val="ListBullet3"/>
      </w:pPr>
      <w:r w:rsidRPr="000617B2">
        <w:t>portable (hand held)</w:t>
      </w:r>
    </w:p>
    <w:p w:rsidR="00000000" w:rsidRPr="000617B2" w:rsidP="000617B2">
      <w:pPr>
        <w:pStyle w:val="ListBullet3"/>
      </w:pPr>
      <w:r w:rsidRPr="000617B2">
        <w:t>monitoring</w:t>
      </w:r>
    </w:p>
    <w:p w:rsidR="00000000" w:rsidRPr="000617B2" w:rsidP="000617B2">
      <w:pPr>
        <w:pStyle w:val="ListBullet3"/>
      </w:pPr>
      <w:r w:rsidRPr="000617B2">
        <w:t>collection of bag samples</w:t>
      </w:r>
    </w:p>
    <w:p w:rsidR="00000000" w:rsidRPr="000617B2" w:rsidP="000617B2">
      <w:pPr>
        <w:pStyle w:val="ListBullet3"/>
      </w:pPr>
      <w:r w:rsidRPr="000617B2">
        <w:t>pipeflow and pressure measurements</w:t>
      </w:r>
    </w:p>
    <w:p w:rsidR="00000000" w:rsidRPr="000617B2" w:rsidP="000617B2">
      <w:pPr>
        <w:pStyle w:val="ListBullet3"/>
      </w:pPr>
      <w:r w:rsidRPr="000617B2">
        <w:t>gas chromatography</w:t>
      </w:r>
    </w:p>
    <w:p w:rsidR="00000000" w:rsidRPr="000617B2" w:rsidP="000617B2">
      <w:pPr>
        <w:pStyle w:val="ListBullet3"/>
      </w:pPr>
      <w:r w:rsidRPr="000617B2">
        <w:t>ventilation measurements from relevant areas</w:t>
      </w:r>
    </w:p>
    <w:p w:rsidR="00000000" w:rsidRPr="000617B2" w:rsidP="000617B2">
      <w:pPr>
        <w:pStyle w:val="ListBullet2"/>
      </w:pPr>
      <w:r w:rsidRPr="000617B2">
        <w:t>applying gas drainage management training to:</w:t>
      </w:r>
    </w:p>
    <w:p w:rsidR="00000000" w:rsidRPr="000617B2" w:rsidP="000617B2">
      <w:pPr>
        <w:pStyle w:val="ListBullet3"/>
      </w:pPr>
      <w:r w:rsidRPr="000617B2">
        <w:t>mine wor</w:t>
      </w:r>
      <w:r w:rsidRPr="000617B2">
        <w:t>kers</w:t>
      </w:r>
    </w:p>
    <w:p w:rsidR="00000000" w:rsidRPr="000617B2" w:rsidP="000617B2">
      <w:pPr>
        <w:pStyle w:val="ListBullet3"/>
      </w:pPr>
      <w:r w:rsidRPr="000617B2">
        <w:t>tradesperson</w:t>
      </w:r>
    </w:p>
    <w:p w:rsidR="00000000" w:rsidRPr="000617B2" w:rsidP="000617B2">
      <w:pPr>
        <w:pStyle w:val="ListBullet3"/>
      </w:pPr>
      <w:r w:rsidRPr="000617B2">
        <w:t>permanent employees</w:t>
      </w:r>
    </w:p>
    <w:p w:rsidR="00000000" w:rsidRPr="000617B2" w:rsidP="000617B2">
      <w:pPr>
        <w:pStyle w:val="ListBullet3"/>
      </w:pPr>
      <w:r w:rsidRPr="000617B2">
        <w:t>contractors</w:t>
      </w:r>
    </w:p>
    <w:p w:rsidR="00000000" w:rsidRPr="000617B2" w:rsidP="000617B2">
      <w:pPr>
        <w:pStyle w:val="ListBullet3"/>
      </w:pPr>
      <w:r w:rsidRPr="000617B2">
        <w:t>mine officials</w:t>
      </w:r>
    </w:p>
    <w:p w:rsidR="00000000" w:rsidRPr="000617B2" w:rsidP="000617B2">
      <w:pPr>
        <w:pStyle w:val="ListBullet3"/>
      </w:pPr>
      <w:r w:rsidRPr="000617B2">
        <w:t>other special requirements</w:t>
      </w:r>
    </w:p>
    <w:p w:rsidR="00000000" w:rsidRPr="000617B2" w:rsidP="000617B2">
      <w:pPr>
        <w:pStyle w:val="AllowPageBreak"/>
      </w:pPr>
    </w:p>
    <w:p w:rsidR="00000000" w:rsidRPr="000617B2" w:rsidP="000617B2">
      <w:pPr>
        <w:pStyle w:val="Heading1"/>
      </w:pPr>
      <w:bookmarkStart w:id="10" w:name="O_689638"/>
      <w:bookmarkEnd w:id="10"/>
      <w:r w:rsidRPr="000617B2">
        <w:t>Knowledge Evidence</w:t>
      </w:r>
    </w:p>
    <w:p w:rsidR="00000000" w:rsidRPr="000617B2" w:rsidP="00A22A68">
      <w:pPr>
        <w:pStyle w:val="BodyText"/>
      </w:pPr>
      <w:r w:rsidRPr="000617B2">
        <w:t>The candidate must demonstrate knowledge of applying and monitoring the gas drainage management plan through:</w:t>
      </w:r>
    </w:p>
    <w:p w:rsidR="00000000" w:rsidRPr="000617B2" w:rsidP="000617B2">
      <w:pPr>
        <w:pStyle w:val="ListBullet2"/>
      </w:pPr>
      <w:r w:rsidRPr="000617B2">
        <w:t>accessing, interpreting and applying legislative, organization and site requirements and procedures for:</w:t>
      </w:r>
    </w:p>
    <w:p w:rsidR="00000000" w:rsidRPr="000617B2" w:rsidP="000617B2">
      <w:pPr>
        <w:pStyle w:val="ListBullet3"/>
      </w:pPr>
      <w:r w:rsidRPr="000617B2">
        <w:t xml:space="preserve">gas drainage drilling, </w:t>
      </w:r>
    </w:p>
    <w:p w:rsidR="00000000" w:rsidRPr="000617B2" w:rsidP="000617B2">
      <w:pPr>
        <w:pStyle w:val="ListBullet3"/>
      </w:pPr>
      <w:r w:rsidRPr="000617B2">
        <w:t xml:space="preserve">gas drainage installation, </w:t>
      </w:r>
    </w:p>
    <w:p w:rsidR="00000000" w:rsidRPr="000617B2" w:rsidP="000617B2">
      <w:pPr>
        <w:pStyle w:val="ListBullet3"/>
      </w:pPr>
      <w:r w:rsidRPr="000617B2">
        <w:t xml:space="preserve">ventilation requirements, </w:t>
      </w:r>
    </w:p>
    <w:p w:rsidR="00000000" w:rsidRPr="000617B2" w:rsidP="000617B2">
      <w:pPr>
        <w:pStyle w:val="ListBullet3"/>
      </w:pPr>
      <w:r w:rsidRPr="000617B2">
        <w:t xml:space="preserve">return airways gas levels, </w:t>
      </w:r>
    </w:p>
    <w:p w:rsidR="00000000" w:rsidRPr="000617B2" w:rsidP="000617B2">
      <w:pPr>
        <w:pStyle w:val="ListBullet3"/>
      </w:pPr>
      <w:r w:rsidRPr="000617B2">
        <w:t xml:space="preserve">intake airway gas accumulated levels, </w:t>
      </w:r>
    </w:p>
    <w:p w:rsidR="00000000" w:rsidRPr="000617B2" w:rsidP="000617B2">
      <w:pPr>
        <w:pStyle w:val="ListBullet3"/>
      </w:pPr>
      <w:r w:rsidRPr="000617B2">
        <w:t xml:space="preserve">gas </w:t>
      </w:r>
      <w:r w:rsidRPr="000617B2">
        <w:t xml:space="preserve">control and distribution, </w:t>
      </w:r>
    </w:p>
    <w:p w:rsidR="00000000" w:rsidRPr="000617B2" w:rsidP="000617B2">
      <w:pPr>
        <w:pStyle w:val="ListBullet3"/>
      </w:pPr>
      <w:r w:rsidRPr="000617B2">
        <w:t xml:space="preserve">environmental monitoring and management, </w:t>
      </w:r>
    </w:p>
    <w:p w:rsidR="00000000" w:rsidRPr="000617B2" w:rsidP="000617B2">
      <w:pPr>
        <w:pStyle w:val="ListBullet3"/>
      </w:pPr>
      <w:r w:rsidRPr="000617B2">
        <w:t xml:space="preserve">local government and mine site inspection and reporting </w:t>
      </w:r>
    </w:p>
    <w:p w:rsidR="00000000" w:rsidRPr="000617B2" w:rsidP="000617B2">
      <w:pPr>
        <w:pStyle w:val="ListBullet2"/>
      </w:pPr>
      <w:r w:rsidRPr="000617B2">
        <w:t xml:space="preserve">the methods of gas drainage and their applications/limitations against the mine design, mine and </w:t>
      </w:r>
      <w:r w:rsidRPr="000617B2">
        <w:t>panel ventilation systems, systems of mining current and future mine development</w:t>
      </w:r>
    </w:p>
    <w:p w:rsidR="00000000" w:rsidRPr="000617B2" w:rsidP="000617B2">
      <w:pPr>
        <w:pStyle w:val="ListBullet2"/>
      </w:pPr>
      <w:r w:rsidRPr="000617B2">
        <w:t>the impact of gas drainage on mining techniques, mine and panel design and production output</w:t>
      </w:r>
    </w:p>
    <w:p w:rsidR="00000000" w:rsidRPr="000617B2" w:rsidP="000617B2">
      <w:pPr>
        <w:pStyle w:val="ListBullet2"/>
      </w:pPr>
      <w:r w:rsidRPr="000617B2">
        <w:t>the impact of the strata geology, strata control systems and coal seam characteris</w:t>
      </w:r>
      <w:r w:rsidRPr="000617B2">
        <w:t>tics on the gas drainage management plan, including:</w:t>
      </w:r>
    </w:p>
    <w:p w:rsidR="00000000" w:rsidRPr="000617B2" w:rsidP="000617B2">
      <w:pPr>
        <w:pStyle w:val="ListBullet3"/>
      </w:pPr>
      <w:r w:rsidRPr="000617B2">
        <w:t xml:space="preserve">coal seam gradient, </w:t>
      </w:r>
    </w:p>
    <w:p w:rsidR="00000000" w:rsidRPr="000617B2" w:rsidP="000617B2">
      <w:pPr>
        <w:pStyle w:val="ListBullet3"/>
      </w:pPr>
      <w:r w:rsidRPr="000617B2">
        <w:t xml:space="preserve">moisture content, </w:t>
      </w:r>
    </w:p>
    <w:p w:rsidR="00000000" w:rsidRPr="000617B2" w:rsidP="000617B2">
      <w:pPr>
        <w:pStyle w:val="ListBullet3"/>
      </w:pPr>
      <w:r w:rsidRPr="000617B2">
        <w:t xml:space="preserve">friability, </w:t>
      </w:r>
    </w:p>
    <w:p w:rsidR="00000000" w:rsidRPr="000617B2" w:rsidP="000617B2">
      <w:pPr>
        <w:pStyle w:val="ListBullet3"/>
      </w:pPr>
      <w:r w:rsidRPr="000617B2">
        <w:t xml:space="preserve">the porous features of the coal seam, </w:t>
      </w:r>
    </w:p>
    <w:p w:rsidR="00000000" w:rsidRPr="000617B2" w:rsidP="000617B2">
      <w:pPr>
        <w:pStyle w:val="ListBullet3"/>
      </w:pPr>
      <w:r w:rsidRPr="000617B2">
        <w:t>stresses and intrusions</w:t>
      </w:r>
    </w:p>
    <w:p w:rsidR="00000000" w:rsidRPr="000617B2" w:rsidP="000617B2">
      <w:pPr>
        <w:pStyle w:val="ListBullet2"/>
      </w:pPr>
      <w:r w:rsidRPr="000617B2">
        <w:t>mining monitoring procedures</w:t>
      </w:r>
    </w:p>
    <w:p w:rsidR="00000000" w:rsidRPr="000617B2" w:rsidP="000617B2">
      <w:pPr>
        <w:pStyle w:val="ListBullet2"/>
      </w:pPr>
      <w:r w:rsidRPr="000617B2">
        <w:t>identifying drilling options and related equipment and t</w:t>
      </w:r>
      <w:r w:rsidRPr="000617B2">
        <w:t>echniques, including:</w:t>
      </w:r>
    </w:p>
    <w:p w:rsidR="00000000" w:rsidRPr="000617B2" w:rsidP="000617B2">
      <w:pPr>
        <w:pStyle w:val="ListBullet3"/>
      </w:pPr>
      <w:r w:rsidRPr="000617B2">
        <w:t>impacts of intersecting holes and hole design</w:t>
      </w:r>
    </w:p>
    <w:p w:rsidR="00000000" w:rsidRPr="000617B2" w:rsidP="000617B2">
      <w:pPr>
        <w:pStyle w:val="ListBullet2"/>
      </w:pPr>
      <w:r w:rsidRPr="000617B2">
        <w:t>components/factors to be considered in the gas drainage management plan including:</w:t>
      </w:r>
    </w:p>
    <w:p w:rsidR="00000000" w:rsidRPr="000617B2" w:rsidP="000617B2">
      <w:pPr>
        <w:pStyle w:val="ListBullet3"/>
      </w:pPr>
      <w:r w:rsidRPr="000617B2">
        <w:t>the effects of the type and quantity of gas in the coal seam</w:t>
      </w:r>
    </w:p>
    <w:p w:rsidR="00000000" w:rsidRPr="000617B2" w:rsidP="000617B2">
      <w:pPr>
        <w:pStyle w:val="ListBullet3"/>
      </w:pPr>
      <w:r w:rsidRPr="000617B2">
        <w:t>the impacts of accumulation of coal dust after gas drainage has been completed</w:t>
      </w:r>
    </w:p>
    <w:p w:rsidR="00000000" w:rsidRPr="000617B2" w:rsidP="000617B2">
      <w:pPr>
        <w:pStyle w:val="ListBullet3"/>
      </w:pPr>
      <w:r w:rsidRPr="000617B2">
        <w:t>pressure changes: causes, the impacts on the ventilation system, and the effects on gas drainage</w:t>
      </w:r>
    </w:p>
    <w:p w:rsidR="00000000" w:rsidRPr="000617B2" w:rsidP="000617B2">
      <w:pPr>
        <w:pStyle w:val="ListBullet3"/>
      </w:pPr>
      <w:r w:rsidRPr="000617B2">
        <w:t>heat/humidity: the sources an factors which may impact on gas drainage and perso</w:t>
      </w:r>
      <w:r w:rsidRPr="000617B2">
        <w:t>nnel</w:t>
      </w:r>
    </w:p>
    <w:p w:rsidR="00000000" w:rsidRPr="000617B2" w:rsidP="000617B2">
      <w:pPr>
        <w:pStyle w:val="ListBullet3"/>
      </w:pPr>
      <w:r w:rsidRPr="000617B2">
        <w:t>underground water management principles and systems</w:t>
      </w:r>
    </w:p>
    <w:p w:rsidR="00000000" w:rsidRPr="000617B2" w:rsidP="000617B2">
      <w:pPr>
        <w:pStyle w:val="ListBullet2"/>
      </w:pPr>
      <w:r w:rsidRPr="000617B2">
        <w:t>using equipment, monitoring systems and techniques including:</w:t>
      </w:r>
    </w:p>
    <w:p w:rsidR="00000000" w:rsidRPr="000617B2" w:rsidP="000617B2">
      <w:pPr>
        <w:pStyle w:val="ListBullet3"/>
      </w:pPr>
      <w:r w:rsidRPr="000617B2">
        <w:t>mine fans: fan laws, fan types, performance characteristics, configurations, applications and limitations in association with the gas d</w:t>
      </w:r>
      <w:r w:rsidRPr="000617B2">
        <w:t>rainage management plan</w:t>
      </w:r>
    </w:p>
    <w:p w:rsidR="00000000" w:rsidRPr="000617B2" w:rsidP="000617B2">
      <w:pPr>
        <w:pStyle w:val="ListBullet3"/>
      </w:pPr>
      <w:r w:rsidRPr="000617B2">
        <w:t>mine and goaf ventilation systems, and ventilation control devices: the types, purposes, design criteria and specifications, distribution/placement criteria and limitations</w:t>
      </w:r>
    </w:p>
    <w:p w:rsidR="00000000" w:rsidRPr="000617B2" w:rsidP="000617B2">
      <w:pPr>
        <w:pStyle w:val="ListBullet3"/>
      </w:pPr>
      <w:r w:rsidRPr="000617B2">
        <w:t>de-gassing: methods of control – including brattice, auxili</w:t>
      </w:r>
      <w:r w:rsidRPr="000617B2">
        <w:t>ary fans, compressed air venturis, sails, hurdles and bleeders</w:t>
      </w:r>
    </w:p>
    <w:p w:rsidR="00000000" w:rsidRPr="000617B2" w:rsidP="000617B2">
      <w:pPr>
        <w:pStyle w:val="ListBullet3"/>
      </w:pPr>
      <w:r w:rsidRPr="000617B2">
        <w:t>fixed gas drainage monitoring systems: types, characteristics, uses and limitations</w:t>
      </w:r>
    </w:p>
    <w:p w:rsidR="00000000" w:rsidRPr="000617B2" w:rsidP="000617B2">
      <w:pPr>
        <w:pStyle w:val="ListBullet3"/>
      </w:pPr>
      <w:r w:rsidRPr="000617B2">
        <w:t>portable monitoring equipment for gas drainage purposes: types, characteristics, uses and limitations</w:t>
      </w:r>
    </w:p>
    <w:p w:rsidR="00000000" w:rsidRPr="000617B2" w:rsidP="000617B2">
      <w:pPr>
        <w:pStyle w:val="ListBullet3"/>
      </w:pPr>
      <w:r w:rsidRPr="000617B2">
        <w:t>gas dra</w:t>
      </w:r>
      <w:r w:rsidRPr="000617B2">
        <w:t>inage surveys: the types, frequency and method for conducting including pressure/quantity/temperature and gas</w:t>
      </w:r>
    </w:p>
    <w:p w:rsidR="00000000" w:rsidRPr="000617B2" w:rsidP="000617B2">
      <w:pPr>
        <w:pStyle w:val="ListBullet2"/>
      </w:pPr>
      <w:r w:rsidRPr="000617B2">
        <w:t>using gas drainage computer modeling and simulation techniques: functions, capabilities, advantages, and limitations for mine environment analysi</w:t>
      </w:r>
      <w:r w:rsidRPr="000617B2">
        <w:t>s</w:t>
      </w:r>
    </w:p>
    <w:p w:rsidR="00000000" w:rsidRPr="000617B2" w:rsidP="000617B2">
      <w:pPr>
        <w:pStyle w:val="ListBullet2"/>
      </w:pPr>
      <w:r w:rsidRPr="000617B2">
        <w:t>applying ventilation theory, including:</w:t>
      </w:r>
    </w:p>
    <w:p w:rsidR="00000000" w:rsidRPr="000617B2" w:rsidP="000617B2">
      <w:pPr>
        <w:pStyle w:val="ListBullet3"/>
      </w:pPr>
      <w:r w:rsidRPr="000617B2">
        <w:t>gas laws including Charles and Boyle</w:t>
      </w:r>
    </w:p>
    <w:p w:rsidR="00000000" w:rsidRPr="000617B2" w:rsidP="000617B2">
      <w:pPr>
        <w:pStyle w:val="ListBullet3"/>
      </w:pPr>
      <w:r w:rsidRPr="000617B2">
        <w:t>natural ventilation pressures</w:t>
      </w:r>
    </w:p>
    <w:p w:rsidR="00000000" w:rsidRPr="000617B2" w:rsidP="000617B2">
      <w:pPr>
        <w:pStyle w:val="ListBullet3"/>
      </w:pPr>
      <w:r w:rsidRPr="000617B2">
        <w:t>gas make</w:t>
      </w:r>
    </w:p>
    <w:p w:rsidR="00000000" w:rsidRPr="000617B2" w:rsidP="000617B2">
      <w:pPr>
        <w:pStyle w:val="ListBullet3"/>
      </w:pPr>
      <w:r w:rsidRPr="000617B2">
        <w:t>leakage</w:t>
      </w:r>
    </w:p>
    <w:p w:rsidR="00000000" w:rsidRPr="000617B2" w:rsidP="000617B2">
      <w:pPr>
        <w:pStyle w:val="ListBullet3"/>
      </w:pPr>
      <w:r w:rsidRPr="000617B2">
        <w:t>Kirchoff’s laws</w:t>
      </w:r>
    </w:p>
    <w:p w:rsidR="00000000" w:rsidRPr="000617B2" w:rsidP="000617B2">
      <w:pPr>
        <w:pStyle w:val="ListBullet2"/>
      </w:pPr>
      <w:r w:rsidRPr="000617B2">
        <w:t>identifying hazard management processes and techniques</w:t>
      </w:r>
    </w:p>
    <w:p w:rsidR="00000000" w:rsidRPr="000617B2" w:rsidP="000617B2">
      <w:pPr>
        <w:pStyle w:val="ListBullet2"/>
      </w:pPr>
      <w:r w:rsidRPr="000617B2">
        <w:t xml:space="preserve">identifying </w:t>
      </w:r>
      <w:r w:rsidRPr="000617B2">
        <w:t>processes and techniques for determining alarms and trigger points/levels</w:t>
      </w:r>
    </w:p>
    <w:p w:rsidR="00000000" w:rsidRPr="000617B2" w:rsidP="000617B2">
      <w:pPr>
        <w:pStyle w:val="ListBullet2"/>
      </w:pPr>
      <w:r w:rsidRPr="000617B2">
        <w:t>identifying and applying emergency response and evacuation/disaster planning processes and techniques</w:t>
      </w:r>
    </w:p>
    <w:p w:rsidR="00000000" w:rsidRPr="000617B2" w:rsidP="000617B2">
      <w:pPr>
        <w:pStyle w:val="AllowPageBreak"/>
      </w:pPr>
    </w:p>
    <w:p w:rsidR="00000000" w:rsidRPr="000617B2" w:rsidP="000617B2">
      <w:pPr>
        <w:pStyle w:val="Heading1"/>
      </w:pPr>
      <w:bookmarkStart w:id="11" w:name="O_689636"/>
      <w:bookmarkEnd w:id="11"/>
      <w:r w:rsidRPr="000617B2">
        <w:t>Assessment Conditions</w:t>
      </w:r>
    </w:p>
    <w:p w:rsidR="00000000" w:rsidRPr="000617B2" w:rsidP="000617B2">
      <w:pPr>
        <w:pStyle w:val="ListBullet"/>
      </w:pPr>
      <w:r w:rsidRPr="000617B2">
        <w:t>An assessor of this unit must satisfy th</w:t>
      </w:r>
      <w:r w:rsidRPr="000617B2">
        <w:t xml:space="preserve">e requirements of the NVR/AQTF or their successors; and Industry regulations for certification and licensing; and, </w:t>
      </w:r>
    </w:p>
    <w:p w:rsidR="00000000" w:rsidRPr="000617B2" w:rsidP="000617B2">
      <w:pPr>
        <w:pStyle w:val="ListBullet"/>
      </w:pPr>
      <w:r w:rsidRPr="000617B2">
        <w:t>this unit must be assessed in the context of this sector’s work environment; and,</w:t>
      </w:r>
    </w:p>
    <w:p w:rsidR="00000000" w:rsidRPr="000617B2" w:rsidP="000617B2">
      <w:pPr>
        <w:pStyle w:val="ListBullet"/>
      </w:pPr>
      <w:r w:rsidRPr="000617B2">
        <w:t>this unit must be assessed in compliance with relevant legislation/regulation and using policies, procedures, processes and operational manuals directly related to the industry sector for which it is being assessed; and,</w:t>
      </w:r>
    </w:p>
    <w:p w:rsidR="00000000" w:rsidRPr="000617B2" w:rsidP="000617B2">
      <w:pPr>
        <w:pStyle w:val="ListBullet"/>
      </w:pPr>
      <w:r w:rsidRPr="000617B2">
        <w:t>assessment may be conducted in conj</w:t>
      </w:r>
      <w:r w:rsidRPr="000617B2">
        <w:t>unction with the assessment of other Units of Competency; and,</w:t>
      </w:r>
    </w:p>
    <w:p w:rsidR="00000000" w:rsidRPr="000617B2" w:rsidP="000617B2">
      <w:pPr>
        <w:pStyle w:val="ListBullet"/>
      </w:pPr>
      <w:r w:rsidRPr="000617B2">
        <w:t>assessment must confirm consistent performance can be applied in a range of relevant workplace circumstances; and,</w:t>
      </w:r>
    </w:p>
    <w:p w:rsidR="00000000" w:rsidRPr="000617B2" w:rsidP="000617B2">
      <w:pPr>
        <w:pStyle w:val="ListBullet"/>
      </w:pPr>
      <w:r w:rsidRPr="000617B2">
        <w:t>assessors must demonstrate the performance evidence, and knowledge evidence as</w:t>
      </w:r>
      <w:r w:rsidRPr="000617B2">
        <w:t xml:space="preserve"> outlined in this Unit of Competency, and through the minimum years of current* work experience specified below in an Industry sector relevant to the outcomes of the unit; or,</w:t>
      </w:r>
    </w:p>
    <w:p w:rsidR="00000000" w:rsidRPr="000617B2" w:rsidP="000617B2">
      <w:pPr>
        <w:pStyle w:val="ListBullet"/>
      </w:pPr>
      <w:r w:rsidRPr="000617B2">
        <w:t>where the assessor does not meet experience requirements a co-assessment or part</w:t>
      </w:r>
      <w:r w:rsidRPr="000617B2">
        <w:t>nership arrangement must exist between the qualified assessor and an Industry subject matter expert. The Industry subject matter expert should hold the unit being assessed (or an equivalent unit) and/or demonstrate equivalence of skills and knowledge at th</w:t>
      </w:r>
      <w:r w:rsidRPr="000617B2">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617B2" w:rsidP="000617B2">
      <w:pPr>
        <w:pStyle w:val="ListBullet"/>
      </w:pPr>
      <w:r w:rsidRPr="000617B2">
        <w:t xml:space="preserve">assessor </w:t>
      </w:r>
      <w:r w:rsidRPr="000617B2">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617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 xml:space="preserve">Required assessor or Industry </w:t>
            </w:r>
            <w:r w:rsidRPr="000617B2">
              <w:t>subject</w:t>
            </w:r>
            <w:r w:rsidRPr="000617B2">
              <w:t xml:space="preserve"> matter expert experience</w:t>
            </w:r>
          </w:p>
        </w:tc>
      </w:tr>
      <w:tr w:rsidTr="000617B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1 Year</w:t>
            </w:r>
          </w:p>
        </w:tc>
      </w:tr>
      <w:tr w:rsidTr="000617B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2 Years</w:t>
            </w:r>
          </w:p>
        </w:tc>
      </w:tr>
      <w:tr w:rsidTr="000617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3 Years</w:t>
            </w:r>
          </w:p>
        </w:tc>
      </w:tr>
      <w:tr w:rsidTr="000617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5 Years</w:t>
            </w:r>
          </w:p>
        </w:tc>
      </w:tr>
      <w:tr w:rsidTr="000617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17B2">
            <w:pPr>
              <w:pStyle w:val="BodyText"/>
              <w:rPr>
                <w:lang w:val="en-NZ"/>
              </w:rPr>
            </w:pPr>
            <w:r w:rsidRPr="000617B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617B2" w:rsidP="000617B2">
            <w:pPr>
              <w:pStyle w:val="BodyText"/>
            </w:pPr>
            <w:r w:rsidRPr="000617B2">
              <w:t>Where this Unit is being assessed outside of the Resources and Infrastructure Sectors assessor and/or Industry subject matter expert experience should be in-line with industry standards for the sector in which it is being assessed an</w:t>
            </w:r>
            <w:r w:rsidRPr="000617B2">
              <w:t>d where no Industry standard is specified should comply with any relevant regulation.</w:t>
            </w:r>
          </w:p>
        </w:tc>
      </w:tr>
    </w:tbl>
    <w:p w:rsidR="00000000" w:rsidRPr="000617B2" w:rsidP="00A22A68">
      <w:pPr>
        <w:pStyle w:val="BodyText"/>
      </w:pPr>
      <w:r w:rsidRPr="000617B2">
        <w:t>*Assessors can demonstrate current work experience through employment within Industry in a role relevant to the outcomes of the Unit; or, for external assessors this ca</w:t>
      </w:r>
      <w:r w:rsidRPr="000617B2">
        <w:t>n be demonstrated through exposure to Industry by conducting frequent site assessments across various locations.</w:t>
      </w:r>
    </w:p>
    <w:p w:rsidR="00000000" w:rsidRPr="000617B2" w:rsidP="00A22A68">
      <w:pPr>
        <w:pStyle w:val="BodyText"/>
      </w:pPr>
      <w:r w:rsidRPr="000617B2">
        <w:t xml:space="preserve">**Where a unit is being delivered outside of a Qualification the first numeric character in the Unit code should be considered to indicate the </w:t>
      </w:r>
      <w:r w:rsidRPr="000617B2">
        <w:t>AQF level</w:t>
      </w:r>
    </w:p>
    <w:p w:rsidR="00000000" w:rsidRPr="000617B2" w:rsidP="000617B2">
      <w:pPr>
        <w:pStyle w:val="Heading1"/>
      </w:pPr>
      <w:bookmarkStart w:id="12" w:name="O_689652"/>
      <w:bookmarkEnd w:id="12"/>
      <w:r w:rsidRPr="000617B2">
        <w:t>Links</w:t>
      </w:r>
    </w:p>
    <w:p w:rsidR="00000000" w:rsidRPr="000617B2" w:rsidP="00A22A68">
      <w:pPr>
        <w:pStyle w:val="BodyText"/>
      </w:pPr>
      <w:r w:rsidRPr="000617B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622FA">
        <w:rPr>
          <w:rStyle w:val="Hyperlink"/>
        </w:rPr>
        <w:t>https://vetnet.gov.au/Pages/TrainingDocs.aspx?q=88a61002-9a21-4386-aaf8-69c76e675272</w:t>
      </w:r>
      <w:r>
        <w:fldChar w:fldCharType="end"/>
      </w:r>
    </w:p>
    <w:p w:rsidR="00000000" w:rsidRPr="000617B2" w:rsidP="000617B2"/>
    <w:sectPr w:rsidSect="000617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B2" w:rsidRPr="00A22A68" w:rsidP="00A22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68" w:rsidP="000617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22A68" w:rsidP="000617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22A68" w:rsidP="000617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B2" w:rsidP="000617B2">
    <w:pPr>
      <w:pStyle w:val="Footer"/>
      <w:framePr w:wrap="around"/>
    </w:pPr>
    <w:r>
      <w:fldChar w:fldCharType="begin"/>
    </w:r>
    <w:r>
      <w:instrText xml:space="preserve"> DOCPROPERTY  Subject  \* MERGEFORMAT </w:instrText>
    </w:r>
    <w:r>
      <w:fldChar w:fldCharType="separate"/>
    </w:r>
    <w:r w:rsidR="00A22A68">
      <w:t>Approved</w:t>
    </w:r>
    <w:r w:rsidR="00A22A68">
      <w:fldChar w:fldCharType="end"/>
    </w:r>
    <w:r>
      <w:tab/>
      <w:t xml:space="preserve">Page </w:t>
    </w:r>
    <w:r>
      <w:fldChar w:fldCharType="begin"/>
    </w:r>
    <w:r>
      <w:instrText xml:space="preserve"> PAGE  \* Arabic  \* MERGEFORMAT </w:instrText>
    </w:r>
    <w:r>
      <w:fldChar w:fldCharType="separate"/>
    </w:r>
    <w:r w:rsidR="00A22A6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2A68">
      <w:rPr>
        <w:noProof/>
      </w:rPr>
      <w:t>6</w:t>
    </w:r>
    <w:r>
      <w:rPr>
        <w:noProof/>
      </w:rPr>
      <w:fldChar w:fldCharType="end"/>
    </w:r>
  </w:p>
  <w:p w:rsidR="000617B2" w:rsidP="000617B2">
    <w:pPr>
      <w:pStyle w:val="Footer"/>
      <w:framePr w:wrap="around"/>
    </w:pPr>
    <w:r>
      <w:t xml:space="preserve">© Commonwealth of Australia, </w:t>
    </w:r>
    <w:r>
      <w:fldChar w:fldCharType="begin"/>
    </w:r>
    <w:r>
      <w:instrText xml:space="preserve"> DATE  \@ "yyyy"  \* MERGEFORMAT </w:instrText>
    </w:r>
    <w:r>
      <w:fldChar w:fldCharType="separate"/>
    </w:r>
    <w:r w:rsidR="00A22A68">
      <w:rPr>
        <w:noProof/>
      </w:rPr>
      <w:t>2025</w:t>
    </w:r>
    <w:r>
      <w:fldChar w:fldCharType="end"/>
    </w:r>
    <w:r>
      <w:tab/>
    </w:r>
    <w:r>
      <w:fldChar w:fldCharType="begin"/>
    </w:r>
    <w:r>
      <w:instrText xml:space="preserve"> DOCPROPERTY  Author  \* MERGEFORMAT </w:instrText>
    </w:r>
    <w:r>
      <w:fldChar w:fldCharType="separate"/>
    </w:r>
    <w:r w:rsidR="00A22A68">
      <w:t>Mining and Automotive Skills Alliance</w:t>
    </w:r>
    <w:r w:rsidR="00A22A68">
      <w:fldChar w:fldCharType="end"/>
    </w:r>
  </w:p>
  <w:p w:rsidR="000617B2" w:rsidP="000617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7B2" w:rsidRPr="00A22A68" w:rsidP="00A22A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A68" w:rsidRPr="002D2AF8" w:rsidP="000617B2">
    <w:pPr>
      <w:pStyle w:val="Header"/>
      <w:framePr w:wrap="around"/>
    </w:pPr>
    <w:r>
      <w:fldChar w:fldCharType="begin"/>
    </w:r>
    <w:r>
      <w:instrText xml:space="preserve"> TITLE   \* MERGEFORMAT </w:instrText>
    </w:r>
    <w:r>
      <w:fldChar w:fldCharType="separate"/>
    </w:r>
    <w:r>
      <w:t>RIIMCU404D Apply and monitor the gas drainage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2A68" w:rsidP="000617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B2" w:rsidRPr="002D2AF8" w:rsidP="000617B2">
    <w:pPr>
      <w:pStyle w:val="Header"/>
      <w:framePr w:wrap="around"/>
    </w:pPr>
    <w:r>
      <w:fldChar w:fldCharType="begin"/>
    </w:r>
    <w:r>
      <w:instrText xml:space="preserve"> TITLE   \* MERGEFORMAT </w:instrText>
    </w:r>
    <w:r>
      <w:fldChar w:fldCharType="separate"/>
    </w:r>
    <w:r w:rsidR="00A22A68">
      <w:t>RIIMCU404D Apply and monitor the gas drainage management plan</w:t>
    </w:r>
    <w:r w:rsidR="00A22A68">
      <w:fldChar w:fldCharType="end"/>
    </w:r>
    <w:r>
      <w:tab/>
      <w:t xml:space="preserve">Date this document was generated: </w:t>
    </w:r>
    <w:r>
      <w:fldChar w:fldCharType="begin"/>
    </w:r>
    <w:r>
      <w:instrText xml:space="preserve"> CREATEDATE  \@ "d MMMM yyyy"  \* MERGEFORMAT </w:instrText>
    </w:r>
    <w:r>
      <w:fldChar w:fldCharType="separate"/>
    </w:r>
    <w:r w:rsidR="00A22A68">
      <w:rPr>
        <w:noProof/>
      </w:rPr>
      <w:t>2 March 2025</w:t>
    </w:r>
    <w:r>
      <w:fldChar w:fldCharType="end"/>
    </w:r>
  </w:p>
  <w:p w:rsidR="000617B2" w:rsidP="000617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467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281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984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7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7B2"/>
    <w:pPr>
      <w:spacing w:before="360" w:after="60"/>
      <w:outlineLvl w:val="0"/>
    </w:pPr>
    <w:rPr>
      <w:sz w:val="32"/>
    </w:rPr>
  </w:style>
  <w:style w:type="paragraph" w:styleId="Heading2">
    <w:name w:val="heading 2"/>
    <w:basedOn w:val="HeadingBase"/>
    <w:next w:val="BodyText"/>
    <w:link w:val="Heading2Char"/>
    <w:qFormat/>
    <w:rsid w:val="000617B2"/>
    <w:pPr>
      <w:keepLines/>
      <w:spacing w:before="240" w:after="120"/>
      <w:outlineLvl w:val="1"/>
    </w:pPr>
    <w:rPr>
      <w:sz w:val="28"/>
      <w:szCs w:val="40"/>
    </w:rPr>
  </w:style>
  <w:style w:type="paragraph" w:styleId="Heading3">
    <w:name w:val="heading 3"/>
    <w:basedOn w:val="HeadingBase"/>
    <w:next w:val="BodyText"/>
    <w:link w:val="Heading3Char"/>
    <w:qFormat/>
    <w:rsid w:val="000617B2"/>
    <w:pPr>
      <w:spacing w:before="180" w:after="120"/>
      <w:outlineLvl w:val="2"/>
    </w:pPr>
    <w:rPr>
      <w:spacing w:val="-10"/>
      <w:kern w:val="32"/>
    </w:rPr>
  </w:style>
  <w:style w:type="paragraph" w:styleId="Heading4">
    <w:name w:val="heading 4"/>
    <w:basedOn w:val="HeadingBase"/>
    <w:next w:val="BodyText"/>
    <w:link w:val="Heading4Char"/>
    <w:qFormat/>
    <w:rsid w:val="000617B2"/>
    <w:pPr>
      <w:spacing w:before="160" w:after="120"/>
      <w:outlineLvl w:val="3"/>
    </w:pPr>
    <w:rPr>
      <w:sz w:val="22"/>
    </w:rPr>
  </w:style>
  <w:style w:type="paragraph" w:styleId="Heading5">
    <w:name w:val="heading 5"/>
    <w:basedOn w:val="HeadingBase"/>
    <w:next w:val="Normal"/>
    <w:link w:val="Heading5Char"/>
    <w:qFormat/>
    <w:rsid w:val="000617B2"/>
    <w:pPr>
      <w:spacing w:before="80"/>
      <w:outlineLvl w:val="4"/>
    </w:pPr>
    <w:rPr>
      <w:color w:val="918585"/>
      <w:sz w:val="20"/>
    </w:rPr>
  </w:style>
  <w:style w:type="paragraph" w:styleId="Heading6">
    <w:name w:val="heading 6"/>
    <w:basedOn w:val="HeadingBase"/>
    <w:next w:val="Normal"/>
    <w:link w:val="Heading6Char"/>
    <w:qFormat/>
    <w:rsid w:val="000617B2"/>
    <w:pPr>
      <w:spacing w:before="60"/>
      <w:outlineLvl w:val="5"/>
    </w:pPr>
    <w:rPr>
      <w:color w:val="918585"/>
      <w:sz w:val="20"/>
    </w:rPr>
  </w:style>
  <w:style w:type="paragraph" w:styleId="Heading7">
    <w:name w:val="heading 7"/>
    <w:basedOn w:val="Normal"/>
    <w:next w:val="Normal"/>
    <w:link w:val="Heading7Char"/>
    <w:qFormat/>
    <w:rsid w:val="000617B2"/>
    <w:pPr>
      <w:ind w:left="720"/>
      <w:outlineLvl w:val="6"/>
    </w:pPr>
    <w:rPr>
      <w:i/>
    </w:rPr>
  </w:style>
  <w:style w:type="paragraph" w:styleId="Heading8">
    <w:name w:val="heading 8"/>
    <w:basedOn w:val="Normal"/>
    <w:next w:val="Normal"/>
    <w:link w:val="Heading8Char"/>
    <w:qFormat/>
    <w:rsid w:val="000617B2"/>
    <w:pPr>
      <w:ind w:left="720"/>
      <w:outlineLvl w:val="7"/>
    </w:pPr>
    <w:rPr>
      <w:i/>
    </w:rPr>
  </w:style>
  <w:style w:type="paragraph" w:styleId="Heading9">
    <w:name w:val="heading 9"/>
    <w:basedOn w:val="Normal"/>
    <w:next w:val="Normal"/>
    <w:link w:val="Heading9Char"/>
    <w:qFormat/>
    <w:rsid w:val="000617B2"/>
    <w:pPr>
      <w:ind w:left="720"/>
      <w:outlineLvl w:val="8"/>
    </w:pPr>
    <w:rPr>
      <w:i/>
    </w:rPr>
  </w:style>
  <w:style w:type="character" w:default="1" w:styleId="DefaultParagraphFont">
    <w:name w:val="Default Paragraph Font"/>
    <w:uiPriority w:val="1"/>
    <w:unhideWhenUsed/>
    <w:rsid w:val="00061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7B2"/>
  </w:style>
  <w:style w:type="character" w:customStyle="1" w:styleId="Heading1Char">
    <w:name w:val="Heading 1 Char"/>
    <w:basedOn w:val="DefaultParagraphFont"/>
    <w:link w:val="Heading1"/>
    <w:rsid w:val="000617B2"/>
    <w:rPr>
      <w:rFonts w:ascii="Times New Roman" w:eastAsia="Times New Roman" w:hAnsi="Times New Roman" w:cs="Times New Roman"/>
      <w:b/>
      <w:sz w:val="32"/>
      <w:szCs w:val="20"/>
      <w:lang w:eastAsia="en-US"/>
    </w:rPr>
  </w:style>
  <w:style w:type="paragraph" w:styleId="BodyText">
    <w:name w:val="Body Text"/>
    <w:basedOn w:val="Normal"/>
    <w:link w:val="BodyTextChar"/>
    <w:rsid w:val="000617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7B2"/>
    <w:rPr>
      <w:rFonts w:ascii="Times New Roman" w:eastAsia="Times New Roman" w:hAnsi="Times New Roman" w:cs="Times New Roman"/>
      <w:sz w:val="24"/>
      <w:lang w:eastAsia="en-US"/>
    </w:rPr>
  </w:style>
  <w:style w:type="paragraph" w:styleId="ListBullet">
    <w:name w:val="List Bullet"/>
    <w:basedOn w:val="List"/>
    <w:rsid w:val="000617B2"/>
    <w:pPr>
      <w:numPr>
        <w:numId w:val="13"/>
      </w:numPr>
      <w:tabs>
        <w:tab w:val="clear" w:pos="340"/>
      </w:tabs>
      <w:spacing w:before="40" w:after="40"/>
    </w:pPr>
  </w:style>
  <w:style w:type="paragraph" w:styleId="ListBullet2">
    <w:name w:val="List Bullet 2"/>
    <w:basedOn w:val="List2"/>
    <w:rsid w:val="000617B2"/>
    <w:pPr>
      <w:numPr>
        <w:numId w:val="14"/>
      </w:numPr>
      <w:tabs>
        <w:tab w:val="clear" w:pos="680"/>
      </w:tabs>
    </w:pPr>
  </w:style>
  <w:style w:type="paragraph" w:customStyle="1" w:styleId="SuperHeading">
    <w:name w:val="SuperHeading"/>
    <w:basedOn w:val="Normal"/>
    <w:rsid w:val="000617B2"/>
    <w:pPr>
      <w:spacing w:before="240" w:after="120"/>
      <w:outlineLvl w:val="0"/>
    </w:pPr>
    <w:rPr>
      <w:rFonts w:ascii="Times New Roman" w:hAnsi="Times New Roman"/>
      <w:b/>
      <w:sz w:val="32"/>
    </w:rPr>
  </w:style>
  <w:style w:type="paragraph" w:customStyle="1" w:styleId="AllowPageBreak">
    <w:name w:val="AllowPageBreak"/>
    <w:rsid w:val="000617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17B2"/>
    <w:pPr>
      <w:numPr>
        <w:numId w:val="3"/>
      </w:numPr>
      <w:tabs>
        <w:tab w:val="clear" w:pos="1021"/>
      </w:tabs>
      <w:ind w:left="1037" w:hanging="357"/>
    </w:pPr>
  </w:style>
  <w:style w:type="character" w:customStyle="1" w:styleId="Heading2Char">
    <w:name w:val="Heading 2 Char"/>
    <w:basedOn w:val="DefaultParagraphFont"/>
    <w:link w:val="Heading2"/>
    <w:rsid w:val="000617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7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7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7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7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7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7B2"/>
    <w:rPr>
      <w:rFonts w:ascii="Courier New" w:eastAsia="Times New Roman" w:hAnsi="Courier New" w:cs="Times New Roman"/>
      <w:i/>
      <w:szCs w:val="20"/>
      <w:lang w:eastAsia="en-US"/>
    </w:rPr>
  </w:style>
  <w:style w:type="paragraph" w:customStyle="1" w:styleId="HeadingBase">
    <w:name w:val="Heading Base"/>
    <w:rsid w:val="00061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7B2"/>
    <w:pPr>
      <w:tabs>
        <w:tab w:val="right" w:leader="dot" w:pos="9072"/>
      </w:tabs>
      <w:ind w:left="567"/>
    </w:pPr>
    <w:rPr>
      <w:szCs w:val="22"/>
    </w:rPr>
  </w:style>
  <w:style w:type="paragraph" w:customStyle="1" w:styleId="TOCBase">
    <w:name w:val="TOC Base"/>
    <w:rsid w:val="00061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7B2"/>
    <w:pPr>
      <w:tabs>
        <w:tab w:val="right" w:leader="dot" w:pos="9072"/>
      </w:tabs>
      <w:spacing w:before="40" w:after="40"/>
      <w:ind w:left="284"/>
    </w:pPr>
    <w:rPr>
      <w:rFonts w:ascii="Times New Roman" w:hAnsi="Times New Roman"/>
    </w:rPr>
  </w:style>
  <w:style w:type="paragraph" w:styleId="TOC1">
    <w:name w:val="toc 1"/>
    <w:basedOn w:val="TOCBase"/>
    <w:next w:val="Normal"/>
    <w:rsid w:val="000617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7B2"/>
    <w:rPr>
      <w:rFonts w:ascii="Times New Roman" w:eastAsia="Times New Roman" w:hAnsi="Times New Roman" w:cs="Times New Roman"/>
      <w:sz w:val="16"/>
      <w:lang w:eastAsia="en-US"/>
    </w:rPr>
  </w:style>
  <w:style w:type="paragraph" w:styleId="Title">
    <w:name w:val="Title"/>
    <w:basedOn w:val="HeadingBase"/>
    <w:link w:val="TitleChar"/>
    <w:qFormat/>
    <w:rsid w:val="000617B2"/>
    <w:pPr>
      <w:spacing w:before="5040"/>
      <w:jc w:val="center"/>
    </w:pPr>
    <w:rPr>
      <w:sz w:val="48"/>
      <w:szCs w:val="72"/>
      <w:lang w:val="en-US"/>
    </w:rPr>
  </w:style>
  <w:style w:type="character" w:customStyle="1" w:styleId="TitleChar">
    <w:name w:val="Title Char"/>
    <w:basedOn w:val="DefaultParagraphFont"/>
    <w:link w:val="Title"/>
    <w:rsid w:val="00061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7B2"/>
    <w:pPr>
      <w:tabs>
        <w:tab w:val="left" w:pos="3600"/>
        <w:tab w:val="left" w:pos="3958"/>
      </w:tabs>
    </w:pPr>
  </w:style>
  <w:style w:type="paragraph" w:styleId="List">
    <w:name w:val="List"/>
    <w:basedOn w:val="BodyText"/>
    <w:next w:val="BodyText"/>
    <w:rsid w:val="000617B2"/>
    <w:pPr>
      <w:tabs>
        <w:tab w:val="left" w:pos="340"/>
      </w:tabs>
      <w:spacing w:before="60" w:after="60"/>
      <w:ind w:left="340" w:hanging="340"/>
    </w:pPr>
  </w:style>
  <w:style w:type="paragraph" w:customStyle="1" w:styleId="Note">
    <w:name w:val="Note"/>
    <w:basedOn w:val="BodyText"/>
    <w:rsid w:val="000617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17B2"/>
    <w:rPr>
      <w:b/>
      <w:spacing w:val="0"/>
    </w:rPr>
  </w:style>
  <w:style w:type="paragraph" w:customStyle="1" w:styleId="SuperTitle">
    <w:name w:val="SuperTitle"/>
    <w:basedOn w:val="Title"/>
    <w:rsid w:val="000617B2"/>
    <w:pPr>
      <w:framePr w:wrap="auto" w:hAnchor="text" w:y="6049"/>
    </w:pPr>
    <w:rPr>
      <w:color w:val="000000"/>
      <w:sz w:val="40"/>
    </w:rPr>
  </w:style>
  <w:style w:type="paragraph" w:customStyle="1" w:styleId="TOCTitle">
    <w:name w:val="TOCTitle"/>
    <w:basedOn w:val="Heading1"/>
    <w:rsid w:val="000617B2"/>
    <w:pPr>
      <w:spacing w:after="240"/>
      <w:jc w:val="center"/>
      <w:outlineLvl w:val="9"/>
    </w:pPr>
    <w:rPr>
      <w:caps/>
    </w:rPr>
  </w:style>
  <w:style w:type="paragraph" w:customStyle="1" w:styleId="Version">
    <w:name w:val="Version"/>
    <w:rsid w:val="000617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7B2"/>
    <w:pPr>
      <w:keepNext w:val="0"/>
      <w:tabs>
        <w:tab w:val="right" w:pos="4176"/>
      </w:tabs>
      <w:ind w:left="198" w:hanging="198"/>
    </w:pPr>
    <w:rPr>
      <w:rFonts w:ascii="Garamond" w:hAnsi="Garamond"/>
    </w:rPr>
  </w:style>
  <w:style w:type="paragraph" w:styleId="IndexHeading">
    <w:name w:val="index heading"/>
    <w:basedOn w:val="Normal"/>
    <w:next w:val="Index1"/>
    <w:semiHidden/>
    <w:rsid w:val="000617B2"/>
    <w:pPr>
      <w:spacing w:before="120" w:after="120"/>
    </w:pPr>
    <w:rPr>
      <w:rFonts w:ascii="Arial" w:hAnsi="Arial"/>
      <w:b/>
      <w:color w:val="918585"/>
      <w:sz w:val="24"/>
    </w:rPr>
  </w:style>
  <w:style w:type="paragraph" w:styleId="Header">
    <w:name w:val="header"/>
    <w:basedOn w:val="Normal"/>
    <w:link w:val="HeaderChar"/>
    <w:rsid w:val="00061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7B2"/>
    <w:rPr>
      <w:rFonts w:ascii="Times New Roman" w:eastAsia="Times New Roman" w:hAnsi="Times New Roman" w:cs="Times New Roman"/>
      <w:sz w:val="16"/>
      <w:szCs w:val="20"/>
      <w:lang w:val="en-GB" w:eastAsia="en-US"/>
    </w:rPr>
  </w:style>
  <w:style w:type="paragraph" w:customStyle="1" w:styleId="Chapter">
    <w:name w:val="Chapter"/>
    <w:basedOn w:val="Normal"/>
    <w:rsid w:val="000617B2"/>
    <w:pPr>
      <w:spacing w:before="240"/>
    </w:pPr>
    <w:rPr>
      <w:rFonts w:ascii="Times New Roman" w:hAnsi="Times New Roman"/>
      <w:smallCaps/>
      <w:spacing w:val="80"/>
      <w:sz w:val="28"/>
    </w:rPr>
  </w:style>
  <w:style w:type="paragraph" w:customStyle="1" w:styleId="InChapter">
    <w:name w:val="InChapter"/>
    <w:basedOn w:val="Heading3"/>
    <w:rsid w:val="000617B2"/>
    <w:pPr>
      <w:spacing w:after="240"/>
      <w:outlineLvl w:val="9"/>
    </w:pPr>
    <w:rPr>
      <w:noProof/>
    </w:rPr>
  </w:style>
  <w:style w:type="paragraph" w:styleId="Index2">
    <w:name w:val="index 2"/>
    <w:basedOn w:val="Normal"/>
    <w:next w:val="Normal"/>
    <w:semiHidden/>
    <w:rsid w:val="000617B2"/>
    <w:pPr>
      <w:tabs>
        <w:tab w:val="right" w:pos="4176"/>
      </w:tabs>
      <w:ind w:left="568" w:hanging="284"/>
    </w:pPr>
    <w:rPr>
      <w:rFonts w:ascii="Garamond" w:hAnsi="Garamond"/>
    </w:rPr>
  </w:style>
  <w:style w:type="paragraph" w:customStyle="1" w:styleId="Byline">
    <w:name w:val="Byline"/>
    <w:rsid w:val="00061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7B2"/>
    <w:pPr>
      <w:tabs>
        <w:tab w:val="clear" w:pos="3600"/>
        <w:tab w:val="clear" w:pos="3958"/>
      </w:tabs>
      <w:jc w:val="right"/>
    </w:pPr>
  </w:style>
  <w:style w:type="character" w:styleId="Emphasis">
    <w:name w:val="Emphasis"/>
    <w:basedOn w:val="DefaultParagraphFont"/>
    <w:qFormat/>
    <w:rsid w:val="000617B2"/>
    <w:rPr>
      <w:i/>
    </w:rPr>
  </w:style>
  <w:style w:type="paragraph" w:styleId="Caption">
    <w:name w:val="caption"/>
    <w:basedOn w:val="BodyText"/>
    <w:next w:val="Normal"/>
    <w:qFormat/>
    <w:rsid w:val="000617B2"/>
    <w:pPr>
      <w:framePr w:w="2268" w:hSpace="181" w:vSpace="181" w:wrap="around" w:vAnchor="text" w:hAnchor="page" w:x="1135" w:y="285" w:anchorLock="1"/>
    </w:pPr>
    <w:rPr>
      <w:i/>
    </w:rPr>
  </w:style>
  <w:style w:type="paragraph" w:customStyle="1" w:styleId="MiniTOCTitle">
    <w:name w:val="MiniTOCTitle"/>
    <w:basedOn w:val="Heading4"/>
    <w:rsid w:val="000617B2"/>
    <w:pPr>
      <w:spacing w:before="240"/>
      <w:outlineLvl w:val="9"/>
    </w:pPr>
    <w:rPr>
      <w:noProof/>
      <w:sz w:val="24"/>
    </w:rPr>
  </w:style>
  <w:style w:type="paragraph" w:customStyle="1" w:styleId="MiniTOCItem">
    <w:name w:val="MiniTOCItem"/>
    <w:basedOn w:val="ListBullet"/>
    <w:rsid w:val="000617B2"/>
    <w:pPr>
      <w:numPr>
        <w:numId w:val="0"/>
      </w:numPr>
      <w:tabs>
        <w:tab w:val="right" w:leader="dot" w:pos="6521"/>
      </w:tabs>
      <w:spacing w:before="0" w:after="0"/>
    </w:pPr>
  </w:style>
  <w:style w:type="paragraph" w:customStyle="1" w:styleId="TOFTitle">
    <w:name w:val="TOFTitle"/>
    <w:basedOn w:val="TOCTitle"/>
    <w:rsid w:val="000617B2"/>
  </w:style>
  <w:style w:type="paragraph" w:styleId="TableofFigures">
    <w:name w:val="table of figures"/>
    <w:basedOn w:val="Normal"/>
    <w:next w:val="Normal"/>
    <w:semiHidden/>
    <w:rsid w:val="000617B2"/>
    <w:pPr>
      <w:tabs>
        <w:tab w:val="right" w:leader="dot" w:pos="9072"/>
      </w:tabs>
      <w:ind w:left="970" w:hanging="403"/>
    </w:pPr>
    <w:rPr>
      <w:rFonts w:ascii="Times New Roman" w:hAnsi="Times New Roman"/>
      <w:b/>
    </w:rPr>
  </w:style>
  <w:style w:type="paragraph" w:styleId="ListNumber">
    <w:name w:val="List Number"/>
    <w:basedOn w:val="List"/>
    <w:rsid w:val="000617B2"/>
    <w:pPr>
      <w:numPr>
        <w:numId w:val="16"/>
      </w:numPr>
      <w:tabs>
        <w:tab w:val="clear" w:pos="340"/>
      </w:tabs>
    </w:pPr>
  </w:style>
  <w:style w:type="character" w:customStyle="1" w:styleId="WingdingSymbols">
    <w:name w:val="Wingding Symbols"/>
    <w:rsid w:val="000617B2"/>
    <w:rPr>
      <w:rFonts w:ascii="Wingdings" w:hAnsi="Wingdings"/>
    </w:rPr>
  </w:style>
  <w:style w:type="paragraph" w:customStyle="1" w:styleId="TableHeading">
    <w:name w:val="Table Heading"/>
    <w:basedOn w:val="HeadingBase"/>
    <w:rsid w:val="000617B2"/>
    <w:pPr>
      <w:keepLines/>
      <w:pBdr>
        <w:bottom w:val="single" w:sz="6" w:space="1" w:color="918585"/>
      </w:pBdr>
      <w:spacing w:before="240"/>
    </w:pPr>
  </w:style>
  <w:style w:type="character" w:customStyle="1" w:styleId="HotSpot">
    <w:name w:val="HotSpot"/>
    <w:rsid w:val="000617B2"/>
    <w:rPr>
      <w:color w:val="0033CC"/>
      <w:u w:val="none"/>
    </w:rPr>
  </w:style>
  <w:style w:type="paragraph" w:customStyle="1" w:styleId="BodyTextRight">
    <w:name w:val="Body Text Right"/>
    <w:basedOn w:val="BodyText"/>
    <w:rsid w:val="000617B2"/>
    <w:pPr>
      <w:spacing w:before="0" w:after="0"/>
      <w:jc w:val="right"/>
    </w:pPr>
  </w:style>
  <w:style w:type="paragraph" w:styleId="Index3">
    <w:name w:val="index 3"/>
    <w:basedOn w:val="ListNumber2"/>
    <w:next w:val="Normal"/>
    <w:semiHidden/>
    <w:rsid w:val="000617B2"/>
    <w:pPr>
      <w:numPr>
        <w:numId w:val="0"/>
      </w:numPr>
      <w:tabs>
        <w:tab w:val="right" w:leader="dot" w:pos="4176"/>
      </w:tabs>
    </w:pPr>
  </w:style>
  <w:style w:type="paragraph" w:styleId="ListNumber2">
    <w:name w:val="List Number 2"/>
    <w:basedOn w:val="List2"/>
    <w:rsid w:val="000617B2"/>
    <w:pPr>
      <w:numPr>
        <w:numId w:val="11"/>
      </w:numPr>
      <w:tabs>
        <w:tab w:val="clear" w:pos="1060"/>
      </w:tabs>
    </w:pPr>
  </w:style>
  <w:style w:type="paragraph" w:customStyle="1" w:styleId="MarginNote">
    <w:name w:val="Margin Note"/>
    <w:basedOn w:val="BodyText"/>
    <w:rsid w:val="00061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7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7B2"/>
    <w:rPr>
      <w:sz w:val="32"/>
    </w:rPr>
  </w:style>
  <w:style w:type="paragraph" w:customStyle="1" w:styleId="HeadingProcedure">
    <w:name w:val="Heading Procedure"/>
    <w:basedOn w:val="HeadingBase"/>
    <w:next w:val="Normal"/>
    <w:rsid w:val="000617B2"/>
    <w:pPr>
      <w:tabs>
        <w:tab w:val="left" w:pos="0"/>
      </w:tabs>
      <w:spacing w:before="120" w:after="60"/>
    </w:pPr>
    <w:rPr>
      <w:i/>
      <w:color w:val="918585"/>
      <w:sz w:val="22"/>
    </w:rPr>
  </w:style>
  <w:style w:type="paragraph" w:customStyle="1" w:styleId="TableBodyText">
    <w:name w:val="Table Body Text"/>
    <w:basedOn w:val="BodyText"/>
    <w:rsid w:val="000617B2"/>
    <w:pPr>
      <w:spacing w:before="60" w:after="60"/>
    </w:pPr>
  </w:style>
  <w:style w:type="paragraph" w:styleId="ListContinue">
    <w:name w:val="List Continue"/>
    <w:basedOn w:val="List"/>
    <w:rsid w:val="000617B2"/>
    <w:pPr>
      <w:ind w:firstLine="0"/>
    </w:pPr>
  </w:style>
  <w:style w:type="paragraph" w:customStyle="1" w:styleId="ListNote">
    <w:name w:val="List Note"/>
    <w:basedOn w:val="List"/>
    <w:rsid w:val="000617B2"/>
    <w:pPr>
      <w:pBdr>
        <w:top w:val="single" w:sz="6" w:space="2" w:color="918585"/>
        <w:bottom w:val="single" w:sz="6" w:space="2" w:color="918585"/>
      </w:pBdr>
      <w:tabs>
        <w:tab w:val="left" w:pos="1021"/>
      </w:tabs>
      <w:ind w:firstLine="0"/>
    </w:pPr>
  </w:style>
  <w:style w:type="paragraph" w:customStyle="1" w:styleId="Warning">
    <w:name w:val="Warning"/>
    <w:basedOn w:val="BodyText"/>
    <w:rsid w:val="000617B2"/>
    <w:pPr>
      <w:shd w:val="clear" w:color="auto" w:fill="D9D9D9"/>
      <w:tabs>
        <w:tab w:val="left" w:pos="992"/>
      </w:tabs>
      <w:ind w:left="119" w:right="119"/>
    </w:pPr>
    <w:rPr>
      <w:sz w:val="20"/>
    </w:rPr>
  </w:style>
  <w:style w:type="paragraph" w:customStyle="1" w:styleId="MarginIcons">
    <w:name w:val="Margin Icons"/>
    <w:basedOn w:val="BodyText"/>
    <w:rsid w:val="000617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7B2"/>
    <w:rPr>
      <w:rFonts w:ascii="Courier New" w:hAnsi="Courier New"/>
    </w:rPr>
  </w:style>
  <w:style w:type="paragraph" w:customStyle="1" w:styleId="NoteBullet">
    <w:name w:val="Note Bullet"/>
    <w:basedOn w:val="Note"/>
    <w:rsid w:val="000617B2"/>
    <w:pPr>
      <w:tabs>
        <w:tab w:val="clear" w:pos="680"/>
      </w:tabs>
      <w:spacing w:before="60" w:after="60"/>
    </w:pPr>
  </w:style>
  <w:style w:type="paragraph" w:customStyle="1" w:styleId="SubHeading2">
    <w:name w:val="SubHeading2"/>
    <w:basedOn w:val="HeadingBase"/>
    <w:rsid w:val="000617B2"/>
    <w:pPr>
      <w:spacing w:before="240" w:after="60"/>
    </w:pPr>
    <w:rPr>
      <w:sz w:val="20"/>
    </w:rPr>
  </w:style>
  <w:style w:type="paragraph" w:customStyle="1" w:styleId="SubHeading1">
    <w:name w:val="SubHeading1"/>
    <w:basedOn w:val="HeadingBase"/>
    <w:rsid w:val="000617B2"/>
    <w:pPr>
      <w:spacing w:before="240" w:after="60"/>
    </w:pPr>
    <w:rPr>
      <w:color w:val="918585"/>
      <w:sz w:val="22"/>
    </w:rPr>
  </w:style>
  <w:style w:type="paragraph" w:customStyle="1" w:styleId="SideHeading">
    <w:name w:val="Side Heading"/>
    <w:basedOn w:val="HeadingBase"/>
    <w:rsid w:val="00061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7B2"/>
    <w:pPr>
      <w:numPr>
        <w:numId w:val="12"/>
      </w:numPr>
    </w:pPr>
  </w:style>
  <w:style w:type="paragraph" w:styleId="PlainText">
    <w:name w:val="Plain Text"/>
    <w:basedOn w:val="Normal"/>
    <w:link w:val="PlainTextChar"/>
    <w:rsid w:val="000617B2"/>
    <w:rPr>
      <w:sz w:val="20"/>
    </w:rPr>
  </w:style>
  <w:style w:type="character" w:customStyle="1" w:styleId="PlainTextChar">
    <w:name w:val="Plain Text Char"/>
    <w:basedOn w:val="DefaultParagraphFont"/>
    <w:link w:val="PlainText"/>
    <w:rsid w:val="000617B2"/>
    <w:rPr>
      <w:rFonts w:ascii="Courier New" w:eastAsia="Times New Roman" w:hAnsi="Courier New" w:cs="Times New Roman"/>
      <w:sz w:val="20"/>
      <w:szCs w:val="20"/>
      <w:lang w:eastAsia="en-US"/>
    </w:rPr>
  </w:style>
  <w:style w:type="character" w:customStyle="1" w:styleId="MenuOption">
    <w:name w:val="Menu Option"/>
    <w:basedOn w:val="DefaultParagraphFont"/>
    <w:rsid w:val="000617B2"/>
    <w:rPr>
      <w:b/>
      <w:smallCaps/>
    </w:rPr>
  </w:style>
  <w:style w:type="paragraph" w:customStyle="1" w:styleId="TableListNumber">
    <w:name w:val="Table List Number"/>
    <w:basedOn w:val="ListNumber"/>
    <w:rsid w:val="000617B2"/>
    <w:pPr>
      <w:numPr>
        <w:numId w:val="0"/>
      </w:numPr>
    </w:pPr>
  </w:style>
  <w:style w:type="paragraph" w:styleId="TOC4">
    <w:name w:val="toc 4"/>
    <w:basedOn w:val="TOCBase"/>
    <w:next w:val="Normal"/>
    <w:semiHidden/>
    <w:rsid w:val="000617B2"/>
    <w:pPr>
      <w:tabs>
        <w:tab w:val="right" w:leader="dot" w:pos="9071"/>
      </w:tabs>
      <w:ind w:left="1701"/>
    </w:pPr>
  </w:style>
  <w:style w:type="paragraph" w:customStyle="1" w:styleId="ListAlpha">
    <w:name w:val="List Alpha"/>
    <w:basedOn w:val="List"/>
    <w:rsid w:val="000617B2"/>
    <w:pPr>
      <w:numPr>
        <w:numId w:val="10"/>
      </w:numPr>
    </w:pPr>
  </w:style>
  <w:style w:type="paragraph" w:customStyle="1" w:styleId="ListAlpha2">
    <w:name w:val="List Alpha 2"/>
    <w:basedOn w:val="List2"/>
    <w:rsid w:val="000617B2"/>
    <w:pPr>
      <w:numPr>
        <w:numId w:val="9"/>
      </w:numPr>
    </w:pPr>
  </w:style>
  <w:style w:type="paragraph" w:styleId="List2">
    <w:name w:val="List 2"/>
    <w:basedOn w:val="BodyText"/>
    <w:rsid w:val="000617B2"/>
    <w:pPr>
      <w:tabs>
        <w:tab w:val="left" w:pos="680"/>
      </w:tabs>
      <w:spacing w:before="60" w:after="60"/>
      <w:ind w:left="680" w:hanging="340"/>
    </w:pPr>
  </w:style>
  <w:style w:type="paragraph" w:styleId="List3">
    <w:name w:val="List 3"/>
    <w:basedOn w:val="BodyText"/>
    <w:rsid w:val="000617B2"/>
    <w:pPr>
      <w:tabs>
        <w:tab w:val="left" w:pos="1021"/>
      </w:tabs>
      <w:spacing w:before="60" w:after="60"/>
      <w:ind w:left="1020" w:hanging="340"/>
    </w:pPr>
  </w:style>
  <w:style w:type="paragraph" w:styleId="List4">
    <w:name w:val="List 4"/>
    <w:basedOn w:val="BodyText"/>
    <w:rsid w:val="000617B2"/>
    <w:pPr>
      <w:tabs>
        <w:tab w:val="left" w:pos="1361"/>
      </w:tabs>
      <w:spacing w:before="60" w:after="60"/>
      <w:ind w:left="1361" w:hanging="340"/>
    </w:pPr>
  </w:style>
  <w:style w:type="paragraph" w:styleId="List5">
    <w:name w:val="List 5"/>
    <w:basedOn w:val="BodyText"/>
    <w:rsid w:val="000617B2"/>
    <w:pPr>
      <w:tabs>
        <w:tab w:val="left" w:pos="1701"/>
      </w:tabs>
      <w:spacing w:before="60" w:after="60"/>
      <w:ind w:left="1701" w:hanging="340"/>
    </w:pPr>
  </w:style>
  <w:style w:type="paragraph" w:styleId="ListBullet4">
    <w:name w:val="List Bullet 4"/>
    <w:basedOn w:val="List4"/>
    <w:rsid w:val="000617B2"/>
    <w:pPr>
      <w:numPr>
        <w:numId w:val="4"/>
      </w:numPr>
      <w:tabs>
        <w:tab w:val="clear" w:pos="1361"/>
      </w:tabs>
    </w:pPr>
  </w:style>
  <w:style w:type="paragraph" w:styleId="ListBullet5">
    <w:name w:val="List Bullet 5"/>
    <w:basedOn w:val="List5"/>
    <w:rsid w:val="000617B2"/>
    <w:pPr>
      <w:numPr>
        <w:numId w:val="5"/>
      </w:numPr>
    </w:pPr>
  </w:style>
  <w:style w:type="paragraph" w:styleId="ListContinue2">
    <w:name w:val="List Continue 2"/>
    <w:basedOn w:val="List2"/>
    <w:rsid w:val="000617B2"/>
    <w:pPr>
      <w:ind w:firstLine="0"/>
    </w:pPr>
  </w:style>
  <w:style w:type="paragraph" w:styleId="ListContinue3">
    <w:name w:val="List Continue 3"/>
    <w:basedOn w:val="List3"/>
    <w:rsid w:val="000617B2"/>
    <w:pPr>
      <w:ind w:left="1021" w:firstLine="0"/>
    </w:pPr>
  </w:style>
  <w:style w:type="paragraph" w:styleId="ListContinue4">
    <w:name w:val="List Continue 4"/>
    <w:basedOn w:val="List4"/>
    <w:rsid w:val="000617B2"/>
    <w:pPr>
      <w:ind w:firstLine="0"/>
    </w:pPr>
  </w:style>
  <w:style w:type="paragraph" w:styleId="ListContinue5">
    <w:name w:val="List Continue 5"/>
    <w:basedOn w:val="List5"/>
    <w:rsid w:val="000617B2"/>
    <w:pPr>
      <w:ind w:firstLine="0"/>
    </w:pPr>
  </w:style>
  <w:style w:type="paragraph" w:styleId="ListNumber3">
    <w:name w:val="List Number 3"/>
    <w:basedOn w:val="List3"/>
    <w:rsid w:val="000617B2"/>
    <w:pPr>
      <w:numPr>
        <w:numId w:val="6"/>
      </w:numPr>
    </w:pPr>
  </w:style>
  <w:style w:type="paragraph" w:styleId="ListNumber4">
    <w:name w:val="List Number 4"/>
    <w:basedOn w:val="List4"/>
    <w:rsid w:val="000617B2"/>
    <w:pPr>
      <w:numPr>
        <w:numId w:val="7"/>
      </w:numPr>
    </w:pPr>
  </w:style>
  <w:style w:type="paragraph" w:styleId="ListNumber5">
    <w:name w:val="List Number 5"/>
    <w:basedOn w:val="List5"/>
    <w:rsid w:val="000617B2"/>
    <w:pPr>
      <w:numPr>
        <w:numId w:val="8"/>
      </w:numPr>
    </w:pPr>
  </w:style>
  <w:style w:type="paragraph" w:styleId="BlockText">
    <w:name w:val="Block Text"/>
    <w:basedOn w:val="Normal"/>
    <w:rsid w:val="000617B2"/>
    <w:pPr>
      <w:spacing w:after="120"/>
      <w:ind w:left="1440" w:right="1440"/>
    </w:pPr>
  </w:style>
  <w:style w:type="character" w:customStyle="1" w:styleId="Subscript">
    <w:name w:val="Subscript"/>
    <w:basedOn w:val="DefaultParagraphFont"/>
    <w:rsid w:val="000617B2"/>
    <w:rPr>
      <w:sz w:val="16"/>
      <w:vertAlign w:val="subscript"/>
    </w:rPr>
  </w:style>
  <w:style w:type="character" w:customStyle="1" w:styleId="Superscript">
    <w:name w:val="Superscript"/>
    <w:basedOn w:val="DefaultParagraphFont"/>
    <w:rsid w:val="000617B2"/>
    <w:rPr>
      <w:sz w:val="16"/>
      <w:vertAlign w:val="superscript"/>
    </w:rPr>
  </w:style>
  <w:style w:type="character" w:customStyle="1" w:styleId="Symbols">
    <w:name w:val="Symbols"/>
    <w:basedOn w:val="DefaultParagraphFont"/>
    <w:rsid w:val="000617B2"/>
    <w:rPr>
      <w:rFonts w:ascii="Symbol" w:hAnsi="Symbol"/>
    </w:rPr>
  </w:style>
  <w:style w:type="character" w:customStyle="1" w:styleId="MenuOptions">
    <w:name w:val="Menu Options"/>
    <w:basedOn w:val="DefaultParagraphFont"/>
    <w:rsid w:val="000617B2"/>
    <w:rPr>
      <w:rFonts w:ascii="Arial Narrow" w:hAnsi="Arial Narrow"/>
      <w:smallCaps/>
    </w:rPr>
  </w:style>
  <w:style w:type="character" w:customStyle="1" w:styleId="Buttons">
    <w:name w:val="Buttons"/>
    <w:basedOn w:val="DefaultParagraphFont"/>
    <w:rsid w:val="000617B2"/>
    <w:rPr>
      <w:b/>
    </w:rPr>
  </w:style>
  <w:style w:type="character" w:customStyle="1" w:styleId="Underlined">
    <w:name w:val="Underlined"/>
    <w:basedOn w:val="DefaultParagraphFont"/>
    <w:rsid w:val="000617B2"/>
    <w:rPr>
      <w:u w:val="single"/>
    </w:rPr>
  </w:style>
  <w:style w:type="paragraph" w:customStyle="1" w:styleId="TableBodyTextRight">
    <w:name w:val="Table Body Text Right"/>
    <w:basedOn w:val="TableBodyText"/>
    <w:rsid w:val="000617B2"/>
    <w:pPr>
      <w:widowControl w:val="0"/>
      <w:autoSpaceDE w:val="0"/>
      <w:autoSpaceDN w:val="0"/>
      <w:adjustRightInd w:val="0"/>
      <w:jc w:val="right"/>
    </w:pPr>
    <w:rPr>
      <w:rFonts w:cs="Arial"/>
      <w:szCs w:val="18"/>
    </w:rPr>
  </w:style>
  <w:style w:type="paragraph" w:customStyle="1" w:styleId="CopyrightText">
    <w:name w:val="Copyright Text"/>
    <w:basedOn w:val="BodyText"/>
    <w:rsid w:val="000617B2"/>
    <w:rPr>
      <w:sz w:val="18"/>
    </w:rPr>
  </w:style>
  <w:style w:type="paragraph" w:customStyle="1" w:styleId="BodySmallRight">
    <w:name w:val="Body Small Right"/>
    <w:basedOn w:val="BodyTextRight"/>
    <w:rsid w:val="000617B2"/>
    <w:rPr>
      <w:sz w:val="18"/>
      <w:szCs w:val="18"/>
    </w:rPr>
  </w:style>
  <w:style w:type="paragraph" w:customStyle="1" w:styleId="MarginEdition">
    <w:name w:val="Margin Edition"/>
    <w:basedOn w:val="MarginNote"/>
    <w:rsid w:val="000617B2"/>
    <w:pPr>
      <w:spacing w:before="0" w:after="0"/>
    </w:pPr>
    <w:rPr>
      <w:rFonts w:ascii="Times New Roman" w:hAnsi="Times New Roman"/>
      <w:color w:val="999999"/>
    </w:rPr>
  </w:style>
  <w:style w:type="paragraph" w:customStyle="1" w:styleId="Spacer">
    <w:name w:val="Spacer"/>
    <w:basedOn w:val="Normal"/>
    <w:rsid w:val="000617B2"/>
    <w:rPr>
      <w:sz w:val="2"/>
      <w:szCs w:val="2"/>
    </w:rPr>
  </w:style>
  <w:style w:type="character" w:customStyle="1" w:styleId="Small">
    <w:name w:val="Small"/>
    <w:basedOn w:val="DefaultParagraphFont"/>
    <w:rsid w:val="000617B2"/>
    <w:rPr>
      <w:sz w:val="16"/>
    </w:rPr>
  </w:style>
  <w:style w:type="paragraph" w:customStyle="1" w:styleId="WideTable">
    <w:name w:val="Wide Table"/>
    <w:basedOn w:val="Normal"/>
    <w:rsid w:val="000617B2"/>
    <w:pPr>
      <w:ind w:left="-1418"/>
    </w:pPr>
    <w:rPr>
      <w:sz w:val="2"/>
      <w:szCs w:val="2"/>
    </w:rPr>
  </w:style>
  <w:style w:type="character" w:styleId="PageNumber">
    <w:name w:val="page number"/>
    <w:basedOn w:val="DefaultParagraphFont"/>
    <w:rsid w:val="000617B2"/>
  </w:style>
  <w:style w:type="paragraph" w:styleId="Quote">
    <w:name w:val="Quote"/>
    <w:basedOn w:val="Heading1"/>
    <w:link w:val="QuoteChar"/>
    <w:qFormat/>
    <w:rsid w:val="000617B2"/>
    <w:rPr>
      <w:b w:val="0"/>
      <w:sz w:val="72"/>
      <w:szCs w:val="72"/>
      <w:lang w:val="en-NZ"/>
    </w:rPr>
  </w:style>
  <w:style w:type="character" w:customStyle="1" w:styleId="QuoteChar">
    <w:name w:val="Quote Char"/>
    <w:basedOn w:val="DefaultParagraphFont"/>
    <w:link w:val="Quote"/>
    <w:rsid w:val="00061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7B2"/>
    <w:pPr>
      <w:pageBreakBefore/>
    </w:pPr>
  </w:style>
  <w:style w:type="paragraph" w:customStyle="1" w:styleId="Border">
    <w:name w:val="Border"/>
    <w:basedOn w:val="Normal"/>
    <w:qFormat/>
    <w:rsid w:val="000617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7B2"/>
    <w:rPr>
      <w:b/>
      <w:bCs/>
      <w:i/>
      <w:iCs/>
      <w:color w:val="auto"/>
    </w:rPr>
  </w:style>
  <w:style w:type="paragraph" w:styleId="IntenseQuote">
    <w:name w:val="Intense Quote"/>
    <w:basedOn w:val="Normal"/>
    <w:next w:val="Normal"/>
    <w:link w:val="IntenseQuoteChar"/>
    <w:uiPriority w:val="30"/>
    <w:qFormat/>
    <w:rsid w:val="000617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7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7B2"/>
    <w:rPr>
      <w:smallCaps/>
      <w:color w:val="auto"/>
      <w:u w:val="single"/>
    </w:rPr>
  </w:style>
  <w:style w:type="character" w:styleId="IntenseReference">
    <w:name w:val="Intense Reference"/>
    <w:basedOn w:val="DefaultParagraphFont"/>
    <w:uiPriority w:val="32"/>
    <w:qFormat/>
    <w:rsid w:val="000617B2"/>
    <w:rPr>
      <w:b/>
      <w:bCs/>
      <w:smallCaps/>
      <w:color w:val="auto"/>
      <w:spacing w:val="5"/>
      <w:u w:val="single"/>
    </w:rPr>
  </w:style>
  <w:style w:type="paragraph" w:customStyle="1" w:styleId="2ColumnHeading">
    <w:name w:val="2Column Heading"/>
    <w:basedOn w:val="BodyText"/>
    <w:qFormat/>
    <w:rsid w:val="000617B2"/>
    <w:pPr>
      <w:spacing w:after="60"/>
      <w:ind w:left="-2268"/>
    </w:pPr>
    <w:rPr>
      <w:b/>
    </w:rPr>
  </w:style>
  <w:style w:type="paragraph" w:customStyle="1" w:styleId="Heading1TOC">
    <w:name w:val="Heading1 TOC"/>
    <w:basedOn w:val="Normal"/>
    <w:qFormat/>
    <w:rsid w:val="000617B2"/>
    <w:pPr>
      <w:spacing w:before="240" w:after="120"/>
    </w:pPr>
    <w:rPr>
      <w:rFonts w:ascii="Times New Roman" w:hAnsi="Times New Roman"/>
      <w:b/>
      <w:sz w:val="32"/>
    </w:rPr>
  </w:style>
  <w:style w:type="paragraph" w:customStyle="1" w:styleId="Heading2TOC">
    <w:name w:val="Heading2 TOC"/>
    <w:basedOn w:val="Normal"/>
    <w:qFormat/>
    <w:rsid w:val="000617B2"/>
    <w:pPr>
      <w:spacing w:before="240" w:after="60"/>
    </w:pPr>
    <w:rPr>
      <w:rFonts w:ascii="Times New Roman" w:hAnsi="Times New Roman"/>
      <w:b/>
      <w:sz w:val="28"/>
    </w:rPr>
  </w:style>
  <w:style w:type="character" w:customStyle="1" w:styleId="Underline">
    <w:name w:val="Underline"/>
    <w:basedOn w:val="DefaultParagraphFont"/>
    <w:qFormat/>
    <w:rsid w:val="000617B2"/>
    <w:rPr>
      <w:u w:val="single"/>
    </w:rPr>
  </w:style>
  <w:style w:type="character" w:customStyle="1" w:styleId="BoldandItalics">
    <w:name w:val="Bold and Italics"/>
    <w:qFormat/>
    <w:rsid w:val="000617B2"/>
    <w:rPr>
      <w:b/>
      <w:i/>
      <w:u w:val="none"/>
    </w:rPr>
  </w:style>
  <w:style w:type="paragraph" w:styleId="BalloonText">
    <w:name w:val="Balloon Text"/>
    <w:basedOn w:val="Normal"/>
    <w:link w:val="BalloonTextChar"/>
    <w:rsid w:val="000617B2"/>
    <w:rPr>
      <w:rFonts w:ascii="Tahoma" w:hAnsi="Tahoma" w:cs="Tahoma"/>
      <w:sz w:val="16"/>
      <w:szCs w:val="16"/>
    </w:rPr>
  </w:style>
  <w:style w:type="character" w:customStyle="1" w:styleId="BalloonTextChar">
    <w:name w:val="Balloon Text Char"/>
    <w:basedOn w:val="DefaultParagraphFont"/>
    <w:link w:val="BalloonText"/>
    <w:rsid w:val="000617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7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7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7B2"/>
    <w:rPr>
      <w:b/>
      <w:color w:val="660033"/>
      <w:spacing w:val="0"/>
    </w:rPr>
  </w:style>
  <w:style w:type="paragraph" w:customStyle="1" w:styleId="Nameditemlist">
    <w:name w:val="Named item list"/>
    <w:basedOn w:val="BodyText"/>
    <w:qFormat/>
    <w:rsid w:val="000617B2"/>
    <w:pPr>
      <w:tabs>
        <w:tab w:val="left" w:pos="2835"/>
      </w:tabs>
      <w:ind w:left="2835" w:hanging="2835"/>
    </w:pPr>
  </w:style>
  <w:style w:type="paragraph" w:customStyle="1" w:styleId="BodyTextnopadding">
    <w:name w:val="Body Text no padding"/>
    <w:basedOn w:val="BodyText"/>
    <w:qFormat/>
    <w:rsid w:val="000617B2"/>
    <w:pPr>
      <w:spacing w:before="0" w:after="0"/>
    </w:pPr>
  </w:style>
  <w:style w:type="paragraph" w:customStyle="1" w:styleId="BodyTextBold">
    <w:name w:val="Body Text Bold"/>
    <w:basedOn w:val="BodyText"/>
    <w:qFormat/>
    <w:rsid w:val="000617B2"/>
    <w:rPr>
      <w:b/>
    </w:rPr>
  </w:style>
  <w:style w:type="character" w:styleId="Hyperlink">
    <w:name w:val="Hyperlink"/>
    <w:basedOn w:val="DefaultParagraphFont"/>
    <w:uiPriority w:val="99"/>
    <w:unhideWhenUsed/>
    <w:rsid w:val="00A22A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1670</Words>
  <Characters>10795</Characters>
  <Application>Microsoft Office Word</Application>
  <DocSecurity>0</DocSecurity>
  <Lines>299</Lines>
  <Paragraphs>207</Paragraphs>
  <ScaleCrop>false</ScaleCrop>
  <Company>Author-it Software Corporation Ltd.</Company>
  <LinksUpToDate>false</LinksUpToDate>
  <CharactersWithSpaces>12258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RIIMCU404D Apply and monitor the gas drainage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