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079" w:rsidP="00907079">
      <w:pPr>
        <w:pStyle w:val="Title"/>
      </w:pPr>
      <w:r>
        <w:fldChar w:fldCharType="begin"/>
      </w:r>
      <w:r>
        <w:instrText xml:space="preserve"> TITLE   \* MERGEFORMAT </w:instrText>
      </w:r>
      <w:r>
        <w:fldChar w:fldCharType="separate"/>
      </w:r>
      <w:r>
        <w:t>RIIMCU403E Apply and monitor the gas management plan</w:t>
      </w:r>
      <w:r>
        <w:fldChar w:fldCharType="end"/>
      </w:r>
    </w:p>
    <w:p w:rsidR="00907079" w:rsidP="00907079">
      <w:pPr>
        <w:pStyle w:val="Version"/>
        <w:sectPr w:rsidSect="00D014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4EE" w:rsidP="00D014EE">
      <w:pPr>
        <w:pStyle w:val="SuperHeading"/>
      </w:pPr>
      <w:r w:rsidRPr="00D014EE">
        <w:t>RIIMCU403E Apply and monitor the gas management plan</w:t>
      </w:r>
    </w:p>
    <w:p w:rsidR="00000000" w:rsidRPr="00D014EE" w:rsidP="00D014EE">
      <w:pPr>
        <w:pStyle w:val="Heading1"/>
      </w:pPr>
      <w:bookmarkStart w:id="1" w:name="O_1108364"/>
      <w:bookmarkEnd w:id="1"/>
      <w:r w:rsidRPr="00D014EE">
        <w:t>Modification History</w:t>
      </w:r>
    </w:p>
    <w:tbl>
      <w:tblPr>
        <w:tblW w:w="9522" w:type="dxa"/>
        <w:tblLayout w:type="fixed"/>
        <w:tblCellMar>
          <w:left w:w="62" w:type="dxa"/>
          <w:right w:w="62" w:type="dxa"/>
        </w:tblCellMar>
        <w:tblLook w:val="0000"/>
      </w:tblPr>
      <w:tblGrid>
        <w:gridCol w:w="2929"/>
        <w:gridCol w:w="6593"/>
      </w:tblGrid>
      <w:tr w:rsidTr="00D014E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4EE" w:rsidP="00D014EE">
            <w:pPr>
              <w:pStyle w:val="BodyText"/>
            </w:pPr>
            <w:r w:rsidRPr="00D014E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BodyText"/>
              <w:rPr>
                <w:lang w:val="en-NZ"/>
              </w:rPr>
            </w:pPr>
            <w:r w:rsidRPr="00D014EE">
              <w:rPr>
                <w:rStyle w:val="SpecialBold"/>
              </w:rPr>
              <w:t>Comments</w:t>
            </w:r>
          </w:p>
        </w:tc>
      </w:tr>
      <w:tr w:rsidTr="00D014E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BodyText"/>
              <w:rPr>
                <w:lang w:val="en-NZ"/>
              </w:rPr>
            </w:pPr>
            <w:r w:rsidRPr="00D014E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4EE" w:rsidP="00D014EE">
            <w:pPr>
              <w:pStyle w:val="BodyText"/>
            </w:pPr>
            <w:r w:rsidRPr="00D014EE">
              <w:t>This version first released with RII Resources and Infrastructure Industry Training Package Version 5.0.</w:t>
            </w:r>
          </w:p>
        </w:tc>
      </w:tr>
    </w:tbl>
    <w:p w:rsidR="00000000" w:rsidRPr="00D014EE" w:rsidP="00D014EE">
      <w:pPr>
        <w:pStyle w:val="BodyText"/>
      </w:pPr>
    </w:p>
    <w:p w:rsidR="00000000" w:rsidRPr="00D014EE" w:rsidP="00D014EE">
      <w:pPr>
        <w:pStyle w:val="AllowPageBreak"/>
      </w:pPr>
    </w:p>
    <w:p w:rsidR="00000000" w:rsidRPr="00D014EE" w:rsidP="00D014EE">
      <w:pPr>
        <w:pStyle w:val="Heading1"/>
      </w:pPr>
      <w:bookmarkStart w:id="2" w:name="O_1108369"/>
      <w:bookmarkEnd w:id="2"/>
      <w:r w:rsidRPr="00D014EE">
        <w:t>Application</w:t>
      </w:r>
    </w:p>
    <w:p w:rsidR="00000000" w:rsidRPr="00D014EE" w:rsidP="00907079">
      <w:pPr>
        <w:pStyle w:val="BodyText"/>
      </w:pPr>
      <w:r w:rsidRPr="00D014EE">
        <w:t>This unit describes the skills and knowledge requir</w:t>
      </w:r>
      <w:r w:rsidRPr="00D014EE">
        <w:t>ed to apply and monitor gas management plans in coal mining, including applying alarm and trigger level systems, action plans and gas management devices and methods.</w:t>
      </w:r>
    </w:p>
    <w:p w:rsidR="00000000" w:rsidRPr="00D014EE" w:rsidP="00907079">
      <w:pPr>
        <w:pStyle w:val="BodyText"/>
      </w:pPr>
      <w:r w:rsidRPr="00D014EE">
        <w:t xml:space="preserve">It applies to those working in supervisory roles. They generally perform a broad range of </w:t>
      </w:r>
      <w:r w:rsidRPr="00D014EE">
        <w:t xml:space="preserve">operational activities in their area of responsibility and are responsible for monitoring a safe work environment. </w:t>
      </w:r>
    </w:p>
    <w:p w:rsidR="00000000" w:rsidRPr="00D014EE" w:rsidP="00907079">
      <w:pPr>
        <w:pStyle w:val="BodyText"/>
      </w:pPr>
      <w:r w:rsidRPr="00D014EE">
        <w:t>Licensing, legislative and certification requirements that apply to this unit can vary between states, territories, and industry sectors. Us</w:t>
      </w:r>
      <w:r w:rsidRPr="00D014EE">
        <w:t>ers must check requirements with relevant body before applying the unit.</w:t>
      </w:r>
    </w:p>
    <w:p w:rsidR="00000000" w:rsidRPr="00D014EE" w:rsidP="00D014EE">
      <w:pPr>
        <w:pStyle w:val="Heading1"/>
      </w:pPr>
      <w:bookmarkStart w:id="3" w:name="O_1108368"/>
      <w:bookmarkEnd w:id="3"/>
      <w:r w:rsidRPr="00D014EE">
        <w:t>Unit Sector</w:t>
      </w:r>
    </w:p>
    <w:p w:rsidR="00000000" w:rsidRPr="00D014EE" w:rsidP="00907079">
      <w:pPr>
        <w:pStyle w:val="BodyText"/>
      </w:pPr>
      <w:r w:rsidRPr="00D014EE">
        <w:t>Coal mining (underground)</w:t>
      </w:r>
    </w:p>
    <w:p w:rsidR="00000000" w:rsidRPr="00D014EE" w:rsidP="00D014EE">
      <w:pPr>
        <w:pStyle w:val="Heading1"/>
      </w:pPr>
      <w:bookmarkStart w:id="4" w:name="O_1108367"/>
      <w:bookmarkEnd w:id="4"/>
      <w:r w:rsidRPr="00D014EE">
        <w:t>Elements and Performance Criteria</w:t>
      </w:r>
    </w:p>
    <w:tbl>
      <w:tblPr>
        <w:tblW w:w="9568" w:type="dxa"/>
        <w:tblLayout w:type="fixed"/>
        <w:tblCellMar>
          <w:left w:w="62" w:type="dxa"/>
          <w:right w:w="62" w:type="dxa"/>
        </w:tblCellMar>
        <w:tblLook w:val="0000"/>
      </w:tblPr>
      <w:tblGrid>
        <w:gridCol w:w="2457"/>
        <w:gridCol w:w="7111"/>
      </w:tblGrid>
      <w:tr w:rsidTr="00D014EE">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4EE" w:rsidP="00D014EE">
            <w:pPr>
              <w:pStyle w:val="BodyText"/>
            </w:pPr>
            <w:r w:rsidRPr="00D014EE">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BodyText"/>
              <w:rPr>
                <w:lang w:val="en-NZ"/>
              </w:rPr>
            </w:pPr>
            <w:r w:rsidRPr="00D014EE">
              <w:rPr>
                <w:rStyle w:val="SpecialBold"/>
              </w:rPr>
              <w:t>PERFORMANCE CRITERIA</w:t>
            </w:r>
          </w:p>
        </w:tc>
      </w:tr>
      <w:tr w:rsidTr="00D014E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4EE" w:rsidP="00D014EE">
            <w:pPr>
              <w:pStyle w:val="BodyText"/>
            </w:pPr>
            <w:r w:rsidRPr="00D014EE">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BodyText"/>
              <w:rPr>
                <w:lang w:val="en-NZ"/>
              </w:rPr>
            </w:pPr>
            <w:r w:rsidRPr="00D014EE">
              <w:rPr>
                <w:rStyle w:val="Emphasis"/>
              </w:rPr>
              <w:t>Performance criteria describe the performance needed to demonstrate achievement of the element.</w:t>
            </w:r>
          </w:p>
        </w:tc>
      </w:tr>
      <w:tr w:rsidTr="00D014E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List"/>
              <w:rPr>
                <w:lang w:val="en-NZ"/>
              </w:rPr>
            </w:pPr>
            <w:r w:rsidRPr="00D014EE">
              <w:t>1. Plan and prepare to apply gas management plan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4EE" w:rsidP="00D014EE">
            <w:pPr>
              <w:pStyle w:val="List"/>
            </w:pPr>
            <w:r w:rsidRPr="00D014EE">
              <w:t>1.1 Obtain, interpret, clarify and confirm work requirements</w:t>
            </w:r>
          </w:p>
          <w:p w:rsidR="00000000" w:rsidRPr="00D014EE" w:rsidP="00D014EE">
            <w:pPr>
              <w:pStyle w:val="List"/>
            </w:pPr>
            <w:r w:rsidRPr="00D014EE">
              <w:t>1.2 Access, interpret and apply gas management pl</w:t>
            </w:r>
            <w:r w:rsidRPr="00D014EE">
              <w:t>an documentation, and confirm work activity is compliant</w:t>
            </w:r>
          </w:p>
          <w:p w:rsidR="00000000" w:rsidRPr="00D014EE" w:rsidP="00D014EE">
            <w:pPr>
              <w:pStyle w:val="List"/>
            </w:pPr>
            <w:r w:rsidRPr="00D014EE">
              <w:t>1.3 Communicate and explain responsibilities and tasks to personnel involved according to gas management plan</w:t>
            </w:r>
          </w:p>
          <w:p w:rsidR="00000000" w:rsidRPr="00D014EE" w:rsidP="00D014EE">
            <w:pPr>
              <w:pStyle w:val="List"/>
            </w:pPr>
            <w:r w:rsidRPr="00D014EE">
              <w:t>1.4 Identify, obtain and allocate resources according to gas management plan</w:t>
            </w:r>
          </w:p>
          <w:p w:rsidR="00000000" w:rsidP="00D014EE">
            <w:pPr>
              <w:pStyle w:val="List"/>
              <w:rPr>
                <w:lang w:val="en-NZ"/>
              </w:rPr>
            </w:pPr>
            <w:r w:rsidRPr="00D014EE">
              <w:t>1.5 Identify training needs of personnel involved according to gas management plan and within scope of own role</w:t>
            </w:r>
          </w:p>
        </w:tc>
      </w:tr>
      <w:tr w:rsidTr="00D014E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List"/>
              <w:rPr>
                <w:lang w:val="en-NZ"/>
              </w:rPr>
            </w:pPr>
            <w:r w:rsidRPr="00D014EE">
              <w:t>2. Apply gas management plan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4EE" w:rsidP="00D014EE">
            <w:pPr>
              <w:pStyle w:val="List"/>
            </w:pPr>
            <w:r w:rsidRPr="00D014EE">
              <w:t>2.1 Identify, measure and interpret the impact of changes in composition, concentration of gas and gas make, and a</w:t>
            </w:r>
            <w:r w:rsidRPr="00D014EE">
              <w:t>ssociated hazards on the mine atmosphere</w:t>
            </w:r>
          </w:p>
          <w:p w:rsidR="00000000" w:rsidRPr="00D014EE" w:rsidP="00D014EE">
            <w:pPr>
              <w:pStyle w:val="List"/>
            </w:pPr>
            <w:r w:rsidRPr="00D014EE">
              <w:t>2.2 Identify and interpret impact of mine factors on mine gas management</w:t>
            </w:r>
          </w:p>
          <w:p w:rsidR="00000000" w:rsidRPr="00D014EE" w:rsidP="00D014EE">
            <w:pPr>
              <w:pStyle w:val="List"/>
            </w:pPr>
            <w:r w:rsidRPr="00D014EE">
              <w:t>2.3 Identify, assess and apply hazard control procedures associated with gas drainage and outburst mining conditions according to gas manageme</w:t>
            </w:r>
            <w:r w:rsidRPr="00D014EE">
              <w:t>nt plan</w:t>
            </w:r>
          </w:p>
          <w:p w:rsidR="00000000" w:rsidRPr="00D014EE" w:rsidP="00D014EE">
            <w:pPr>
              <w:pStyle w:val="List"/>
            </w:pPr>
            <w:r w:rsidRPr="00D014EE">
              <w:t>2.4 Apply procedures for installation, operation and maintenance of mine gas monitoring systems according to gas management plan</w:t>
            </w:r>
          </w:p>
          <w:p w:rsidR="00000000" w:rsidRPr="00D014EE" w:rsidP="00D014EE">
            <w:pPr>
              <w:pStyle w:val="List"/>
            </w:pPr>
            <w:r w:rsidRPr="00D014EE">
              <w:t>2.5 Apply procedures for installation and operation of gas management devices and systems according to gas management p</w:t>
            </w:r>
            <w:r w:rsidRPr="00D014EE">
              <w:t>lan</w:t>
            </w:r>
          </w:p>
          <w:p w:rsidR="00000000" w:rsidRPr="00D014EE" w:rsidP="00D014EE">
            <w:pPr>
              <w:pStyle w:val="List"/>
            </w:pPr>
            <w:r w:rsidRPr="00D014EE">
              <w:t>2.6 Apply systems and procedures for collection of gas samples according to gas management plan</w:t>
            </w:r>
          </w:p>
          <w:p w:rsidR="00000000" w:rsidRPr="00D014EE" w:rsidP="00D014EE">
            <w:pPr>
              <w:pStyle w:val="List"/>
            </w:pPr>
            <w:r w:rsidRPr="00D014EE">
              <w:t>2.7 Record and report monitoring system data according to gas management plan and site requirements</w:t>
            </w:r>
          </w:p>
          <w:p w:rsidR="00000000" w:rsidRPr="00D014EE" w:rsidP="00D014EE">
            <w:pPr>
              <w:pStyle w:val="List"/>
            </w:pPr>
            <w:r w:rsidRPr="00D014EE">
              <w:t>2.8 Investigate changes in mine atmosphere status and re</w:t>
            </w:r>
            <w:r w:rsidRPr="00D014EE">
              <w:t>port changes according to site requirements</w:t>
            </w:r>
          </w:p>
          <w:p w:rsidR="00000000" w:rsidRPr="00D014EE" w:rsidP="00D014EE">
            <w:pPr>
              <w:pStyle w:val="List"/>
            </w:pPr>
            <w:r w:rsidRPr="00D014EE">
              <w:t>2.9 Interpret and apply procedures addressing relocation, operation and maintenance of drilling rigs and infrastructure according to gas management plan</w:t>
            </w:r>
          </w:p>
          <w:p w:rsidR="00000000" w:rsidRPr="00D014EE" w:rsidP="00D014EE">
            <w:pPr>
              <w:pStyle w:val="List"/>
            </w:pPr>
            <w:r w:rsidRPr="00D014EE">
              <w:t>2.10 Respond to alarms as required according to gas managem</w:t>
            </w:r>
            <w:r w:rsidRPr="00D014EE">
              <w:t>ent plan</w:t>
            </w:r>
          </w:p>
          <w:p w:rsidR="00000000" w:rsidRPr="00D014EE" w:rsidP="00D014EE">
            <w:pPr>
              <w:pStyle w:val="List"/>
            </w:pPr>
            <w:r w:rsidRPr="00D014EE">
              <w:t>2.11 Apply emergency and evacuation procedures according to gas management plan</w:t>
            </w:r>
          </w:p>
          <w:p w:rsidR="00000000" w:rsidP="00D014EE">
            <w:pPr>
              <w:pStyle w:val="List"/>
              <w:rPr>
                <w:lang w:val="en-NZ"/>
              </w:rPr>
            </w:pPr>
            <w:r w:rsidRPr="00D014EE">
              <w:t>2.12 Participate in systems audit and review requirements according to site requirements</w:t>
            </w:r>
          </w:p>
        </w:tc>
      </w:tr>
      <w:tr w:rsidTr="00D014E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List"/>
              <w:rPr>
                <w:lang w:val="en-NZ"/>
              </w:rPr>
            </w:pPr>
            <w:r w:rsidRPr="00D014EE">
              <w:t>3. Apply gas management plan maintenance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4EE" w:rsidP="00D014EE">
            <w:pPr>
              <w:pStyle w:val="List"/>
            </w:pPr>
            <w:r w:rsidRPr="00D014EE">
              <w:t>3.1 Carry out inspections</w:t>
            </w:r>
            <w:r w:rsidRPr="00D014EE">
              <w:t xml:space="preserve"> and confirm repair and maintenance activities are conducted according to site requirements</w:t>
            </w:r>
          </w:p>
          <w:p w:rsidR="00000000" w:rsidRPr="00D014EE" w:rsidP="00D014EE">
            <w:pPr>
              <w:pStyle w:val="List"/>
            </w:pPr>
            <w:r w:rsidRPr="00D014EE">
              <w:t>3.2 Record, report and review maintenance activities according to site requirements</w:t>
            </w:r>
          </w:p>
        </w:tc>
      </w:tr>
    </w:tbl>
    <w:p w:rsidR="00000000" w:rsidRPr="00D014EE" w:rsidP="00D014EE">
      <w:pPr>
        <w:pStyle w:val="BodyText"/>
      </w:pPr>
    </w:p>
    <w:p w:rsidR="00000000" w:rsidRPr="00D014EE" w:rsidP="00D014EE">
      <w:pPr>
        <w:pStyle w:val="AllowPageBreak"/>
      </w:pPr>
    </w:p>
    <w:p w:rsidR="00000000" w:rsidRPr="00D014EE" w:rsidP="00D014EE">
      <w:pPr>
        <w:pStyle w:val="Heading1"/>
      </w:pPr>
      <w:bookmarkStart w:id="5" w:name="O_1108366"/>
      <w:bookmarkEnd w:id="5"/>
      <w:r w:rsidRPr="00D014EE">
        <w:t>Foundation Skills</w:t>
      </w:r>
    </w:p>
    <w:p w:rsidR="00000000" w:rsidRPr="00907079" w:rsidP="00907079">
      <w:pPr>
        <w:pStyle w:val="BodyText"/>
        <w:rPr>
          <w:i/>
        </w:rPr>
      </w:pPr>
      <w:r w:rsidRPr="0090707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68"/>
        <w:gridCol w:w="6728"/>
      </w:tblGrid>
      <w:tr w:rsidTr="009070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4EE" w:rsidP="00D014EE">
            <w:pPr>
              <w:pStyle w:val="BodyText"/>
            </w:pPr>
            <w:r w:rsidRPr="00D014E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BodyText"/>
              <w:rPr>
                <w:lang w:val="en-NZ"/>
              </w:rPr>
            </w:pPr>
            <w:r w:rsidRPr="00D014EE">
              <w:rPr>
                <w:rStyle w:val="SpecialBold"/>
              </w:rPr>
              <w:t>DESCRIPTION</w:t>
            </w:r>
          </w:p>
        </w:tc>
      </w:tr>
      <w:tr w:rsidTr="00907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BodyText"/>
              <w:rPr>
                <w:lang w:val="en-NZ"/>
              </w:rPr>
            </w:pPr>
            <w:r w:rsidRPr="00D014E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4EE">
            <w:pPr>
              <w:pStyle w:val="ListBullet"/>
              <w:rPr>
                <w:lang w:val="en-NZ"/>
              </w:rPr>
            </w:pPr>
            <w:r w:rsidRPr="00D014EE">
              <w:t>Calculates resourcing requirements and performs mathematical calcul</w:t>
            </w:r>
            <w:r w:rsidRPr="00D014EE">
              <w:t>ations</w:t>
            </w:r>
          </w:p>
        </w:tc>
      </w:tr>
      <w:tr w:rsidTr="00907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BodyText"/>
              <w:rPr>
                <w:lang w:val="en-NZ"/>
              </w:rPr>
            </w:pPr>
            <w:r w:rsidRPr="00D014E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4EE">
            <w:pPr>
              <w:pStyle w:val="ListBullet"/>
              <w:rPr>
                <w:lang w:val="en-NZ"/>
              </w:rPr>
            </w:pPr>
            <w:r w:rsidRPr="00D014EE">
              <w:t>Conveys information and requirements clearly and listens actively</w:t>
            </w:r>
          </w:p>
        </w:tc>
      </w:tr>
      <w:tr w:rsidTr="00907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BodyText"/>
              <w:rPr>
                <w:lang w:val="en-NZ"/>
              </w:rPr>
            </w:pPr>
            <w:r w:rsidRPr="00D014E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4EE" w:rsidP="00D014EE">
            <w:pPr>
              <w:pStyle w:val="ListBullet"/>
            </w:pPr>
            <w:r w:rsidRPr="00D014EE">
              <w:t>Identifies and interprets relevant information from workplace procedures, documentation and legislation</w:t>
            </w:r>
          </w:p>
        </w:tc>
      </w:tr>
    </w:tbl>
    <w:p w:rsidR="00000000" w:rsidRPr="00D014EE" w:rsidP="00D014EE">
      <w:pPr>
        <w:pStyle w:val="BodyText"/>
      </w:pPr>
    </w:p>
    <w:p w:rsidR="00000000" w:rsidRPr="00D014EE" w:rsidP="00D014EE">
      <w:pPr>
        <w:pStyle w:val="AllowPageBreak"/>
      </w:pPr>
    </w:p>
    <w:p w:rsidR="00000000" w:rsidRPr="00D014EE" w:rsidP="00D014EE">
      <w:pPr>
        <w:pStyle w:val="Heading1"/>
      </w:pPr>
      <w:bookmarkStart w:id="6" w:name="O_1108365"/>
      <w:bookmarkEnd w:id="6"/>
      <w:r w:rsidRPr="00D014EE">
        <w:t>Unit Mapping Information</w:t>
      </w:r>
    </w:p>
    <w:p w:rsidR="00000000" w:rsidRPr="00D014EE" w:rsidP="00907079">
      <w:pPr>
        <w:pStyle w:val="BodyText"/>
      </w:pPr>
      <w:r w:rsidRPr="00D014EE">
        <w:t>Supersedes and is equivalent to RIIMCU403D Apply and monitor the gas management plan.</w:t>
      </w:r>
    </w:p>
    <w:p w:rsidR="00000000" w:rsidRPr="00D014EE" w:rsidP="00D014EE">
      <w:pPr>
        <w:pStyle w:val="Heading1"/>
      </w:pPr>
      <w:bookmarkStart w:id="7" w:name="O_1108358"/>
      <w:bookmarkEnd w:id="7"/>
      <w:r w:rsidRPr="00D014EE">
        <w:t>Links</w:t>
      </w:r>
    </w:p>
    <w:p w:rsidR="00000000" w:rsidRPr="00D014EE" w:rsidP="00907079">
      <w:pPr>
        <w:pStyle w:val="BodyText"/>
      </w:pPr>
      <w:r w:rsidRPr="00D014E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02196">
        <w:rPr>
          <w:rStyle w:val="Hyperlink"/>
        </w:rPr>
        <w:t>https://vetnet.gov.au/Pages/TrainingDocs.aspx?q=88a61002-9a21-4386-aaf8-69c76e675272</w:t>
      </w:r>
      <w:r>
        <w:fldChar w:fldCharType="end"/>
      </w:r>
    </w:p>
    <w:p w:rsidR="00000000" w:rsidRPr="00D014EE" w:rsidP="00907079">
      <w:pPr>
        <w:pStyle w:val="BodyText"/>
        <w:sectPr w:rsidSect="00D014EE">
          <w:headerReference w:type="default" r:id="rId10"/>
          <w:footerReference w:type="default" r:id="rId11"/>
          <w:pgSz w:w="11908" w:h="16833"/>
          <w:pgMar w:top="1702" w:right="1418" w:bottom="1702" w:left="1418" w:header="992" w:footer="992" w:gutter="0"/>
          <w:cols w:space="720"/>
          <w:noEndnote/>
          <w:docGrid w:linePitch="299"/>
        </w:sectPr>
      </w:pPr>
    </w:p>
    <w:p w:rsidR="00000000" w:rsidRPr="00D014EE" w:rsidP="00D014EE">
      <w:pPr>
        <w:pStyle w:val="SuperHeading"/>
      </w:pPr>
      <w:r w:rsidRPr="00D014EE">
        <w:t>Assessment Requirements for RIIMCU403E Apply and monitor the gas management plan</w:t>
      </w:r>
    </w:p>
    <w:p w:rsidR="00000000" w:rsidRPr="00D014EE" w:rsidP="00D014EE">
      <w:pPr>
        <w:pStyle w:val="Heading1"/>
      </w:pPr>
      <w:bookmarkStart w:id="8" w:name="O_1108360"/>
      <w:bookmarkEnd w:id="8"/>
      <w:r w:rsidRPr="00D014EE">
        <w:t>Modification History</w:t>
      </w:r>
    </w:p>
    <w:tbl>
      <w:tblPr>
        <w:tblW w:w="9522" w:type="dxa"/>
        <w:tblLayout w:type="fixed"/>
        <w:tblCellMar>
          <w:left w:w="62" w:type="dxa"/>
          <w:right w:w="62" w:type="dxa"/>
        </w:tblCellMar>
        <w:tblLook w:val="0000"/>
      </w:tblPr>
      <w:tblGrid>
        <w:gridCol w:w="2929"/>
        <w:gridCol w:w="6593"/>
      </w:tblGrid>
      <w:tr w:rsidTr="00D014E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4EE" w:rsidP="00D014EE">
            <w:pPr>
              <w:pStyle w:val="BodyText"/>
            </w:pPr>
            <w:r w:rsidRPr="00D014E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BodyText"/>
              <w:rPr>
                <w:lang w:val="en-NZ"/>
              </w:rPr>
            </w:pPr>
            <w:r w:rsidRPr="00D014EE">
              <w:rPr>
                <w:rStyle w:val="SpecialBold"/>
              </w:rPr>
              <w:t>Comments</w:t>
            </w:r>
          </w:p>
        </w:tc>
      </w:tr>
      <w:tr w:rsidTr="00D014E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4EE">
            <w:pPr>
              <w:pStyle w:val="BodyText"/>
              <w:rPr>
                <w:lang w:val="en-NZ"/>
              </w:rPr>
            </w:pPr>
            <w:r w:rsidRPr="00D014E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4EE" w:rsidP="00D014EE">
            <w:pPr>
              <w:pStyle w:val="BodyText"/>
            </w:pPr>
            <w:r w:rsidRPr="00D014EE">
              <w:t>This version first released with RII Resources and Infrastruct</w:t>
            </w:r>
            <w:r w:rsidRPr="00D014EE">
              <w:t>ure Industry Training Package Version 5.0.</w:t>
            </w:r>
          </w:p>
        </w:tc>
      </w:tr>
    </w:tbl>
    <w:p w:rsidR="00000000" w:rsidRPr="00D014EE" w:rsidP="00D014EE">
      <w:pPr>
        <w:pStyle w:val="BodyText"/>
      </w:pPr>
    </w:p>
    <w:p w:rsidR="00000000" w:rsidRPr="00D014EE" w:rsidP="00D014EE">
      <w:pPr>
        <w:pStyle w:val="AllowPageBreak"/>
      </w:pPr>
    </w:p>
    <w:p w:rsidR="00000000" w:rsidRPr="00D014EE" w:rsidP="00D014EE">
      <w:pPr>
        <w:pStyle w:val="Heading1"/>
      </w:pPr>
      <w:bookmarkStart w:id="9" w:name="O_1108363"/>
      <w:bookmarkEnd w:id="9"/>
      <w:r w:rsidRPr="00D014EE">
        <w:t>Performance Evidence</w:t>
      </w:r>
    </w:p>
    <w:p w:rsidR="00000000" w:rsidRPr="00D014EE" w:rsidP="00907079">
      <w:pPr>
        <w:pStyle w:val="BodyText"/>
      </w:pPr>
      <w:r w:rsidRPr="00D014EE">
        <w:t xml:space="preserve">The candidate must demonstrate the ability to complete the tasks outlined in the elements, performance criteria and foundation skills of this unit, including evidence </w:t>
      </w:r>
      <w:r w:rsidRPr="00D014EE">
        <w:t>of the ability to:</w:t>
      </w:r>
    </w:p>
    <w:p w:rsidR="00000000" w:rsidRPr="00D014EE" w:rsidP="00D014EE">
      <w:pPr>
        <w:pStyle w:val="ListBullet"/>
      </w:pPr>
      <w:r w:rsidRPr="00D014EE">
        <w:t>apply and monitor gas management plans on at least two occasions, including:</w:t>
      </w:r>
    </w:p>
    <w:p w:rsidR="00000000" w:rsidRPr="00D014EE" w:rsidP="00D014EE">
      <w:pPr>
        <w:pStyle w:val="ListBullet2"/>
      </w:pPr>
      <w:r w:rsidRPr="00D014EE">
        <w:t>applying systems for mine gases, including seam gases and gases from introduced sources, including:</w:t>
      </w:r>
    </w:p>
    <w:p w:rsidR="00000000" w:rsidRPr="00D014EE" w:rsidP="00D014EE">
      <w:pPr>
        <w:pStyle w:val="ListBullet3"/>
      </w:pPr>
      <w:r w:rsidRPr="00D014EE">
        <w:t>methane</w:t>
      </w:r>
    </w:p>
    <w:p w:rsidR="00000000" w:rsidRPr="00D014EE" w:rsidP="00D014EE">
      <w:pPr>
        <w:pStyle w:val="ListBullet3"/>
      </w:pPr>
      <w:r w:rsidRPr="00D014EE">
        <w:t>carbon dioxide</w:t>
      </w:r>
    </w:p>
    <w:p w:rsidR="00000000" w:rsidRPr="00D014EE" w:rsidP="00D014EE">
      <w:pPr>
        <w:pStyle w:val="ListBullet3"/>
      </w:pPr>
      <w:r w:rsidRPr="00D014EE">
        <w:t>oxides of nitrogen</w:t>
      </w:r>
    </w:p>
    <w:p w:rsidR="00000000" w:rsidRPr="00D014EE" w:rsidP="00D014EE">
      <w:pPr>
        <w:pStyle w:val="ListBullet3"/>
      </w:pPr>
      <w:r w:rsidRPr="00D014EE">
        <w:t>hydrogen</w:t>
      </w:r>
    </w:p>
    <w:p w:rsidR="00000000" w:rsidRPr="00D014EE" w:rsidP="00D014EE">
      <w:pPr>
        <w:pStyle w:val="ListBullet3"/>
      </w:pPr>
      <w:r w:rsidRPr="00D014EE">
        <w:t>carbon monoxide</w:t>
      </w:r>
    </w:p>
    <w:p w:rsidR="00000000" w:rsidRPr="00D014EE" w:rsidP="00D014EE">
      <w:pPr>
        <w:pStyle w:val="ListBullet3"/>
      </w:pPr>
      <w:r w:rsidRPr="00D014EE">
        <w:t>sulphur dioxide</w:t>
      </w:r>
    </w:p>
    <w:p w:rsidR="00000000" w:rsidRPr="00D014EE" w:rsidP="00D014EE">
      <w:pPr>
        <w:pStyle w:val="ListBullet3"/>
      </w:pPr>
      <w:r w:rsidRPr="00D014EE">
        <w:t>hydrogen sulphide</w:t>
      </w:r>
    </w:p>
    <w:p w:rsidR="00000000" w:rsidRPr="00D014EE" w:rsidP="00D014EE">
      <w:pPr>
        <w:pStyle w:val="ListBullet3"/>
      </w:pPr>
      <w:r w:rsidRPr="00D014EE">
        <w:t xml:space="preserve">hydrocarbons </w:t>
      </w:r>
    </w:p>
    <w:p w:rsidR="00000000" w:rsidRPr="00D014EE" w:rsidP="00D014EE">
      <w:pPr>
        <w:pStyle w:val="ListBullet3"/>
      </w:pPr>
      <w:r w:rsidRPr="00D014EE">
        <w:t>combinations</w:t>
      </w:r>
    </w:p>
    <w:p w:rsidR="00000000" w:rsidRPr="00D014EE" w:rsidP="00D014EE">
      <w:pPr>
        <w:pStyle w:val="ListBullet3"/>
      </w:pPr>
      <w:r w:rsidRPr="00D014EE">
        <w:t>oxygen</w:t>
      </w:r>
    </w:p>
    <w:p w:rsidR="00000000" w:rsidRPr="00D014EE" w:rsidP="00D014EE">
      <w:pPr>
        <w:pStyle w:val="ListBullet3"/>
      </w:pPr>
      <w:r w:rsidRPr="00D014EE">
        <w:t>nitrogen</w:t>
      </w:r>
    </w:p>
    <w:p w:rsidR="00000000" w:rsidRPr="00D014EE" w:rsidP="00D014EE">
      <w:pPr>
        <w:pStyle w:val="ListBullet2"/>
      </w:pPr>
      <w:r w:rsidRPr="00D014EE">
        <w:t>applying alarm/trigger level systems and action plans, including those for:</w:t>
      </w:r>
    </w:p>
    <w:p w:rsidR="00000000" w:rsidRPr="00D014EE" w:rsidP="00D014EE">
      <w:pPr>
        <w:pStyle w:val="ListBullet3"/>
      </w:pPr>
      <w:r w:rsidRPr="00D014EE">
        <w:t>gas concentration, make and ratios</w:t>
      </w:r>
    </w:p>
    <w:p w:rsidR="00000000" w:rsidRPr="00D014EE" w:rsidP="00D014EE">
      <w:pPr>
        <w:pStyle w:val="ListBullet3"/>
      </w:pPr>
      <w:r w:rsidRPr="00D014EE">
        <w:t>spontaneous combustion (physical and gaseous)</w:t>
      </w:r>
    </w:p>
    <w:p w:rsidR="00000000" w:rsidRPr="00D014EE" w:rsidP="00D014EE">
      <w:pPr>
        <w:pStyle w:val="ListBullet3"/>
      </w:pPr>
      <w:r w:rsidRPr="00D014EE">
        <w:t>combustion indicators</w:t>
      </w:r>
    </w:p>
    <w:p w:rsidR="00000000" w:rsidRPr="00D014EE" w:rsidP="00D014EE">
      <w:pPr>
        <w:pStyle w:val="ListBullet3"/>
      </w:pPr>
      <w:r w:rsidRPr="00D014EE">
        <w:t>condition monitoring for fans (vibration, temperature, current and failures)</w:t>
      </w:r>
    </w:p>
    <w:p w:rsidR="00000000" w:rsidRPr="00D014EE" w:rsidP="00D014EE">
      <w:pPr>
        <w:pStyle w:val="ListBullet3"/>
      </w:pPr>
      <w:r w:rsidRPr="00D014EE">
        <w:t xml:space="preserve">ventilation devices </w:t>
      </w:r>
    </w:p>
    <w:p w:rsidR="00000000" w:rsidRPr="00D014EE" w:rsidP="00D014EE">
      <w:pPr>
        <w:pStyle w:val="ListBullet3"/>
      </w:pPr>
      <w:r w:rsidRPr="00D014EE">
        <w:t>monitoring hardware</w:t>
      </w:r>
    </w:p>
    <w:p w:rsidR="00000000" w:rsidRPr="00D014EE" w:rsidP="00D014EE">
      <w:pPr>
        <w:pStyle w:val="ListBullet3"/>
      </w:pPr>
      <w:r w:rsidRPr="00D014EE">
        <w:t>virgin gas content of coal seams</w:t>
      </w:r>
    </w:p>
    <w:p w:rsidR="00000000" w:rsidRPr="00D014EE" w:rsidP="00D014EE">
      <w:pPr>
        <w:pStyle w:val="ListBullet2"/>
      </w:pPr>
      <w:r w:rsidRPr="00D014EE">
        <w:t>applying gas management devices and methods, including:</w:t>
      </w:r>
    </w:p>
    <w:p w:rsidR="00000000" w:rsidRPr="00D014EE" w:rsidP="00D014EE">
      <w:pPr>
        <w:pStyle w:val="ListBullet3"/>
      </w:pPr>
      <w:r w:rsidRPr="00D014EE">
        <w:t>gas drainage</w:t>
      </w:r>
    </w:p>
    <w:p w:rsidR="00000000" w:rsidRPr="00D014EE" w:rsidP="00D014EE">
      <w:pPr>
        <w:pStyle w:val="ListBullet3"/>
      </w:pPr>
      <w:r w:rsidRPr="00D014EE">
        <w:t>infusion</w:t>
      </w:r>
    </w:p>
    <w:p w:rsidR="00000000" w:rsidRPr="00D014EE" w:rsidP="00D014EE">
      <w:pPr>
        <w:pStyle w:val="ListBullet3"/>
      </w:pPr>
      <w:r w:rsidRPr="00D014EE">
        <w:t>scr</w:t>
      </w:r>
      <w:r w:rsidRPr="00D014EE">
        <w:t>ubbers</w:t>
      </w:r>
    </w:p>
    <w:p w:rsidR="00000000" w:rsidRPr="00D014EE" w:rsidP="00D014EE">
      <w:pPr>
        <w:pStyle w:val="ListBullet3"/>
      </w:pPr>
      <w:r w:rsidRPr="00D014EE">
        <w:t>automatic gas detectors</w:t>
      </w:r>
    </w:p>
    <w:p w:rsidR="00000000" w:rsidRPr="00D014EE" w:rsidP="00D014EE">
      <w:pPr>
        <w:pStyle w:val="ListBullet3"/>
      </w:pPr>
      <w:r w:rsidRPr="00D014EE">
        <w:t>tube bundle systems</w:t>
      </w:r>
    </w:p>
    <w:p w:rsidR="00000000" w:rsidRPr="00D014EE" w:rsidP="00D014EE">
      <w:pPr>
        <w:pStyle w:val="ListBullet3"/>
      </w:pPr>
      <w:r w:rsidRPr="00D014EE">
        <w:t xml:space="preserve">de-gassing device on auxiliary fans </w:t>
      </w:r>
    </w:p>
    <w:p w:rsidR="00000000" w:rsidRPr="00D014EE" w:rsidP="00D014EE">
      <w:pPr>
        <w:pStyle w:val="ListBullet3"/>
      </w:pPr>
      <w:r w:rsidRPr="00D014EE">
        <w:t>gas monitoring systems</w:t>
      </w:r>
    </w:p>
    <w:p w:rsidR="00000000" w:rsidRPr="00D014EE" w:rsidP="00D014EE">
      <w:pPr>
        <w:pStyle w:val="ListBullet3"/>
      </w:pPr>
      <w:r w:rsidRPr="00D014EE">
        <w:t>inertisation systems</w:t>
      </w:r>
    </w:p>
    <w:p w:rsidR="00000000" w:rsidRPr="00D014EE" w:rsidP="00D014EE">
      <w:pPr>
        <w:pStyle w:val="ListBullet3"/>
      </w:pPr>
      <w:r w:rsidRPr="00D014EE">
        <w:t>monitoring devices, including:</w:t>
      </w:r>
    </w:p>
    <w:p w:rsidR="00000000" w:rsidRPr="00D014EE" w:rsidP="00D014EE">
      <w:pPr>
        <w:pStyle w:val="ListBullet4"/>
      </w:pPr>
      <w:r w:rsidRPr="00D014EE">
        <w:t>barographs</w:t>
      </w:r>
    </w:p>
    <w:p w:rsidR="00000000" w:rsidRPr="00D014EE" w:rsidP="00D014EE">
      <w:pPr>
        <w:pStyle w:val="ListBullet4"/>
      </w:pPr>
      <w:r w:rsidRPr="00D014EE">
        <w:t>tube bundles</w:t>
      </w:r>
    </w:p>
    <w:p w:rsidR="00000000" w:rsidRPr="00D014EE" w:rsidP="00D014EE">
      <w:pPr>
        <w:pStyle w:val="ListBullet4"/>
      </w:pPr>
      <w:r w:rsidRPr="00D014EE">
        <w:t>real time telemetry</w:t>
      </w:r>
    </w:p>
    <w:p w:rsidR="00000000" w:rsidRPr="00D014EE" w:rsidP="00D014EE">
      <w:pPr>
        <w:pStyle w:val="ListBullet4"/>
      </w:pPr>
      <w:r w:rsidRPr="00D014EE">
        <w:t>portable (hand held) monitoring devices</w:t>
      </w:r>
    </w:p>
    <w:p w:rsidR="00000000" w:rsidRPr="00D014EE" w:rsidP="00D014EE">
      <w:pPr>
        <w:pStyle w:val="ListBullet4"/>
      </w:pPr>
      <w:r w:rsidRPr="00D014EE">
        <w:t>bag samples</w:t>
      </w:r>
    </w:p>
    <w:p w:rsidR="00000000" w:rsidRPr="00D014EE" w:rsidP="00D014EE">
      <w:pPr>
        <w:pStyle w:val="ListBullet4"/>
      </w:pPr>
      <w:r w:rsidRPr="00D014EE">
        <w:t>gas chromatography.</w:t>
      </w:r>
    </w:p>
    <w:p w:rsidR="00000000" w:rsidRPr="00D014EE" w:rsidP="00D014EE">
      <w:pPr>
        <w:pStyle w:val="List"/>
      </w:pPr>
    </w:p>
    <w:p w:rsidR="00000000" w:rsidRPr="00D014EE" w:rsidP="00907079">
      <w:pPr>
        <w:pStyle w:val="BodyText"/>
      </w:pPr>
      <w:r w:rsidRPr="00D014EE">
        <w:t>During the above, the candidate must:</w:t>
      </w:r>
    </w:p>
    <w:p w:rsidR="00000000" w:rsidRPr="00D014EE" w:rsidP="00D014EE">
      <w:pPr>
        <w:pStyle w:val="ListBullet"/>
      </w:pPr>
      <w:r w:rsidRPr="00D014EE">
        <w:t>locate and apply relevant legislation, documentation, policies and procedures and confirm work activity is compliant</w:t>
      </w:r>
    </w:p>
    <w:p w:rsidR="00000000" w:rsidRPr="00D014EE" w:rsidP="00D014EE">
      <w:pPr>
        <w:pStyle w:val="ListBullet"/>
      </w:pPr>
      <w:r w:rsidRPr="00D014EE">
        <w:t>implement the requirements, procedures and techniques for applying and monitoring of gas management plans, including:</w:t>
      </w:r>
    </w:p>
    <w:p w:rsidR="00000000" w:rsidRPr="00D014EE" w:rsidP="00D014EE">
      <w:pPr>
        <w:pStyle w:val="ListBullet2"/>
      </w:pPr>
      <w:r w:rsidRPr="00D014EE">
        <w:t>interpreting, communicating and applying technical information</w:t>
      </w:r>
    </w:p>
    <w:p w:rsidR="00000000" w:rsidRPr="00D014EE" w:rsidP="00D014EE">
      <w:pPr>
        <w:pStyle w:val="ListBullet2"/>
      </w:pPr>
      <w:r w:rsidRPr="00D014EE">
        <w:t>operating hand-held monitoring equipment</w:t>
      </w:r>
    </w:p>
    <w:p w:rsidR="00000000" w:rsidRPr="00D014EE" w:rsidP="00D014EE">
      <w:pPr>
        <w:pStyle w:val="ListBullet2"/>
      </w:pPr>
      <w:r w:rsidRPr="00D014EE">
        <w:t>accessing, evaluating and applyin</w:t>
      </w:r>
      <w:r w:rsidRPr="00D014EE">
        <w:t>g data from monitoring systems and equipment</w:t>
      </w:r>
    </w:p>
    <w:p w:rsidR="00000000" w:rsidRPr="00D014EE" w:rsidP="00D014EE">
      <w:pPr>
        <w:pStyle w:val="ListBullet2"/>
      </w:pPr>
      <w:r w:rsidRPr="00D014EE">
        <w:t>collecting, collating, evaluating and reporting gas data</w:t>
      </w:r>
    </w:p>
    <w:p w:rsidR="00000000" w:rsidRPr="00D014EE" w:rsidP="00D014EE">
      <w:pPr>
        <w:pStyle w:val="ListBullet2"/>
      </w:pPr>
      <w:r w:rsidRPr="00D014EE">
        <w:t>applying and interpreting mathematical and scientific theorems/laws relating to gas management</w:t>
      </w:r>
    </w:p>
    <w:p w:rsidR="00000000" w:rsidRPr="00D014EE" w:rsidP="00D014EE">
      <w:pPr>
        <w:pStyle w:val="ListBullet2"/>
      </w:pPr>
      <w:r w:rsidRPr="00D014EE">
        <w:t>accessing and interpreting archival and historical gas info</w:t>
      </w:r>
      <w:r w:rsidRPr="00D014EE">
        <w:t>rmation related to the mine</w:t>
      </w:r>
    </w:p>
    <w:p w:rsidR="00000000" w:rsidRPr="00D014EE" w:rsidP="00D014EE">
      <w:pPr>
        <w:pStyle w:val="ListBullet2"/>
      </w:pPr>
      <w:r w:rsidRPr="00D014EE">
        <w:t>conducting investigations and preparing reports</w:t>
      </w:r>
    </w:p>
    <w:p w:rsidR="00000000" w:rsidRPr="00D014EE" w:rsidP="00D014EE">
      <w:pPr>
        <w:pStyle w:val="ListBullet2"/>
      </w:pPr>
      <w:r w:rsidRPr="00D014EE">
        <w:t>identifying training needs for personnel involved</w:t>
      </w:r>
    </w:p>
    <w:p w:rsidR="00000000" w:rsidRPr="00D014EE" w:rsidP="00D014EE">
      <w:pPr>
        <w:pStyle w:val="ListBullet"/>
      </w:pPr>
      <w:r w:rsidRPr="00D014EE">
        <w:t>work effectively with others to apply and monitor gas management plans that meet the required outcomes, including:</w:t>
      </w:r>
    </w:p>
    <w:p w:rsidR="00000000" w:rsidRPr="00D014EE" w:rsidP="00D014EE">
      <w:pPr>
        <w:pStyle w:val="ListBullet2"/>
      </w:pPr>
      <w:r w:rsidRPr="00D014EE">
        <w:t>organising wo</w:t>
      </w:r>
      <w:r w:rsidRPr="00D014EE">
        <w:t>rk activities to meet task requirements</w:t>
      </w:r>
    </w:p>
    <w:p w:rsidR="00000000" w:rsidRPr="00D014EE" w:rsidP="00D014EE">
      <w:pPr>
        <w:pStyle w:val="ListBullet2"/>
      </w:pPr>
      <w:r w:rsidRPr="00D014EE">
        <w:t>communicating clearly and concisely with others to receive and clarify work instructions</w:t>
      </w:r>
    </w:p>
    <w:p w:rsidR="00000000" w:rsidRPr="00D014EE" w:rsidP="00D014EE">
      <w:pPr>
        <w:pStyle w:val="ListBullet2"/>
      </w:pPr>
      <w:r w:rsidRPr="00D014EE">
        <w:t>complying with reporting requirements and procedures</w:t>
      </w:r>
    </w:p>
    <w:p w:rsidR="00000000" w:rsidRPr="00D014EE" w:rsidP="00D014EE">
      <w:pPr>
        <w:pStyle w:val="ListBullet2"/>
      </w:pPr>
      <w:r w:rsidRPr="00D014EE">
        <w:t>determining coordination requirements throughout work activities.</w:t>
      </w:r>
    </w:p>
    <w:p w:rsidR="00000000" w:rsidRPr="00D014EE" w:rsidP="00D014EE">
      <w:pPr>
        <w:pStyle w:val="AllowPageBreak"/>
      </w:pPr>
    </w:p>
    <w:p w:rsidR="00000000" w:rsidRPr="00D014EE" w:rsidP="00D014EE">
      <w:pPr>
        <w:pStyle w:val="Heading1"/>
      </w:pPr>
      <w:bookmarkStart w:id="10" w:name="O_1108362"/>
      <w:bookmarkEnd w:id="10"/>
      <w:r w:rsidRPr="00D014EE">
        <w:t>Knowledge Evidence</w:t>
      </w:r>
    </w:p>
    <w:p w:rsidR="00000000" w:rsidRPr="00D014EE" w:rsidP="00907079">
      <w:pPr>
        <w:pStyle w:val="BodyText"/>
      </w:pPr>
      <w:r w:rsidRPr="00D014EE">
        <w:t>The candidate must be able to demonstrate knowledge to complete the tasks outlined in the elements, performance criteria and foundation skills of this unit, including knowledge of:</w:t>
      </w:r>
    </w:p>
    <w:p w:rsidR="00000000" w:rsidRPr="00D014EE" w:rsidP="00D014EE">
      <w:pPr>
        <w:pStyle w:val="ListBullet"/>
      </w:pPr>
      <w:r w:rsidRPr="00D014EE">
        <w:t>key legislation required to apply and</w:t>
      </w:r>
      <w:r w:rsidRPr="00D014EE">
        <w:t xml:space="preserve"> monitor gas management plans</w:t>
      </w:r>
    </w:p>
    <w:p w:rsidR="00000000" w:rsidRPr="00D014EE" w:rsidP="00D014EE">
      <w:pPr>
        <w:pStyle w:val="ListBullet"/>
      </w:pPr>
      <w:r w:rsidRPr="00D014EE">
        <w:t>key procedures and documentation required to apply and monitor gas management plans, including those for:</w:t>
      </w:r>
    </w:p>
    <w:p w:rsidR="00000000" w:rsidRPr="00D014EE" w:rsidP="00D014EE">
      <w:pPr>
        <w:pStyle w:val="ListBullet2"/>
      </w:pPr>
      <w:r w:rsidRPr="00D014EE">
        <w:t>developing the requirements and processes of gas management plans</w:t>
      </w:r>
    </w:p>
    <w:p w:rsidR="00000000" w:rsidRPr="00D014EE" w:rsidP="00D014EE">
      <w:pPr>
        <w:pStyle w:val="ListBullet2"/>
      </w:pPr>
      <w:r w:rsidRPr="00D014EE">
        <w:t>applying risk assessment and management processes</w:t>
      </w:r>
    </w:p>
    <w:p w:rsidR="00000000" w:rsidRPr="00D014EE" w:rsidP="00D014EE">
      <w:pPr>
        <w:pStyle w:val="ListBullet2"/>
      </w:pPr>
      <w:r w:rsidRPr="00D014EE">
        <w:t>mon</w:t>
      </w:r>
      <w:r w:rsidRPr="00D014EE">
        <w:t>itoring and maintaining ventilation, including:</w:t>
      </w:r>
    </w:p>
    <w:p w:rsidR="00000000" w:rsidRPr="00D014EE" w:rsidP="00D014EE">
      <w:pPr>
        <w:pStyle w:val="ListBullet3"/>
      </w:pPr>
      <w:r w:rsidRPr="00D014EE">
        <w:t>air quality and quantity</w:t>
      </w:r>
    </w:p>
    <w:p w:rsidR="00000000" w:rsidRPr="00D014EE" w:rsidP="00D014EE">
      <w:pPr>
        <w:pStyle w:val="ListBullet3"/>
      </w:pPr>
      <w:r w:rsidRPr="00D014EE">
        <w:t>maximum/minimum values</w:t>
      </w:r>
    </w:p>
    <w:p w:rsidR="00000000" w:rsidRPr="00D014EE" w:rsidP="00D014EE">
      <w:pPr>
        <w:pStyle w:val="ListBullet3"/>
      </w:pPr>
      <w:r w:rsidRPr="00D014EE">
        <w:t>control and distribution</w:t>
      </w:r>
    </w:p>
    <w:p w:rsidR="00000000" w:rsidRPr="00D014EE" w:rsidP="00D014EE">
      <w:pPr>
        <w:pStyle w:val="ListBullet3"/>
      </w:pPr>
      <w:r w:rsidRPr="00D014EE">
        <w:t>flammable gas limits</w:t>
      </w:r>
    </w:p>
    <w:p w:rsidR="00000000" w:rsidRPr="00D014EE" w:rsidP="00D014EE">
      <w:pPr>
        <w:pStyle w:val="ListBullet3"/>
      </w:pPr>
      <w:r w:rsidRPr="00D014EE">
        <w:t>ventilation fan</w:t>
      </w:r>
    </w:p>
    <w:p w:rsidR="00000000" w:rsidRPr="00D014EE" w:rsidP="00D014EE">
      <w:pPr>
        <w:pStyle w:val="ListBullet3"/>
      </w:pPr>
      <w:r w:rsidRPr="00D014EE">
        <w:t>gas monitoring inspections</w:t>
      </w:r>
    </w:p>
    <w:p w:rsidR="00000000" w:rsidRPr="00D014EE" w:rsidP="00D014EE">
      <w:pPr>
        <w:pStyle w:val="ListBullet3"/>
      </w:pPr>
      <w:r w:rsidRPr="00D014EE">
        <w:t>recording/reporting</w:t>
      </w:r>
    </w:p>
    <w:p w:rsidR="00000000" w:rsidRPr="00D014EE" w:rsidP="00D014EE">
      <w:pPr>
        <w:pStyle w:val="ListBullet2"/>
      </w:pPr>
      <w:r w:rsidRPr="00D014EE">
        <w:t>identifying and managing environmental issues, hazards and risks</w:t>
      </w:r>
    </w:p>
    <w:p w:rsidR="00000000" w:rsidRPr="00D014EE" w:rsidP="00D014EE">
      <w:pPr>
        <w:pStyle w:val="ListBullet2"/>
      </w:pPr>
      <w:r w:rsidRPr="00D014EE">
        <w:t>conducting audit and review processes and techniques</w:t>
      </w:r>
    </w:p>
    <w:p w:rsidR="00000000" w:rsidRPr="00D014EE" w:rsidP="00D014EE">
      <w:pPr>
        <w:pStyle w:val="ListBullet"/>
      </w:pPr>
      <w:r w:rsidRPr="00D014EE">
        <w:t xml:space="preserve">impacts of mining techniques and mine and panel layout on panel gas management </w:t>
      </w:r>
    </w:p>
    <w:p w:rsidR="00000000" w:rsidRPr="00D014EE" w:rsidP="00D014EE">
      <w:pPr>
        <w:pStyle w:val="ListBullet"/>
      </w:pPr>
      <w:r w:rsidRPr="00D014EE">
        <w:t>impacts of coal characteristics and coal seam gradients on mine gas management</w:t>
      </w:r>
    </w:p>
    <w:p w:rsidR="00000000" w:rsidRPr="00D014EE" w:rsidP="00D014EE">
      <w:pPr>
        <w:pStyle w:val="ListBullet"/>
      </w:pPr>
      <w:r w:rsidRPr="00D014EE">
        <w:t>impacts of differing geological features and conditions on gas management, including:</w:t>
      </w:r>
    </w:p>
    <w:p w:rsidR="00000000" w:rsidRPr="00D014EE" w:rsidP="00D014EE">
      <w:pPr>
        <w:pStyle w:val="ListBullet2"/>
      </w:pPr>
      <w:r w:rsidRPr="00D014EE">
        <w:t>faults, dykes, intrusions and strata deformities</w:t>
      </w:r>
    </w:p>
    <w:p w:rsidR="00000000" w:rsidRPr="00D014EE" w:rsidP="00D014EE">
      <w:pPr>
        <w:pStyle w:val="ListBullet2"/>
      </w:pPr>
      <w:r w:rsidRPr="00D014EE">
        <w:t xml:space="preserve">strata geology, including: </w:t>
      </w:r>
    </w:p>
    <w:p w:rsidR="00000000" w:rsidRPr="00D014EE" w:rsidP="00D014EE">
      <w:pPr>
        <w:pStyle w:val="ListBullet3"/>
      </w:pPr>
      <w:r w:rsidRPr="00D014EE">
        <w:t>coal seam gr</w:t>
      </w:r>
      <w:r w:rsidRPr="00D014EE">
        <w:t>adient</w:t>
      </w:r>
    </w:p>
    <w:p w:rsidR="00000000" w:rsidRPr="00D014EE" w:rsidP="00D014EE">
      <w:pPr>
        <w:pStyle w:val="ListBullet3"/>
      </w:pPr>
      <w:r w:rsidRPr="00D014EE">
        <w:t>moisture content</w:t>
      </w:r>
    </w:p>
    <w:p w:rsidR="00000000" w:rsidRPr="00D014EE" w:rsidP="00D014EE">
      <w:pPr>
        <w:pStyle w:val="ListBullet3"/>
      </w:pPr>
      <w:r w:rsidRPr="00D014EE">
        <w:t>friability</w:t>
      </w:r>
    </w:p>
    <w:p w:rsidR="00000000" w:rsidRPr="00D014EE" w:rsidP="00D014EE">
      <w:pPr>
        <w:pStyle w:val="ListBullet3"/>
      </w:pPr>
      <w:r w:rsidRPr="00D014EE">
        <w:t>porous features of coal seams</w:t>
      </w:r>
    </w:p>
    <w:p w:rsidR="00000000" w:rsidRPr="00D014EE" w:rsidP="00D014EE">
      <w:pPr>
        <w:pStyle w:val="ListBullet3"/>
      </w:pPr>
      <w:r w:rsidRPr="00D014EE">
        <w:t>stresses and intrusions</w:t>
      </w:r>
    </w:p>
    <w:p w:rsidR="00000000" w:rsidRPr="00D014EE" w:rsidP="00D014EE">
      <w:pPr>
        <w:pStyle w:val="ListBullet3"/>
      </w:pPr>
      <w:r w:rsidRPr="00D014EE">
        <w:t>impact on gas drainage</w:t>
      </w:r>
    </w:p>
    <w:p w:rsidR="00000000" w:rsidRPr="00D014EE" w:rsidP="00D014EE">
      <w:pPr>
        <w:pStyle w:val="ListBullet2"/>
      </w:pPr>
      <w:r w:rsidRPr="00D014EE">
        <w:t>core sampling techniques</w:t>
      </w:r>
    </w:p>
    <w:p w:rsidR="00000000" w:rsidRPr="00D014EE" w:rsidP="00D014EE">
      <w:pPr>
        <w:pStyle w:val="ListBullet2"/>
      </w:pPr>
      <w:r w:rsidRPr="00D014EE">
        <w:t>in-seam drilling techniques</w:t>
      </w:r>
    </w:p>
    <w:p w:rsidR="00000000" w:rsidRPr="00D014EE" w:rsidP="00D014EE">
      <w:pPr>
        <w:pStyle w:val="ListBullet2"/>
      </w:pPr>
      <w:r w:rsidRPr="00D014EE">
        <w:t>impacts of intersecting holes and hole design</w:t>
      </w:r>
    </w:p>
    <w:p w:rsidR="00000000" w:rsidRPr="00D014EE" w:rsidP="00D014EE">
      <w:pPr>
        <w:pStyle w:val="ListBullet"/>
      </w:pPr>
      <w:r w:rsidRPr="00D014EE">
        <w:t>applications, procedures and limitations of panel gas management, including:</w:t>
      </w:r>
    </w:p>
    <w:p w:rsidR="00000000" w:rsidRPr="00D014EE" w:rsidP="00D014EE">
      <w:pPr>
        <w:pStyle w:val="ListBullet2"/>
      </w:pPr>
      <w:r w:rsidRPr="00D014EE">
        <w:t>forcing and exhausting</w:t>
      </w:r>
    </w:p>
    <w:p w:rsidR="00000000" w:rsidRPr="00D014EE" w:rsidP="00D014EE">
      <w:pPr>
        <w:pStyle w:val="ListBullet2"/>
      </w:pPr>
      <w:r w:rsidRPr="00D014EE">
        <w:t>homotropal and antitropal (including conjoined use of goaf bleed and back return)</w:t>
      </w:r>
    </w:p>
    <w:p w:rsidR="00000000" w:rsidRPr="00D014EE" w:rsidP="00D014EE">
      <w:pPr>
        <w:pStyle w:val="ListBullet2"/>
      </w:pPr>
      <w:r w:rsidRPr="00D014EE">
        <w:t>auxiliary fans</w:t>
      </w:r>
    </w:p>
    <w:p w:rsidR="00000000" w:rsidRPr="00D014EE" w:rsidP="00D014EE">
      <w:pPr>
        <w:pStyle w:val="ListBullet2"/>
      </w:pPr>
      <w:r w:rsidRPr="00D014EE">
        <w:t>coursed ventilation (narrow side and wide side)</w:t>
      </w:r>
    </w:p>
    <w:p w:rsidR="00000000" w:rsidRPr="00D014EE" w:rsidP="00D014EE">
      <w:pPr>
        <w:pStyle w:val="ListBullet2"/>
      </w:pPr>
      <w:r w:rsidRPr="00D014EE">
        <w:t>recirculation</w:t>
      </w:r>
    </w:p>
    <w:p w:rsidR="00000000" w:rsidRPr="00D014EE" w:rsidP="00D014EE">
      <w:pPr>
        <w:pStyle w:val="ListBullet2"/>
      </w:pPr>
      <w:r w:rsidRPr="00D014EE">
        <w:t>machine mounted scrubber systems</w:t>
      </w:r>
    </w:p>
    <w:p w:rsidR="00000000" w:rsidRPr="00D014EE" w:rsidP="00D014EE">
      <w:pPr>
        <w:pStyle w:val="ListBullet2"/>
      </w:pPr>
      <w:r w:rsidRPr="00D014EE">
        <w:t>ducted systems</w:t>
      </w:r>
    </w:p>
    <w:p w:rsidR="00000000" w:rsidRPr="00D014EE" w:rsidP="00D014EE">
      <w:pPr>
        <w:pStyle w:val="ListBullet2"/>
      </w:pPr>
      <w:r w:rsidRPr="00D014EE">
        <w:t xml:space="preserve">compressed air venturis </w:t>
      </w:r>
    </w:p>
    <w:p w:rsidR="00000000" w:rsidRPr="00D014EE" w:rsidP="00D014EE">
      <w:pPr>
        <w:pStyle w:val="ListBullet2"/>
      </w:pPr>
      <w:r w:rsidRPr="00D014EE">
        <w:t>bleeders</w:t>
      </w:r>
    </w:p>
    <w:p w:rsidR="00000000" w:rsidRPr="00D014EE" w:rsidP="00D014EE">
      <w:pPr>
        <w:pStyle w:val="ListBullet"/>
      </w:pPr>
      <w:r w:rsidRPr="00D014EE">
        <w:t>principles, components and limitations of gas management plans, including:</w:t>
      </w:r>
    </w:p>
    <w:p w:rsidR="00000000" w:rsidRPr="00D014EE" w:rsidP="00D014EE">
      <w:pPr>
        <w:pStyle w:val="ListBullet2"/>
      </w:pPr>
      <w:r w:rsidRPr="00D014EE">
        <w:t>mine gas types, characteristics, sources, physiological effects and detection metho</w:t>
      </w:r>
      <w:r w:rsidRPr="00D014EE">
        <w:t>ds, including:</w:t>
      </w:r>
    </w:p>
    <w:p w:rsidR="00000000" w:rsidRPr="00D014EE" w:rsidP="00D014EE">
      <w:pPr>
        <w:pStyle w:val="ListBullet3"/>
      </w:pPr>
      <w:r w:rsidRPr="00D014EE">
        <w:t>methane</w:t>
      </w:r>
    </w:p>
    <w:p w:rsidR="00000000" w:rsidRPr="00D014EE" w:rsidP="00D014EE">
      <w:pPr>
        <w:pStyle w:val="ListBullet3"/>
      </w:pPr>
      <w:r w:rsidRPr="00D014EE">
        <w:t>carbon dioxide</w:t>
      </w:r>
    </w:p>
    <w:p w:rsidR="00000000" w:rsidRPr="00D014EE" w:rsidP="00D014EE">
      <w:pPr>
        <w:pStyle w:val="ListBullet3"/>
      </w:pPr>
      <w:r w:rsidRPr="00D014EE">
        <w:t>oxides of nitrogen</w:t>
      </w:r>
    </w:p>
    <w:p w:rsidR="00000000" w:rsidRPr="00D014EE" w:rsidP="00D014EE">
      <w:pPr>
        <w:pStyle w:val="ListBullet3"/>
      </w:pPr>
      <w:r w:rsidRPr="00D014EE">
        <w:t>hydrogen</w:t>
      </w:r>
    </w:p>
    <w:p w:rsidR="00000000" w:rsidRPr="00D014EE" w:rsidP="00D014EE">
      <w:pPr>
        <w:pStyle w:val="ListBullet3"/>
      </w:pPr>
      <w:r w:rsidRPr="00D014EE">
        <w:t>carbon monoxide</w:t>
      </w:r>
    </w:p>
    <w:p w:rsidR="00000000" w:rsidRPr="00D014EE" w:rsidP="00D014EE">
      <w:pPr>
        <w:pStyle w:val="ListBullet3"/>
      </w:pPr>
      <w:r w:rsidRPr="00D014EE">
        <w:t>sulphur dioxide</w:t>
      </w:r>
    </w:p>
    <w:p w:rsidR="00000000" w:rsidRPr="00D014EE" w:rsidP="00D014EE">
      <w:pPr>
        <w:pStyle w:val="ListBullet3"/>
      </w:pPr>
      <w:r w:rsidRPr="00D014EE">
        <w:t>hydrogen sulphide</w:t>
      </w:r>
    </w:p>
    <w:p w:rsidR="00000000" w:rsidRPr="00D014EE" w:rsidP="00D014EE">
      <w:pPr>
        <w:pStyle w:val="ListBullet3"/>
      </w:pPr>
      <w:r w:rsidRPr="00D014EE">
        <w:t xml:space="preserve">hydrocarbons </w:t>
      </w:r>
    </w:p>
    <w:p w:rsidR="00000000" w:rsidRPr="00D014EE" w:rsidP="00D014EE">
      <w:pPr>
        <w:pStyle w:val="ListBullet3"/>
      </w:pPr>
      <w:r w:rsidRPr="00D014EE">
        <w:t>combinations</w:t>
      </w:r>
    </w:p>
    <w:p w:rsidR="00000000" w:rsidRPr="00D014EE" w:rsidP="00D014EE">
      <w:pPr>
        <w:pStyle w:val="ListBullet3"/>
      </w:pPr>
      <w:r w:rsidRPr="00D014EE">
        <w:t>oxygen</w:t>
      </w:r>
    </w:p>
    <w:p w:rsidR="00000000" w:rsidRPr="00D014EE" w:rsidP="00D014EE">
      <w:pPr>
        <w:pStyle w:val="ListBullet3"/>
      </w:pPr>
      <w:r w:rsidRPr="00D014EE">
        <w:t>nitrogen</w:t>
      </w:r>
    </w:p>
    <w:p w:rsidR="00000000" w:rsidRPr="00D014EE" w:rsidP="00D014EE">
      <w:pPr>
        <w:pStyle w:val="ListBullet2"/>
      </w:pPr>
      <w:r w:rsidRPr="00D014EE">
        <w:t>alarm/trigger level system and action plan types, including those for:</w:t>
      </w:r>
    </w:p>
    <w:p w:rsidR="00000000" w:rsidRPr="00D014EE" w:rsidP="00D014EE">
      <w:pPr>
        <w:pStyle w:val="ListBullet3"/>
      </w:pPr>
      <w:r w:rsidRPr="00D014EE">
        <w:t>gas concentration/make/ratios</w:t>
      </w:r>
    </w:p>
    <w:p w:rsidR="00000000" w:rsidRPr="00D014EE" w:rsidP="00D014EE">
      <w:pPr>
        <w:pStyle w:val="ListBullet3"/>
      </w:pPr>
      <w:r w:rsidRPr="00D014EE">
        <w:t>spontaneous combustion (physical and gaseous)</w:t>
      </w:r>
    </w:p>
    <w:p w:rsidR="00000000" w:rsidRPr="00D014EE" w:rsidP="00D014EE">
      <w:pPr>
        <w:pStyle w:val="ListBullet3"/>
      </w:pPr>
      <w:r w:rsidRPr="00D014EE">
        <w:t>combustion indicators</w:t>
      </w:r>
    </w:p>
    <w:p w:rsidR="00000000" w:rsidRPr="00D014EE" w:rsidP="00D014EE">
      <w:pPr>
        <w:pStyle w:val="ListBullet3"/>
      </w:pPr>
      <w:r w:rsidRPr="00D014EE">
        <w:t>condition monitoring for fans (vibration/temperature/current/failures)</w:t>
      </w:r>
    </w:p>
    <w:p w:rsidR="00000000" w:rsidRPr="00D014EE" w:rsidP="00D014EE">
      <w:pPr>
        <w:pStyle w:val="ListBullet3"/>
      </w:pPr>
      <w:r w:rsidRPr="00D014EE">
        <w:t xml:space="preserve">ventilation devices </w:t>
      </w:r>
    </w:p>
    <w:p w:rsidR="00000000" w:rsidRPr="00D014EE" w:rsidP="00D014EE">
      <w:pPr>
        <w:pStyle w:val="ListBullet3"/>
      </w:pPr>
      <w:r w:rsidRPr="00D014EE">
        <w:t>monitoring hardware</w:t>
      </w:r>
    </w:p>
    <w:p w:rsidR="00000000" w:rsidRPr="00D014EE" w:rsidP="00D014EE">
      <w:pPr>
        <w:pStyle w:val="ListBullet3"/>
      </w:pPr>
      <w:r w:rsidRPr="00D014EE">
        <w:t>virgin gas content of coal seams</w:t>
      </w:r>
    </w:p>
    <w:p w:rsidR="00000000" w:rsidRPr="00D014EE" w:rsidP="00D014EE">
      <w:pPr>
        <w:pStyle w:val="ListBullet2"/>
      </w:pPr>
      <w:r w:rsidRPr="00D014EE">
        <w:t>gas management devices and methods, including:</w:t>
      </w:r>
    </w:p>
    <w:p w:rsidR="00000000" w:rsidRPr="00D014EE" w:rsidP="00D014EE">
      <w:pPr>
        <w:pStyle w:val="ListBullet3"/>
      </w:pPr>
      <w:r w:rsidRPr="00D014EE">
        <w:t>gas drainage</w:t>
      </w:r>
    </w:p>
    <w:p w:rsidR="00000000" w:rsidRPr="00D014EE" w:rsidP="00D014EE">
      <w:pPr>
        <w:pStyle w:val="ListBullet3"/>
      </w:pPr>
      <w:r w:rsidRPr="00D014EE">
        <w:t>infusion</w:t>
      </w:r>
    </w:p>
    <w:p w:rsidR="00000000" w:rsidRPr="00D014EE" w:rsidP="00D014EE">
      <w:pPr>
        <w:pStyle w:val="ListBullet3"/>
      </w:pPr>
      <w:r w:rsidRPr="00D014EE">
        <w:t>scrubbers</w:t>
      </w:r>
    </w:p>
    <w:p w:rsidR="00000000" w:rsidRPr="00D014EE" w:rsidP="00D014EE">
      <w:pPr>
        <w:pStyle w:val="ListBullet3"/>
      </w:pPr>
      <w:r w:rsidRPr="00D014EE">
        <w:t>automatic gas detectors</w:t>
      </w:r>
    </w:p>
    <w:p w:rsidR="00000000" w:rsidRPr="00D014EE" w:rsidP="00D014EE">
      <w:pPr>
        <w:pStyle w:val="ListBullet3"/>
      </w:pPr>
      <w:r w:rsidRPr="00D014EE">
        <w:t>tube bundle systems</w:t>
      </w:r>
    </w:p>
    <w:p w:rsidR="00000000" w:rsidRPr="00D014EE" w:rsidP="00D014EE">
      <w:pPr>
        <w:pStyle w:val="ListBullet3"/>
      </w:pPr>
      <w:r w:rsidRPr="00D014EE">
        <w:t xml:space="preserve">de-gassing device on auxiliary fans </w:t>
      </w:r>
    </w:p>
    <w:p w:rsidR="00000000" w:rsidRPr="00D014EE" w:rsidP="00D014EE">
      <w:pPr>
        <w:pStyle w:val="ListBullet3"/>
      </w:pPr>
      <w:r w:rsidRPr="00D014EE">
        <w:t>gas monitoring systems</w:t>
      </w:r>
    </w:p>
    <w:p w:rsidR="00000000" w:rsidRPr="00D014EE" w:rsidP="00D014EE">
      <w:pPr>
        <w:pStyle w:val="ListBullet3"/>
      </w:pPr>
      <w:r w:rsidRPr="00D014EE">
        <w:t>inertisation systems</w:t>
      </w:r>
    </w:p>
    <w:p w:rsidR="00000000" w:rsidRPr="00D014EE" w:rsidP="00D014EE">
      <w:pPr>
        <w:pStyle w:val="ListBullet3"/>
      </w:pPr>
      <w:r w:rsidRPr="00D014EE">
        <w:t>monitoring devices, including:</w:t>
      </w:r>
    </w:p>
    <w:p w:rsidR="00000000" w:rsidRPr="00D014EE" w:rsidP="00D014EE">
      <w:pPr>
        <w:pStyle w:val="ListBullet4"/>
      </w:pPr>
      <w:r w:rsidRPr="00D014EE">
        <w:t>barographs</w:t>
      </w:r>
    </w:p>
    <w:p w:rsidR="00000000" w:rsidRPr="00D014EE" w:rsidP="00D014EE">
      <w:pPr>
        <w:pStyle w:val="ListBullet4"/>
      </w:pPr>
      <w:r w:rsidRPr="00D014EE">
        <w:t>tube bundles</w:t>
      </w:r>
    </w:p>
    <w:p w:rsidR="00000000" w:rsidRPr="00D014EE" w:rsidP="00D014EE">
      <w:pPr>
        <w:pStyle w:val="ListBullet4"/>
      </w:pPr>
      <w:r w:rsidRPr="00D014EE">
        <w:t>real time telemetry</w:t>
      </w:r>
    </w:p>
    <w:p w:rsidR="00000000" w:rsidRPr="00D014EE" w:rsidP="00D014EE">
      <w:pPr>
        <w:pStyle w:val="ListBullet4"/>
      </w:pPr>
      <w:r w:rsidRPr="00D014EE">
        <w:t>portable (hand held) monitoring devices</w:t>
      </w:r>
    </w:p>
    <w:p w:rsidR="00000000" w:rsidRPr="00D014EE" w:rsidP="00D014EE">
      <w:pPr>
        <w:pStyle w:val="ListBullet4"/>
      </w:pPr>
      <w:r w:rsidRPr="00D014EE">
        <w:t>bag samples</w:t>
      </w:r>
    </w:p>
    <w:p w:rsidR="00000000" w:rsidRPr="00D014EE" w:rsidP="00D014EE">
      <w:pPr>
        <w:pStyle w:val="ListBullet4"/>
      </w:pPr>
      <w:r w:rsidRPr="00D014EE">
        <w:t>gas chromatography</w:t>
      </w:r>
    </w:p>
    <w:p w:rsidR="00000000" w:rsidRPr="00D014EE" w:rsidP="00D014EE">
      <w:pPr>
        <w:pStyle w:val="ListBullet2"/>
      </w:pPr>
      <w:r w:rsidRPr="00D014EE">
        <w:t>mine fires types, ignition sources and potential impacts on gas management</w:t>
      </w:r>
    </w:p>
    <w:p w:rsidR="00000000" w:rsidRPr="00D014EE" w:rsidP="00D014EE">
      <w:pPr>
        <w:pStyle w:val="ListBullet2"/>
      </w:pPr>
      <w:r w:rsidRPr="00D014EE">
        <w:t>mine explosions types, ignition sources and potential effects on gas management</w:t>
      </w:r>
    </w:p>
    <w:p w:rsidR="00000000" w:rsidRPr="00D014EE" w:rsidP="00D014EE">
      <w:pPr>
        <w:pStyle w:val="ListBullet2"/>
      </w:pPr>
      <w:r w:rsidRPr="00D014EE">
        <w:t>gas make characteristics</w:t>
      </w:r>
    </w:p>
    <w:p w:rsidR="00000000" w:rsidRPr="00D014EE" w:rsidP="00D014EE">
      <w:pPr>
        <w:pStyle w:val="ListBullet2"/>
      </w:pPr>
      <w:r w:rsidRPr="00D014EE">
        <w:t>pressure change causes and potential impacts on gas management</w:t>
      </w:r>
    </w:p>
    <w:p w:rsidR="00000000" w:rsidRPr="00D014EE" w:rsidP="00D014EE">
      <w:pPr>
        <w:pStyle w:val="ListBullet2"/>
      </w:pPr>
      <w:r w:rsidRPr="00D014EE">
        <w:t>heat and humidity sources and potential impacts on gas management</w:t>
      </w:r>
    </w:p>
    <w:p w:rsidR="00000000" w:rsidRPr="00D014EE" w:rsidP="00D014EE">
      <w:pPr>
        <w:pStyle w:val="ListBullet2"/>
      </w:pPr>
      <w:r w:rsidRPr="00D014EE">
        <w:t>impact of water on ven</w:t>
      </w:r>
      <w:r w:rsidRPr="00D014EE">
        <w:t>tilation</w:t>
      </w:r>
    </w:p>
    <w:p w:rsidR="00000000" w:rsidRPr="00D014EE" w:rsidP="00D014EE">
      <w:pPr>
        <w:pStyle w:val="ListBullet2"/>
      </w:pPr>
      <w:r w:rsidRPr="00D014EE">
        <w:t>outburst indicators</w:t>
      </w:r>
    </w:p>
    <w:p w:rsidR="00000000" w:rsidRPr="00D014EE" w:rsidP="00D014EE">
      <w:pPr>
        <w:pStyle w:val="ListBullet2"/>
      </w:pPr>
      <w:r w:rsidRPr="00D014EE">
        <w:t>inertisation techniques</w:t>
      </w:r>
    </w:p>
    <w:p w:rsidR="00000000" w:rsidRPr="00D014EE" w:rsidP="00D014EE">
      <w:pPr>
        <w:pStyle w:val="ListBullet2"/>
      </w:pPr>
      <w:r w:rsidRPr="00D014EE">
        <w:t>general effects of velocity pressure, duct and stopping leakage</w:t>
      </w:r>
    </w:p>
    <w:p w:rsidR="00000000" w:rsidRPr="00D014EE" w:rsidP="00D014EE">
      <w:pPr>
        <w:pStyle w:val="ListBullet"/>
      </w:pPr>
      <w:r w:rsidRPr="00D014EE">
        <w:t>types, characteristics, applications, limitations of equipment, monitoring systems and techniques, including:</w:t>
      </w:r>
    </w:p>
    <w:p w:rsidR="00000000" w:rsidRPr="00D014EE" w:rsidP="00D014EE">
      <w:pPr>
        <w:pStyle w:val="ListBullet2"/>
      </w:pPr>
      <w:r w:rsidRPr="00D014EE">
        <w:t xml:space="preserve">mine fans </w:t>
      </w:r>
    </w:p>
    <w:p w:rsidR="00000000" w:rsidRPr="00D014EE" w:rsidP="00D014EE">
      <w:pPr>
        <w:pStyle w:val="ListBullet2"/>
      </w:pPr>
      <w:r w:rsidRPr="00D014EE">
        <w:t>gas control devi</w:t>
      </w:r>
      <w:r w:rsidRPr="00D014EE">
        <w:t>ces, including:</w:t>
      </w:r>
    </w:p>
    <w:p w:rsidR="00000000" w:rsidRPr="00D014EE" w:rsidP="00D014EE">
      <w:pPr>
        <w:pStyle w:val="ListBullet3"/>
      </w:pPr>
      <w:r w:rsidRPr="00D014EE">
        <w:t>design criteria and specifications</w:t>
      </w:r>
    </w:p>
    <w:p w:rsidR="00000000" w:rsidRPr="00D014EE" w:rsidP="00D014EE">
      <w:pPr>
        <w:pStyle w:val="ListBullet3"/>
      </w:pPr>
      <w:r w:rsidRPr="00D014EE">
        <w:t>distribution/placement criteria</w:t>
      </w:r>
    </w:p>
    <w:p w:rsidR="00000000" w:rsidRPr="00D014EE" w:rsidP="00D014EE">
      <w:pPr>
        <w:pStyle w:val="ListBullet2"/>
      </w:pPr>
      <w:r w:rsidRPr="00D014EE">
        <w:t>de-gassing methods of control, including:</w:t>
      </w:r>
    </w:p>
    <w:p w:rsidR="00000000" w:rsidRPr="00D014EE" w:rsidP="00D014EE">
      <w:pPr>
        <w:pStyle w:val="ListBullet3"/>
      </w:pPr>
      <w:r w:rsidRPr="00D014EE">
        <w:t>brattice</w:t>
      </w:r>
    </w:p>
    <w:p w:rsidR="00000000" w:rsidRPr="00D014EE" w:rsidP="00D014EE">
      <w:pPr>
        <w:pStyle w:val="ListBullet3"/>
      </w:pPr>
      <w:r w:rsidRPr="00D014EE">
        <w:t>auxiliary fans</w:t>
      </w:r>
    </w:p>
    <w:p w:rsidR="00000000" w:rsidRPr="00D014EE" w:rsidP="00D014EE">
      <w:pPr>
        <w:pStyle w:val="ListBullet3"/>
      </w:pPr>
      <w:r w:rsidRPr="00D014EE">
        <w:t>compressed air venturis</w:t>
      </w:r>
    </w:p>
    <w:p w:rsidR="00000000" w:rsidRPr="00D014EE" w:rsidP="00D014EE">
      <w:pPr>
        <w:pStyle w:val="ListBullet3"/>
      </w:pPr>
      <w:r w:rsidRPr="00D014EE">
        <w:t>sails</w:t>
      </w:r>
    </w:p>
    <w:p w:rsidR="00000000" w:rsidRPr="00D014EE" w:rsidP="00D014EE">
      <w:pPr>
        <w:pStyle w:val="ListBullet3"/>
      </w:pPr>
      <w:r w:rsidRPr="00D014EE">
        <w:t>hurdles</w:t>
      </w:r>
    </w:p>
    <w:p w:rsidR="00000000" w:rsidRPr="00D014EE" w:rsidP="00D014EE">
      <w:pPr>
        <w:pStyle w:val="ListBullet3"/>
      </w:pPr>
      <w:r w:rsidRPr="00D014EE">
        <w:t>bleeders</w:t>
      </w:r>
    </w:p>
    <w:p w:rsidR="00000000" w:rsidRPr="00D014EE" w:rsidP="00D014EE">
      <w:pPr>
        <w:pStyle w:val="ListBullet2"/>
      </w:pPr>
      <w:r w:rsidRPr="00D014EE">
        <w:t>fixed gas monitoring systems</w:t>
      </w:r>
    </w:p>
    <w:p w:rsidR="00000000" w:rsidRPr="00D014EE" w:rsidP="00D014EE">
      <w:pPr>
        <w:pStyle w:val="ListBullet2"/>
      </w:pPr>
      <w:r w:rsidRPr="00D014EE">
        <w:t>portable monitoring equipment</w:t>
      </w:r>
    </w:p>
    <w:p w:rsidR="00000000" w:rsidRPr="00D014EE" w:rsidP="00D014EE">
      <w:pPr>
        <w:pStyle w:val="ListBullet2"/>
      </w:pPr>
      <w:r w:rsidRPr="00D014EE">
        <w:t>computer-based systems used for mine gas analysis</w:t>
      </w:r>
    </w:p>
    <w:p w:rsidR="00000000" w:rsidRPr="00D014EE" w:rsidP="00D014EE">
      <w:pPr>
        <w:pStyle w:val="ListBullet2"/>
      </w:pPr>
      <w:r w:rsidRPr="00D014EE">
        <w:t>gas surveys types, frequency and method for conducting, including:</w:t>
      </w:r>
    </w:p>
    <w:p w:rsidR="00000000" w:rsidRPr="00D014EE" w:rsidP="00D014EE">
      <w:pPr>
        <w:pStyle w:val="ListBullet3"/>
      </w:pPr>
      <w:r w:rsidRPr="00D014EE">
        <w:t>pressure</w:t>
      </w:r>
    </w:p>
    <w:p w:rsidR="00000000" w:rsidRPr="00D014EE" w:rsidP="00D014EE">
      <w:pPr>
        <w:pStyle w:val="ListBullet3"/>
      </w:pPr>
      <w:r w:rsidRPr="00D014EE">
        <w:t>quantity</w:t>
      </w:r>
    </w:p>
    <w:p w:rsidR="00000000" w:rsidRPr="00D014EE" w:rsidP="00D014EE">
      <w:pPr>
        <w:pStyle w:val="ListBullet3"/>
      </w:pPr>
      <w:r w:rsidRPr="00D014EE">
        <w:t>temperature</w:t>
      </w:r>
    </w:p>
    <w:p w:rsidR="00000000" w:rsidRPr="00D014EE" w:rsidP="00D014EE">
      <w:pPr>
        <w:pStyle w:val="ListBullet3"/>
      </w:pPr>
      <w:r w:rsidRPr="00D014EE">
        <w:t>gas</w:t>
      </w:r>
    </w:p>
    <w:p w:rsidR="00000000" w:rsidRPr="00D014EE" w:rsidP="00D014EE">
      <w:pPr>
        <w:pStyle w:val="ListBullet2"/>
      </w:pPr>
      <w:r w:rsidRPr="00D014EE">
        <w:t>ventilation survey types, frequency and method for conducting, including:</w:t>
      </w:r>
    </w:p>
    <w:p w:rsidR="00000000" w:rsidRPr="00D014EE" w:rsidP="00D014EE">
      <w:pPr>
        <w:pStyle w:val="ListBullet3"/>
      </w:pPr>
      <w:r w:rsidRPr="00D014EE">
        <w:t>pressure</w:t>
      </w:r>
    </w:p>
    <w:p w:rsidR="00000000" w:rsidRPr="00D014EE" w:rsidP="00D014EE">
      <w:pPr>
        <w:pStyle w:val="ListBullet3"/>
      </w:pPr>
      <w:r w:rsidRPr="00D014EE">
        <w:t>temperature</w:t>
      </w:r>
    </w:p>
    <w:p w:rsidR="00000000" w:rsidRPr="00D014EE" w:rsidP="00D014EE">
      <w:pPr>
        <w:pStyle w:val="ListBullet3"/>
      </w:pPr>
      <w:r w:rsidRPr="00D014EE">
        <w:t>gas</w:t>
      </w:r>
    </w:p>
    <w:p w:rsidR="00000000" w:rsidRPr="00D014EE" w:rsidP="00D014EE">
      <w:pPr>
        <w:pStyle w:val="ListBullet2"/>
      </w:pPr>
      <w:r w:rsidRPr="00D014EE">
        <w:t xml:space="preserve">alarms and trigger points/levels </w:t>
      </w:r>
    </w:p>
    <w:p w:rsidR="00000000" w:rsidRPr="00D014EE" w:rsidP="00D014EE">
      <w:pPr>
        <w:pStyle w:val="ListBullet2"/>
      </w:pPr>
      <w:r w:rsidRPr="00D014EE">
        <w:t>mine and goaf ventilation systems, including the following ventilation devices:</w:t>
      </w:r>
    </w:p>
    <w:p w:rsidR="00000000" w:rsidRPr="00D014EE" w:rsidP="00D014EE">
      <w:pPr>
        <w:pStyle w:val="ListBullet3"/>
      </w:pPr>
      <w:r w:rsidRPr="00D014EE">
        <w:t>stoppings</w:t>
      </w:r>
    </w:p>
    <w:p w:rsidR="00000000" w:rsidRPr="00D014EE" w:rsidP="00D014EE">
      <w:pPr>
        <w:pStyle w:val="ListBullet3"/>
      </w:pPr>
      <w:r w:rsidRPr="00D014EE">
        <w:t>overcasts</w:t>
      </w:r>
    </w:p>
    <w:p w:rsidR="00000000" w:rsidRPr="00D014EE" w:rsidP="00D014EE">
      <w:pPr>
        <w:pStyle w:val="ListBullet3"/>
      </w:pPr>
      <w:r w:rsidRPr="00D014EE">
        <w:t>regulators</w:t>
      </w:r>
    </w:p>
    <w:p w:rsidR="00000000" w:rsidRPr="00D014EE" w:rsidP="00D014EE">
      <w:pPr>
        <w:pStyle w:val="ListBullet3"/>
      </w:pPr>
      <w:r w:rsidRPr="00D014EE">
        <w:t>preparation seals</w:t>
      </w:r>
    </w:p>
    <w:p w:rsidR="00000000" w:rsidRPr="00D014EE" w:rsidP="00D014EE">
      <w:pPr>
        <w:pStyle w:val="ListBullet3"/>
      </w:pPr>
      <w:r w:rsidRPr="00D014EE">
        <w:t>ventilation doors</w:t>
      </w:r>
    </w:p>
    <w:p w:rsidR="00000000" w:rsidRPr="00D014EE" w:rsidP="00D014EE">
      <w:pPr>
        <w:pStyle w:val="ListBullet3"/>
      </w:pPr>
      <w:r w:rsidRPr="00D014EE">
        <w:t>bulk heads</w:t>
      </w:r>
    </w:p>
    <w:p w:rsidR="00000000" w:rsidRPr="00D014EE" w:rsidP="00D014EE">
      <w:pPr>
        <w:pStyle w:val="ListBullet3"/>
      </w:pPr>
      <w:r w:rsidRPr="00D014EE">
        <w:t>goaf seals</w:t>
      </w:r>
    </w:p>
    <w:p w:rsidR="00000000" w:rsidRPr="00D014EE" w:rsidP="00D014EE">
      <w:pPr>
        <w:pStyle w:val="ListBullet3"/>
      </w:pPr>
      <w:r w:rsidRPr="00D014EE">
        <w:t>final seals</w:t>
      </w:r>
    </w:p>
    <w:p w:rsidR="00000000" w:rsidRPr="00D014EE" w:rsidP="00D014EE">
      <w:pPr>
        <w:pStyle w:val="ListBullet3"/>
      </w:pPr>
      <w:r w:rsidRPr="00D014EE">
        <w:t>pressure chambers</w:t>
      </w:r>
    </w:p>
    <w:p w:rsidR="00000000" w:rsidRPr="00D014EE" w:rsidP="00D014EE">
      <w:pPr>
        <w:pStyle w:val="ListBullet3"/>
      </w:pPr>
      <w:r w:rsidRPr="00D014EE">
        <w:t>air locks</w:t>
      </w:r>
    </w:p>
    <w:p w:rsidR="00000000" w:rsidRPr="00D014EE" w:rsidP="00D014EE">
      <w:pPr>
        <w:pStyle w:val="ListBullet2"/>
      </w:pPr>
      <w:r w:rsidRPr="00D014EE">
        <w:t>sling psychrometers, anemometers and velometers</w:t>
      </w:r>
    </w:p>
    <w:p w:rsidR="00000000" w:rsidRPr="00D014EE" w:rsidP="00D014EE">
      <w:pPr>
        <w:pStyle w:val="ListBullet"/>
      </w:pPr>
      <w:r w:rsidRPr="00D014EE">
        <w:t>general uses and applications of ventilation theory</w:t>
      </w:r>
    </w:p>
    <w:p w:rsidR="00000000" w:rsidRPr="00D014EE" w:rsidP="00D014EE">
      <w:pPr>
        <w:pStyle w:val="ListBullet"/>
      </w:pPr>
      <w:r w:rsidRPr="00D014EE">
        <w:t>techniques for identifying individual training needs</w:t>
      </w:r>
    </w:p>
    <w:p w:rsidR="00000000" w:rsidRPr="00D014EE" w:rsidP="00D014EE">
      <w:pPr>
        <w:pStyle w:val="ListBullet"/>
      </w:pPr>
      <w:r w:rsidRPr="00D014EE">
        <w:t>principles, processe</w:t>
      </w:r>
      <w:r w:rsidRPr="00D014EE">
        <w:t>s and techniques for emergency responses, evacuations and disaster planning</w:t>
      </w:r>
    </w:p>
    <w:p w:rsidR="00000000" w:rsidRPr="00D014EE" w:rsidP="00D014EE">
      <w:pPr>
        <w:pStyle w:val="ListBullet"/>
      </w:pPr>
      <w:r w:rsidRPr="00D014EE">
        <w:t>techniques for coordinating and communicating job activities with others.</w:t>
      </w:r>
    </w:p>
    <w:p w:rsidR="00000000" w:rsidRPr="00D014EE" w:rsidP="00D014EE">
      <w:pPr>
        <w:pStyle w:val="AllowPageBreak"/>
      </w:pPr>
    </w:p>
    <w:p w:rsidR="00000000" w:rsidRPr="00D014EE" w:rsidP="00D014EE">
      <w:pPr>
        <w:pStyle w:val="Heading1"/>
      </w:pPr>
      <w:bookmarkStart w:id="11" w:name="O_1108361"/>
      <w:bookmarkEnd w:id="11"/>
      <w:r w:rsidRPr="00D014EE">
        <w:t>Assessment Conditions</w:t>
      </w:r>
    </w:p>
    <w:p w:rsidR="00000000" w:rsidRPr="00D014EE" w:rsidP="00907079">
      <w:pPr>
        <w:pStyle w:val="BodyText"/>
      </w:pPr>
      <w:r w:rsidRPr="00D014EE">
        <w:t>Mandatory conditions for assessment of this unit are stipulated b</w:t>
      </w:r>
      <w:r w:rsidRPr="00D014EE">
        <w:t>elow. The assessment must:</w:t>
      </w:r>
    </w:p>
    <w:p w:rsidR="00000000" w:rsidRPr="00D014EE" w:rsidP="00D014EE">
      <w:pPr>
        <w:pStyle w:val="ListBullet"/>
      </w:pPr>
      <w:r w:rsidRPr="00D014EE">
        <w:t>include access to:</w:t>
      </w:r>
    </w:p>
    <w:p w:rsidR="00000000" w:rsidRPr="00D014EE" w:rsidP="00D014EE">
      <w:pPr>
        <w:pStyle w:val="ListBullet2"/>
      </w:pPr>
      <w:r w:rsidRPr="00D014EE">
        <w:t>gas management plan</w:t>
      </w:r>
    </w:p>
    <w:p w:rsidR="00000000" w:rsidRPr="00D014EE" w:rsidP="00D014EE">
      <w:pPr>
        <w:pStyle w:val="ListBullet"/>
      </w:pPr>
      <w:r w:rsidRPr="00D014EE">
        <w:t xml:space="preserve">be conducted in a safe environment; and, </w:t>
      </w:r>
    </w:p>
    <w:p w:rsidR="00000000" w:rsidRPr="00D014EE" w:rsidP="00D014EE">
      <w:pPr>
        <w:pStyle w:val="ListBullet"/>
      </w:pPr>
      <w:r w:rsidRPr="00D014EE">
        <w:t>be assessed in the context of this sector</w:t>
      </w:r>
      <w:r>
        <w:t>’</w:t>
      </w:r>
      <w:r w:rsidRPr="00D014EE">
        <w:t xml:space="preserve">s work environment; and, </w:t>
      </w:r>
    </w:p>
    <w:p w:rsidR="00000000" w:rsidRPr="00D014EE" w:rsidP="00D014EE">
      <w:pPr>
        <w:pStyle w:val="ListBullet"/>
      </w:pPr>
      <w:r w:rsidRPr="00D014EE">
        <w:t>be assessed in compliance with relevant legislation/regulation and using poli</w:t>
      </w:r>
      <w:r w:rsidRPr="00D014EE">
        <w:t>cies, procedures and processes directly related to the industry sector for which it is being assessed; and,</w:t>
      </w:r>
    </w:p>
    <w:p w:rsidR="00000000" w:rsidRPr="00D014EE" w:rsidP="00D014EE">
      <w:pPr>
        <w:pStyle w:val="ListBullet"/>
      </w:pPr>
      <w:r w:rsidRPr="00D014EE">
        <w:t>confirm consistent performance can be applied in a range of relevant workplace circumstances.</w:t>
      </w:r>
    </w:p>
    <w:p w:rsidR="00000000" w:rsidRPr="00D014EE" w:rsidP="00907079">
      <w:pPr>
        <w:pStyle w:val="BodyText"/>
      </w:pPr>
      <w:r w:rsidRPr="00D014EE">
        <w:t>Where personal safety or environmental damage are limiting factors, assessment may occur in a simulated work environment* provided it is realistic and sufficiently rigorous to cover all aspects of this sector’s workplace performance, including environment,</w:t>
      </w:r>
      <w:r w:rsidRPr="00D014EE">
        <w:t xml:space="preserve"> task skills, task management skills, contingency management skills and job role environment skills.</w:t>
      </w:r>
    </w:p>
    <w:p w:rsidR="00000000" w:rsidRPr="00D014EE" w:rsidP="00D014EE">
      <w:pPr>
        <w:pStyle w:val="BodyTextBold"/>
      </w:pPr>
      <w:r w:rsidRPr="00D014EE">
        <w:t>Assessor requirements</w:t>
      </w:r>
    </w:p>
    <w:p w:rsidR="00000000" w:rsidRPr="00D014EE" w:rsidP="00907079">
      <w:pPr>
        <w:pStyle w:val="BodyText"/>
      </w:pPr>
      <w:r w:rsidRPr="00D014EE">
        <w:t>Assessors must be able to clearly demonstrate current and relevant industry knowledge and experience to satisfy the mandatory regulat</w:t>
      </w:r>
      <w:r w:rsidRPr="00D014EE">
        <w:t>ory standards as set out in the Standards for Registered Training Organisations (RTOs) 2015/Australian Quality Training Framework mandatory requirements for assessors current at the time of assessment and any relevant licensing and certification requiremen</w:t>
      </w:r>
      <w:r w:rsidRPr="00D014EE">
        <w:t>ts. This includes:</w:t>
      </w:r>
    </w:p>
    <w:p w:rsidR="00000000" w:rsidRPr="00D014EE" w:rsidP="00D014EE">
      <w:pPr>
        <w:pStyle w:val="ListBullet"/>
      </w:pPr>
      <w:r w:rsidRPr="00D014EE">
        <w:t>vocational competencies at least to the level being delivered and assessed</w:t>
      </w:r>
    </w:p>
    <w:p w:rsidR="00000000" w:rsidRPr="00D014EE" w:rsidP="00D014EE">
      <w:pPr>
        <w:pStyle w:val="ListBullet"/>
      </w:pPr>
      <w:r w:rsidRPr="00D014EE">
        <w:t>current industry skills directly relevant to the training and assessment being provided</w:t>
      </w:r>
    </w:p>
    <w:p w:rsidR="00000000" w:rsidRPr="00D014EE" w:rsidP="00D014EE">
      <w:pPr>
        <w:pStyle w:val="ListBullet"/>
      </w:pPr>
      <w:r w:rsidRPr="00D014EE">
        <w:t>current knowledge and skills in vocational training and learning that inf</w:t>
      </w:r>
      <w:r w:rsidRPr="00D014EE">
        <w:t>orms their training and assessment</w:t>
      </w:r>
    </w:p>
    <w:p w:rsidR="00000000" w:rsidRPr="00D014EE" w:rsidP="00D014EE">
      <w:pPr>
        <w:pStyle w:val="ListBullet"/>
      </w:pPr>
      <w:r w:rsidRPr="00D014EE">
        <w:t>formal relevant qualifications in training and assessment</w:t>
      </w:r>
    </w:p>
    <w:p w:rsidR="00000000" w:rsidRPr="00D014EE" w:rsidP="00D014EE">
      <w:pPr>
        <w:pStyle w:val="ListBullet"/>
      </w:pPr>
      <w:r w:rsidRPr="00D014EE">
        <w:t xml:space="preserve">having knowledge of and/or experience using the latest techniques and processes </w:t>
      </w:r>
    </w:p>
    <w:p w:rsidR="00000000" w:rsidRPr="00D014EE" w:rsidP="00D014EE">
      <w:pPr>
        <w:pStyle w:val="ListBullet"/>
      </w:pPr>
      <w:r w:rsidRPr="00D014EE">
        <w:t>possessing the required level of RII training product knowledge</w:t>
      </w:r>
    </w:p>
    <w:p w:rsidR="00000000" w:rsidRPr="00D014EE" w:rsidP="00D014EE">
      <w:pPr>
        <w:pStyle w:val="ListBullet"/>
      </w:pPr>
      <w:r w:rsidRPr="00D014EE">
        <w:t>having an understa</w:t>
      </w:r>
      <w:r w:rsidRPr="00D014EE">
        <w:t>nding and knowledge of legislation and regulations relevant to the industry and to employment and workplaces</w:t>
      </w:r>
    </w:p>
    <w:p w:rsidR="00000000" w:rsidRPr="00D014EE" w:rsidP="00D014EE">
      <w:pPr>
        <w:pStyle w:val="ListBullet"/>
      </w:pPr>
      <w:r w:rsidRPr="00D014EE">
        <w:t>demonstrating the performance evidence, and knowledge evidence outlined in this unit of competency, and</w:t>
      </w:r>
    </w:p>
    <w:p w:rsidR="00000000" w:rsidRPr="00D014EE" w:rsidP="00D014EE">
      <w:pPr>
        <w:pStyle w:val="ListBullet"/>
      </w:pPr>
      <w:r w:rsidRPr="00D014EE">
        <w:t>the minimum years of current** work experie</w:t>
      </w:r>
      <w:r w:rsidRPr="00D014EE">
        <w:t>nce after competency has been obtained as specified below in an industry sector relevant to the outcomes of the unit.</w:t>
      </w:r>
    </w:p>
    <w:p w:rsidR="00000000" w:rsidRPr="00D014EE" w:rsidP="00907079">
      <w:pPr>
        <w:pStyle w:val="BodyText"/>
      </w:pPr>
      <w:r w:rsidRPr="00D014EE">
        <w:t xml:space="preserve">It is also acceptable for the appropriately qualified assessor to work with an industry expert to conduct assessment together and for the </w:t>
      </w:r>
      <w:r w:rsidRPr="00D014EE">
        <w:t>industry expert to be involved in the assessment judgement. The industry expert must have current industry skills directly relevant to the training and assessment being provided. This means the industry subject matter expert must demonstrate skills and kno</w:t>
      </w:r>
      <w:r w:rsidRPr="00D014EE">
        <w:t>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D014EE">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14EE" w:rsidP="00D014EE">
            <w:pPr>
              <w:pStyle w:val="BodyText"/>
            </w:pPr>
            <w:r w:rsidRPr="00D014EE">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14EE" w:rsidP="00D014EE">
            <w:pPr>
              <w:pStyle w:val="BodyText"/>
            </w:pPr>
            <w:r w:rsidRPr="00D014EE">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4EE">
            <w:pPr>
              <w:pStyle w:val="BodyText"/>
              <w:rPr>
                <w:lang w:val="en-NZ"/>
              </w:rPr>
            </w:pPr>
            <w:r w:rsidRPr="00D014EE">
              <w:rPr>
                <w:rStyle w:val="SpecialBold"/>
              </w:rPr>
              <w:t>Required assessor or industry subject m</w:t>
            </w:r>
            <w:r w:rsidRPr="00D014EE">
              <w:rPr>
                <w:rStyle w:val="SpecialBold"/>
              </w:rPr>
              <w:t>atter expert experience</w:t>
            </w:r>
          </w:p>
        </w:tc>
      </w:tr>
      <w:tr w:rsidTr="00D014EE">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4EE">
            <w:pPr>
              <w:pStyle w:val="BodyText"/>
              <w:rPr>
                <w:lang w:val="en-NZ"/>
              </w:rPr>
            </w:pPr>
            <w:r w:rsidRPr="00D014EE">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4EE">
            <w:pPr>
              <w:pStyle w:val="BodyText"/>
              <w:rPr>
                <w:lang w:val="en-NZ"/>
              </w:rPr>
            </w:pPr>
            <w:r w:rsidRPr="00D014EE">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4EE">
            <w:pPr>
              <w:pStyle w:val="BodyText"/>
              <w:rPr>
                <w:lang w:val="en-NZ"/>
              </w:rPr>
            </w:pPr>
            <w:r w:rsidRPr="00D014EE">
              <w:t>1 year</w:t>
            </w:r>
          </w:p>
        </w:tc>
      </w:tr>
      <w:tr w:rsidTr="00D014EE">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4EE">
            <w:pPr>
              <w:pStyle w:val="BodyText"/>
              <w:rPr>
                <w:lang w:val="en-NZ"/>
              </w:rPr>
            </w:pPr>
            <w:r w:rsidRPr="00D014EE">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4EE">
            <w:pPr>
              <w:pStyle w:val="BodyText"/>
              <w:rPr>
                <w:lang w:val="en-NZ"/>
              </w:rPr>
            </w:pPr>
            <w:r w:rsidRPr="00D014EE">
              <w:t>2 years</w:t>
            </w:r>
          </w:p>
        </w:tc>
      </w:tr>
      <w:tr w:rsidTr="00D014E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4EE">
            <w:pPr>
              <w:pStyle w:val="BodyText"/>
              <w:rPr>
                <w:lang w:val="en-NZ"/>
              </w:rPr>
            </w:pPr>
            <w:r w:rsidRPr="00D014EE">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4EE">
            <w:pPr>
              <w:pStyle w:val="BodyText"/>
              <w:rPr>
                <w:lang w:val="en-NZ"/>
              </w:rPr>
            </w:pPr>
            <w:r w:rsidRPr="00D014EE">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4EE">
            <w:pPr>
              <w:pStyle w:val="BodyText"/>
              <w:rPr>
                <w:lang w:val="en-NZ"/>
              </w:rPr>
            </w:pPr>
            <w:r w:rsidRPr="00D014EE">
              <w:t>3 years</w:t>
            </w:r>
          </w:p>
        </w:tc>
      </w:tr>
      <w:tr w:rsidTr="00D014E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4EE">
            <w:pPr>
              <w:pStyle w:val="BodyText"/>
              <w:rPr>
                <w:lang w:val="en-NZ"/>
              </w:rPr>
            </w:pPr>
            <w:r w:rsidRPr="00D014EE">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14EE" w:rsidP="00D014EE">
            <w:pPr>
              <w:pStyle w:val="BodyText"/>
            </w:pPr>
            <w:r w:rsidRPr="00D014EE">
              <w:t>Where this unit is being assessed outside of the resources and infrastructure sectors assessor and/or industry subject matter expert experience should be in-line with industry standards for the sector in which it is being assessed and where n</w:t>
            </w:r>
            <w:r w:rsidRPr="00D014EE">
              <w:t>o industry standard is specified should comply with any relevant regulation.</w:t>
            </w:r>
          </w:p>
        </w:tc>
      </w:tr>
    </w:tbl>
    <w:p w:rsidR="00000000" w:rsidRPr="00D014EE" w:rsidP="00907079">
      <w:pPr>
        <w:pStyle w:val="BodyText"/>
      </w:pPr>
      <w:r w:rsidRPr="00D014EE">
        <w:t>*Guidance on simulated environments has been stipulated in the Companion Volume Implementation Guide located on VETNet.</w:t>
      </w:r>
    </w:p>
    <w:p w:rsidR="00000000" w:rsidRPr="00D014EE" w:rsidP="00907079">
      <w:pPr>
        <w:pStyle w:val="BodyText"/>
      </w:pPr>
      <w:r w:rsidRPr="00D014EE">
        <w:t>**Assessors can demonstrate current work experience throu</w:t>
      </w:r>
      <w:r w:rsidRPr="00D014EE">
        <w:t>gh employment within industry in a role relevant to the outcomes of the unit; or, for external assessors this can be demonstrated through exposure to industry by conducting a minimum number of site assessments as determined by the relevant industry sector,</w:t>
      </w:r>
      <w:r w:rsidRPr="00D014EE">
        <w:t xml:space="preserve"> across various locations.</w:t>
      </w:r>
    </w:p>
    <w:p w:rsidR="00000000" w:rsidRPr="00D014EE" w:rsidP="00907079">
      <w:pPr>
        <w:pStyle w:val="BodyText"/>
      </w:pPr>
      <w:r w:rsidRPr="00D014EE">
        <w:t>*** While a unit of competency does not have an AQF level, where a unit is being delivered outside of a qualification the first numeric character in the unit code should be considered as the AQF indicator level for assessment pur</w:t>
      </w:r>
      <w:r w:rsidRPr="00D014EE">
        <w:t>poses.</w:t>
      </w:r>
    </w:p>
    <w:p w:rsidR="00000000" w:rsidRPr="00D014EE" w:rsidP="00D014EE">
      <w:pPr>
        <w:pStyle w:val="Heading1"/>
      </w:pPr>
      <w:bookmarkStart w:id="12" w:name="O_1108359"/>
      <w:bookmarkEnd w:id="12"/>
      <w:r w:rsidRPr="00D014EE">
        <w:t>Links</w:t>
      </w:r>
    </w:p>
    <w:p w:rsidR="00000000" w:rsidRPr="00D014EE" w:rsidP="00907079">
      <w:pPr>
        <w:pStyle w:val="BodyText"/>
      </w:pPr>
      <w:r w:rsidRPr="00D014E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02196">
        <w:rPr>
          <w:rStyle w:val="Hyperlink"/>
        </w:rPr>
        <w:t>https://vetnet.gov.au/Pages/TrainingDocs.aspx?q=88a61002-9a21-4386-aaf8-69c76e675272</w:t>
      </w:r>
      <w:r>
        <w:fldChar w:fldCharType="end"/>
      </w:r>
    </w:p>
    <w:p w:rsidR="00000000" w:rsidRPr="00D014EE" w:rsidP="00D014EE"/>
    <w:sectPr w:rsidSect="00D014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EE" w:rsidRPr="00907079" w:rsidP="009070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79" w:rsidP="00D01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07079" w:rsidP="00D014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7079" w:rsidP="00D014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EE" w:rsidP="00D014EE">
    <w:pPr>
      <w:pStyle w:val="Footer"/>
      <w:framePr w:wrap="around"/>
    </w:pPr>
    <w:r>
      <w:fldChar w:fldCharType="begin"/>
    </w:r>
    <w:r>
      <w:instrText xml:space="preserve"> DOCPROPERTY  Subject  \* MERGEFORMAT </w:instrText>
    </w:r>
    <w:r>
      <w:fldChar w:fldCharType="separate"/>
    </w:r>
    <w:r w:rsidR="00907079">
      <w:t>Approved</w:t>
    </w:r>
    <w:r w:rsidR="00907079">
      <w:fldChar w:fldCharType="end"/>
    </w:r>
    <w:r>
      <w:tab/>
      <w:t xml:space="preserve">Page </w:t>
    </w:r>
    <w:r>
      <w:fldChar w:fldCharType="begin"/>
    </w:r>
    <w:r>
      <w:instrText xml:space="preserve"> PAGE  \* Arabic  \* MERGEFORMAT </w:instrText>
    </w:r>
    <w:r>
      <w:fldChar w:fldCharType="separate"/>
    </w:r>
    <w:r w:rsidR="0090707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7079">
      <w:rPr>
        <w:noProof/>
      </w:rPr>
      <w:t>8</w:t>
    </w:r>
    <w:r>
      <w:rPr>
        <w:noProof/>
      </w:rPr>
      <w:fldChar w:fldCharType="end"/>
    </w:r>
  </w:p>
  <w:p w:rsidR="00D014EE" w:rsidP="00D014EE">
    <w:pPr>
      <w:pStyle w:val="Footer"/>
      <w:framePr w:wrap="around"/>
    </w:pPr>
    <w:r>
      <w:t xml:space="preserve">© Commonwealth of Australia, </w:t>
    </w:r>
    <w:r>
      <w:fldChar w:fldCharType="begin"/>
    </w:r>
    <w:r>
      <w:instrText xml:space="preserve"> DATE  \@ "yyyy"  \* MERGEFORMAT </w:instrText>
    </w:r>
    <w:r>
      <w:fldChar w:fldCharType="separate"/>
    </w:r>
    <w:r w:rsidR="00907079">
      <w:rPr>
        <w:noProof/>
      </w:rPr>
      <w:t>2025</w:t>
    </w:r>
    <w:r>
      <w:fldChar w:fldCharType="end"/>
    </w:r>
    <w:r>
      <w:tab/>
    </w:r>
    <w:r>
      <w:fldChar w:fldCharType="begin"/>
    </w:r>
    <w:r>
      <w:instrText xml:space="preserve"> DOCPROPERTY  Author  \* MERGEFORMAT </w:instrText>
    </w:r>
    <w:r>
      <w:fldChar w:fldCharType="separate"/>
    </w:r>
    <w:r w:rsidR="00907079">
      <w:t>Mining and Automotive Skills Alliance</w:t>
    </w:r>
    <w:r w:rsidR="00907079">
      <w:fldChar w:fldCharType="end"/>
    </w:r>
  </w:p>
  <w:p w:rsidR="00D014EE" w:rsidP="00D01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4EE" w:rsidRPr="00907079" w:rsidP="009070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79" w:rsidRPr="002D2AF8" w:rsidP="00D014EE">
    <w:pPr>
      <w:pStyle w:val="Header"/>
      <w:framePr w:wrap="around"/>
    </w:pPr>
    <w:r>
      <w:fldChar w:fldCharType="begin"/>
    </w:r>
    <w:r>
      <w:instrText xml:space="preserve"> TITLE   \* MERGEFORMAT </w:instrText>
    </w:r>
    <w:r>
      <w:fldChar w:fldCharType="separate"/>
    </w:r>
    <w:r>
      <w:t>RIIMCU403E Apply and monitor the gas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7079" w:rsidP="00D014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EE" w:rsidRPr="002D2AF8" w:rsidP="00D014EE">
    <w:pPr>
      <w:pStyle w:val="Header"/>
      <w:framePr w:wrap="around"/>
    </w:pPr>
    <w:r>
      <w:fldChar w:fldCharType="begin"/>
    </w:r>
    <w:r>
      <w:instrText xml:space="preserve"> TITLE   \* MERGEFORMAT </w:instrText>
    </w:r>
    <w:r>
      <w:fldChar w:fldCharType="separate"/>
    </w:r>
    <w:r w:rsidR="00907079">
      <w:t>RIIMCU403E Apply and monitor the gas management plan</w:t>
    </w:r>
    <w:r w:rsidR="00907079">
      <w:fldChar w:fldCharType="end"/>
    </w:r>
    <w:r>
      <w:tab/>
      <w:t xml:space="preserve">Date this document was generated: </w:t>
    </w:r>
    <w:r>
      <w:fldChar w:fldCharType="begin"/>
    </w:r>
    <w:r>
      <w:instrText xml:space="preserve"> CREATEDATE  \@ "d MMMM yyyy"  \* MERGEFORMAT </w:instrText>
    </w:r>
    <w:r>
      <w:fldChar w:fldCharType="separate"/>
    </w:r>
    <w:r w:rsidR="00907079">
      <w:rPr>
        <w:noProof/>
      </w:rPr>
      <w:t>2 March 2025</w:t>
    </w:r>
    <w:r>
      <w:fldChar w:fldCharType="end"/>
    </w:r>
  </w:p>
  <w:p w:rsidR="00D014EE" w:rsidP="00D01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94D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6E2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644E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4EE"/>
    <w:pPr>
      <w:spacing w:before="360" w:after="60"/>
      <w:outlineLvl w:val="0"/>
    </w:pPr>
    <w:rPr>
      <w:sz w:val="32"/>
    </w:rPr>
  </w:style>
  <w:style w:type="paragraph" w:styleId="Heading2">
    <w:name w:val="heading 2"/>
    <w:basedOn w:val="HeadingBase"/>
    <w:next w:val="BodyText"/>
    <w:link w:val="Heading2Char"/>
    <w:qFormat/>
    <w:rsid w:val="00D014EE"/>
    <w:pPr>
      <w:keepLines/>
      <w:spacing w:before="240" w:after="120"/>
      <w:outlineLvl w:val="1"/>
    </w:pPr>
    <w:rPr>
      <w:sz w:val="28"/>
      <w:szCs w:val="40"/>
    </w:rPr>
  </w:style>
  <w:style w:type="paragraph" w:styleId="Heading3">
    <w:name w:val="heading 3"/>
    <w:basedOn w:val="HeadingBase"/>
    <w:next w:val="BodyText"/>
    <w:link w:val="Heading3Char"/>
    <w:qFormat/>
    <w:rsid w:val="00D014EE"/>
    <w:pPr>
      <w:spacing w:before="180" w:after="120"/>
      <w:outlineLvl w:val="2"/>
    </w:pPr>
    <w:rPr>
      <w:spacing w:val="-10"/>
      <w:kern w:val="32"/>
    </w:rPr>
  </w:style>
  <w:style w:type="paragraph" w:styleId="Heading4">
    <w:name w:val="heading 4"/>
    <w:basedOn w:val="HeadingBase"/>
    <w:next w:val="BodyText"/>
    <w:link w:val="Heading4Char"/>
    <w:qFormat/>
    <w:rsid w:val="00D014EE"/>
    <w:pPr>
      <w:spacing w:before="160" w:after="120"/>
      <w:outlineLvl w:val="3"/>
    </w:pPr>
    <w:rPr>
      <w:sz w:val="22"/>
    </w:rPr>
  </w:style>
  <w:style w:type="paragraph" w:styleId="Heading5">
    <w:name w:val="heading 5"/>
    <w:basedOn w:val="HeadingBase"/>
    <w:next w:val="Normal"/>
    <w:link w:val="Heading5Char"/>
    <w:qFormat/>
    <w:rsid w:val="00D014EE"/>
    <w:pPr>
      <w:spacing w:before="80"/>
      <w:outlineLvl w:val="4"/>
    </w:pPr>
    <w:rPr>
      <w:color w:val="918585"/>
      <w:sz w:val="20"/>
    </w:rPr>
  </w:style>
  <w:style w:type="paragraph" w:styleId="Heading6">
    <w:name w:val="heading 6"/>
    <w:basedOn w:val="HeadingBase"/>
    <w:next w:val="Normal"/>
    <w:link w:val="Heading6Char"/>
    <w:qFormat/>
    <w:rsid w:val="00D014EE"/>
    <w:pPr>
      <w:spacing w:before="60"/>
      <w:outlineLvl w:val="5"/>
    </w:pPr>
    <w:rPr>
      <w:color w:val="918585"/>
      <w:sz w:val="20"/>
    </w:rPr>
  </w:style>
  <w:style w:type="paragraph" w:styleId="Heading7">
    <w:name w:val="heading 7"/>
    <w:basedOn w:val="Normal"/>
    <w:next w:val="Normal"/>
    <w:link w:val="Heading7Char"/>
    <w:qFormat/>
    <w:rsid w:val="00D014EE"/>
    <w:pPr>
      <w:ind w:left="720"/>
      <w:outlineLvl w:val="6"/>
    </w:pPr>
    <w:rPr>
      <w:i/>
    </w:rPr>
  </w:style>
  <w:style w:type="paragraph" w:styleId="Heading8">
    <w:name w:val="heading 8"/>
    <w:basedOn w:val="Normal"/>
    <w:next w:val="Normal"/>
    <w:link w:val="Heading8Char"/>
    <w:qFormat/>
    <w:rsid w:val="00D014EE"/>
    <w:pPr>
      <w:ind w:left="720"/>
      <w:outlineLvl w:val="7"/>
    </w:pPr>
    <w:rPr>
      <w:i/>
    </w:rPr>
  </w:style>
  <w:style w:type="paragraph" w:styleId="Heading9">
    <w:name w:val="heading 9"/>
    <w:basedOn w:val="Normal"/>
    <w:next w:val="Normal"/>
    <w:link w:val="Heading9Char"/>
    <w:qFormat/>
    <w:rsid w:val="00D014EE"/>
    <w:pPr>
      <w:ind w:left="720"/>
      <w:outlineLvl w:val="8"/>
    </w:pPr>
    <w:rPr>
      <w:i/>
    </w:rPr>
  </w:style>
  <w:style w:type="character" w:default="1" w:styleId="DefaultParagraphFont">
    <w:name w:val="Default Paragraph Font"/>
    <w:uiPriority w:val="1"/>
    <w:unhideWhenUsed/>
    <w:rsid w:val="00D01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4EE"/>
  </w:style>
  <w:style w:type="character" w:customStyle="1" w:styleId="Heading1Char">
    <w:name w:val="Heading 1 Char"/>
    <w:basedOn w:val="DefaultParagraphFont"/>
    <w:link w:val="Heading1"/>
    <w:rsid w:val="00D014EE"/>
    <w:rPr>
      <w:rFonts w:ascii="Times New Roman" w:eastAsia="Times New Roman" w:hAnsi="Times New Roman" w:cs="Times New Roman"/>
      <w:b/>
      <w:sz w:val="32"/>
      <w:szCs w:val="20"/>
      <w:lang w:eastAsia="en-US"/>
    </w:rPr>
  </w:style>
  <w:style w:type="paragraph" w:styleId="BodyText">
    <w:name w:val="Body Text"/>
    <w:basedOn w:val="Normal"/>
    <w:link w:val="BodyTextChar"/>
    <w:rsid w:val="00D014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4EE"/>
    <w:rPr>
      <w:rFonts w:ascii="Times New Roman" w:eastAsia="Times New Roman" w:hAnsi="Times New Roman" w:cs="Times New Roman"/>
      <w:sz w:val="24"/>
      <w:lang w:eastAsia="en-US"/>
    </w:rPr>
  </w:style>
  <w:style w:type="paragraph" w:styleId="List">
    <w:name w:val="List"/>
    <w:basedOn w:val="BodyText"/>
    <w:next w:val="BodyText"/>
    <w:rsid w:val="00D014EE"/>
    <w:pPr>
      <w:tabs>
        <w:tab w:val="left" w:pos="340"/>
      </w:tabs>
      <w:spacing w:before="60" w:after="60"/>
      <w:ind w:left="340" w:hanging="340"/>
    </w:pPr>
  </w:style>
  <w:style w:type="paragraph" w:styleId="ListBullet">
    <w:name w:val="List Bullet"/>
    <w:basedOn w:val="List"/>
    <w:rsid w:val="00D014EE"/>
    <w:pPr>
      <w:numPr>
        <w:numId w:val="14"/>
      </w:numPr>
      <w:tabs>
        <w:tab w:val="clear" w:pos="340"/>
      </w:tabs>
      <w:spacing w:before="40" w:after="40"/>
    </w:pPr>
  </w:style>
  <w:style w:type="character" w:customStyle="1" w:styleId="SpecialBold">
    <w:name w:val="Special Bold"/>
    <w:basedOn w:val="DefaultParagraphFont"/>
    <w:rsid w:val="00D014EE"/>
    <w:rPr>
      <w:b/>
      <w:spacing w:val="0"/>
    </w:rPr>
  </w:style>
  <w:style w:type="paragraph" w:styleId="ListBullet2">
    <w:name w:val="List Bullet 2"/>
    <w:basedOn w:val="List2"/>
    <w:rsid w:val="00D014EE"/>
    <w:pPr>
      <w:numPr>
        <w:numId w:val="15"/>
      </w:numPr>
      <w:tabs>
        <w:tab w:val="clear" w:pos="680"/>
      </w:tabs>
    </w:pPr>
  </w:style>
  <w:style w:type="character" w:styleId="Emphasis">
    <w:name w:val="Emphasis"/>
    <w:basedOn w:val="DefaultParagraphFont"/>
    <w:qFormat/>
    <w:rsid w:val="00D014EE"/>
    <w:rPr>
      <w:i/>
    </w:rPr>
  </w:style>
  <w:style w:type="paragraph" w:customStyle="1" w:styleId="SuperHeading">
    <w:name w:val="SuperHeading"/>
    <w:basedOn w:val="Normal"/>
    <w:rsid w:val="00D014EE"/>
    <w:pPr>
      <w:spacing w:before="240" w:after="120"/>
      <w:outlineLvl w:val="0"/>
    </w:pPr>
    <w:rPr>
      <w:rFonts w:ascii="Times New Roman" w:hAnsi="Times New Roman"/>
      <w:b/>
      <w:sz w:val="32"/>
    </w:rPr>
  </w:style>
  <w:style w:type="paragraph" w:customStyle="1" w:styleId="AllowPageBreak">
    <w:name w:val="AllowPageBreak"/>
    <w:rsid w:val="00D014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14EE"/>
    <w:pPr>
      <w:numPr>
        <w:numId w:val="3"/>
      </w:numPr>
      <w:tabs>
        <w:tab w:val="clear" w:pos="1021"/>
      </w:tabs>
      <w:ind w:left="1037" w:hanging="357"/>
    </w:pPr>
  </w:style>
  <w:style w:type="paragraph" w:styleId="ListBullet4">
    <w:name w:val="List Bullet 4"/>
    <w:basedOn w:val="List4"/>
    <w:rsid w:val="00D014EE"/>
    <w:pPr>
      <w:numPr>
        <w:numId w:val="4"/>
      </w:numPr>
      <w:tabs>
        <w:tab w:val="clear" w:pos="1361"/>
      </w:tabs>
    </w:pPr>
  </w:style>
  <w:style w:type="paragraph" w:customStyle="1" w:styleId="BodyTextBold">
    <w:name w:val="Body Text Bold"/>
    <w:basedOn w:val="BodyText"/>
    <w:qFormat/>
    <w:rsid w:val="00D014EE"/>
    <w:rPr>
      <w:b/>
    </w:rPr>
  </w:style>
  <w:style w:type="character" w:customStyle="1" w:styleId="Heading2Char">
    <w:name w:val="Heading 2 Char"/>
    <w:basedOn w:val="DefaultParagraphFont"/>
    <w:link w:val="Heading2"/>
    <w:rsid w:val="00D01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4EE"/>
    <w:rPr>
      <w:rFonts w:ascii="Courier New" w:eastAsia="Times New Roman" w:hAnsi="Courier New" w:cs="Times New Roman"/>
      <w:i/>
      <w:szCs w:val="20"/>
      <w:lang w:eastAsia="en-US"/>
    </w:rPr>
  </w:style>
  <w:style w:type="paragraph" w:customStyle="1" w:styleId="HeadingBase">
    <w:name w:val="Heading Base"/>
    <w:rsid w:val="00D01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4EE"/>
    <w:pPr>
      <w:tabs>
        <w:tab w:val="right" w:leader="dot" w:pos="9072"/>
      </w:tabs>
      <w:ind w:left="567"/>
    </w:pPr>
    <w:rPr>
      <w:szCs w:val="22"/>
    </w:rPr>
  </w:style>
  <w:style w:type="paragraph" w:customStyle="1" w:styleId="TOCBase">
    <w:name w:val="TOC Base"/>
    <w:rsid w:val="00D01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4EE"/>
    <w:pPr>
      <w:tabs>
        <w:tab w:val="right" w:leader="dot" w:pos="9072"/>
      </w:tabs>
      <w:spacing w:before="40" w:after="40"/>
      <w:ind w:left="284"/>
    </w:pPr>
    <w:rPr>
      <w:rFonts w:ascii="Times New Roman" w:hAnsi="Times New Roman"/>
    </w:rPr>
  </w:style>
  <w:style w:type="paragraph" w:styleId="TOC1">
    <w:name w:val="toc 1"/>
    <w:basedOn w:val="TOCBase"/>
    <w:next w:val="Normal"/>
    <w:rsid w:val="00D01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4EE"/>
    <w:rPr>
      <w:rFonts w:ascii="Times New Roman" w:eastAsia="Times New Roman" w:hAnsi="Times New Roman" w:cs="Times New Roman"/>
      <w:sz w:val="16"/>
      <w:lang w:eastAsia="en-US"/>
    </w:rPr>
  </w:style>
  <w:style w:type="paragraph" w:styleId="Title">
    <w:name w:val="Title"/>
    <w:basedOn w:val="HeadingBase"/>
    <w:link w:val="TitleChar"/>
    <w:qFormat/>
    <w:rsid w:val="00D014EE"/>
    <w:pPr>
      <w:spacing w:before="5040"/>
      <w:jc w:val="center"/>
    </w:pPr>
    <w:rPr>
      <w:sz w:val="48"/>
      <w:szCs w:val="72"/>
      <w:lang w:val="en-US"/>
    </w:rPr>
  </w:style>
  <w:style w:type="character" w:customStyle="1" w:styleId="TitleChar">
    <w:name w:val="Title Char"/>
    <w:basedOn w:val="DefaultParagraphFont"/>
    <w:link w:val="Title"/>
    <w:rsid w:val="00D01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4EE"/>
    <w:pPr>
      <w:tabs>
        <w:tab w:val="left" w:pos="3600"/>
        <w:tab w:val="left" w:pos="3958"/>
      </w:tabs>
    </w:pPr>
  </w:style>
  <w:style w:type="paragraph" w:customStyle="1" w:styleId="Note">
    <w:name w:val="Note"/>
    <w:basedOn w:val="BodyText"/>
    <w:rsid w:val="00D01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4EE"/>
    <w:pPr>
      <w:framePr w:wrap="auto" w:hAnchor="text" w:y="6049"/>
    </w:pPr>
    <w:rPr>
      <w:color w:val="000000"/>
      <w:sz w:val="40"/>
    </w:rPr>
  </w:style>
  <w:style w:type="paragraph" w:customStyle="1" w:styleId="TOCTitle">
    <w:name w:val="TOCTitle"/>
    <w:basedOn w:val="Heading1"/>
    <w:rsid w:val="00D014EE"/>
    <w:pPr>
      <w:spacing w:after="240"/>
      <w:jc w:val="center"/>
      <w:outlineLvl w:val="9"/>
    </w:pPr>
    <w:rPr>
      <w:caps/>
    </w:rPr>
  </w:style>
  <w:style w:type="paragraph" w:customStyle="1" w:styleId="Version">
    <w:name w:val="Version"/>
    <w:rsid w:val="00D01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4EE"/>
    <w:pPr>
      <w:keepNext w:val="0"/>
      <w:tabs>
        <w:tab w:val="right" w:pos="4176"/>
      </w:tabs>
      <w:ind w:left="198" w:hanging="198"/>
    </w:pPr>
    <w:rPr>
      <w:rFonts w:ascii="Garamond" w:hAnsi="Garamond"/>
    </w:rPr>
  </w:style>
  <w:style w:type="paragraph" w:styleId="IndexHeading">
    <w:name w:val="index heading"/>
    <w:basedOn w:val="Normal"/>
    <w:next w:val="Index1"/>
    <w:semiHidden/>
    <w:rsid w:val="00D014EE"/>
    <w:pPr>
      <w:spacing w:before="120" w:after="120"/>
    </w:pPr>
    <w:rPr>
      <w:rFonts w:ascii="Arial" w:hAnsi="Arial"/>
      <w:b/>
      <w:color w:val="918585"/>
      <w:sz w:val="24"/>
    </w:rPr>
  </w:style>
  <w:style w:type="paragraph" w:styleId="Header">
    <w:name w:val="header"/>
    <w:basedOn w:val="Normal"/>
    <w:link w:val="HeaderChar"/>
    <w:rsid w:val="00D01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4EE"/>
    <w:rPr>
      <w:rFonts w:ascii="Times New Roman" w:eastAsia="Times New Roman" w:hAnsi="Times New Roman" w:cs="Times New Roman"/>
      <w:sz w:val="16"/>
      <w:szCs w:val="20"/>
      <w:lang w:val="en-GB" w:eastAsia="en-US"/>
    </w:rPr>
  </w:style>
  <w:style w:type="paragraph" w:customStyle="1" w:styleId="Chapter">
    <w:name w:val="Chapter"/>
    <w:basedOn w:val="Normal"/>
    <w:rsid w:val="00D014EE"/>
    <w:pPr>
      <w:spacing w:before="240"/>
    </w:pPr>
    <w:rPr>
      <w:rFonts w:ascii="Times New Roman" w:hAnsi="Times New Roman"/>
      <w:smallCaps/>
      <w:spacing w:val="80"/>
      <w:sz w:val="28"/>
    </w:rPr>
  </w:style>
  <w:style w:type="paragraph" w:customStyle="1" w:styleId="InChapter">
    <w:name w:val="InChapter"/>
    <w:basedOn w:val="Heading3"/>
    <w:rsid w:val="00D014EE"/>
    <w:pPr>
      <w:spacing w:after="240"/>
      <w:outlineLvl w:val="9"/>
    </w:pPr>
    <w:rPr>
      <w:noProof/>
    </w:rPr>
  </w:style>
  <w:style w:type="paragraph" w:styleId="Index2">
    <w:name w:val="index 2"/>
    <w:basedOn w:val="Normal"/>
    <w:next w:val="Normal"/>
    <w:semiHidden/>
    <w:rsid w:val="00D014EE"/>
    <w:pPr>
      <w:tabs>
        <w:tab w:val="right" w:pos="4176"/>
      </w:tabs>
      <w:ind w:left="568" w:hanging="284"/>
    </w:pPr>
    <w:rPr>
      <w:rFonts w:ascii="Garamond" w:hAnsi="Garamond"/>
    </w:rPr>
  </w:style>
  <w:style w:type="paragraph" w:customStyle="1" w:styleId="Byline">
    <w:name w:val="Byline"/>
    <w:rsid w:val="00D01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4EE"/>
    <w:pPr>
      <w:tabs>
        <w:tab w:val="clear" w:pos="3600"/>
        <w:tab w:val="clear" w:pos="3958"/>
      </w:tabs>
      <w:jc w:val="right"/>
    </w:pPr>
  </w:style>
  <w:style w:type="paragraph" w:styleId="Caption">
    <w:name w:val="caption"/>
    <w:basedOn w:val="BodyText"/>
    <w:next w:val="Normal"/>
    <w:qFormat/>
    <w:rsid w:val="00D014EE"/>
    <w:pPr>
      <w:framePr w:w="2268" w:hSpace="181" w:vSpace="181" w:wrap="around" w:vAnchor="text" w:hAnchor="page" w:x="1135" w:y="285" w:anchorLock="1"/>
    </w:pPr>
    <w:rPr>
      <w:i/>
    </w:rPr>
  </w:style>
  <w:style w:type="paragraph" w:customStyle="1" w:styleId="MiniTOCTitle">
    <w:name w:val="MiniTOCTitle"/>
    <w:basedOn w:val="Heading4"/>
    <w:rsid w:val="00D014EE"/>
    <w:pPr>
      <w:spacing w:before="240"/>
      <w:outlineLvl w:val="9"/>
    </w:pPr>
    <w:rPr>
      <w:noProof/>
      <w:sz w:val="24"/>
    </w:rPr>
  </w:style>
  <w:style w:type="paragraph" w:customStyle="1" w:styleId="MiniTOCItem">
    <w:name w:val="MiniTOCItem"/>
    <w:basedOn w:val="ListBullet"/>
    <w:rsid w:val="00D014EE"/>
    <w:pPr>
      <w:numPr>
        <w:numId w:val="0"/>
      </w:numPr>
      <w:tabs>
        <w:tab w:val="right" w:leader="dot" w:pos="6521"/>
      </w:tabs>
      <w:spacing w:before="0" w:after="0"/>
    </w:pPr>
  </w:style>
  <w:style w:type="paragraph" w:customStyle="1" w:styleId="TOFTitle">
    <w:name w:val="TOFTitle"/>
    <w:basedOn w:val="TOCTitle"/>
    <w:rsid w:val="00D014EE"/>
  </w:style>
  <w:style w:type="paragraph" w:styleId="TableofFigures">
    <w:name w:val="table of figures"/>
    <w:basedOn w:val="Normal"/>
    <w:next w:val="Normal"/>
    <w:semiHidden/>
    <w:rsid w:val="00D014EE"/>
    <w:pPr>
      <w:tabs>
        <w:tab w:val="right" w:leader="dot" w:pos="9072"/>
      </w:tabs>
      <w:ind w:left="970" w:hanging="403"/>
    </w:pPr>
    <w:rPr>
      <w:rFonts w:ascii="Times New Roman" w:hAnsi="Times New Roman"/>
      <w:b/>
    </w:rPr>
  </w:style>
  <w:style w:type="paragraph" w:styleId="ListNumber">
    <w:name w:val="List Number"/>
    <w:basedOn w:val="List"/>
    <w:rsid w:val="00D014EE"/>
    <w:pPr>
      <w:numPr>
        <w:numId w:val="17"/>
      </w:numPr>
      <w:tabs>
        <w:tab w:val="clear" w:pos="340"/>
      </w:tabs>
    </w:pPr>
  </w:style>
  <w:style w:type="character" w:customStyle="1" w:styleId="WingdingSymbols">
    <w:name w:val="Wingding Symbols"/>
    <w:rsid w:val="00D014EE"/>
    <w:rPr>
      <w:rFonts w:ascii="Wingdings" w:hAnsi="Wingdings"/>
    </w:rPr>
  </w:style>
  <w:style w:type="paragraph" w:customStyle="1" w:styleId="TableHeading">
    <w:name w:val="Table Heading"/>
    <w:basedOn w:val="HeadingBase"/>
    <w:rsid w:val="00D014EE"/>
    <w:pPr>
      <w:keepLines/>
      <w:pBdr>
        <w:bottom w:val="single" w:sz="6" w:space="1" w:color="918585"/>
      </w:pBdr>
      <w:spacing w:before="240"/>
    </w:pPr>
  </w:style>
  <w:style w:type="character" w:customStyle="1" w:styleId="HotSpot">
    <w:name w:val="HotSpot"/>
    <w:rsid w:val="00D014EE"/>
    <w:rPr>
      <w:color w:val="0033CC"/>
      <w:u w:val="none"/>
    </w:rPr>
  </w:style>
  <w:style w:type="paragraph" w:customStyle="1" w:styleId="BodyTextRight">
    <w:name w:val="Body Text Right"/>
    <w:basedOn w:val="BodyText"/>
    <w:rsid w:val="00D014EE"/>
    <w:pPr>
      <w:spacing w:before="0" w:after="0"/>
      <w:jc w:val="right"/>
    </w:pPr>
  </w:style>
  <w:style w:type="paragraph" w:styleId="Index3">
    <w:name w:val="index 3"/>
    <w:basedOn w:val="ListNumber2"/>
    <w:next w:val="Normal"/>
    <w:semiHidden/>
    <w:rsid w:val="00D014EE"/>
    <w:pPr>
      <w:numPr>
        <w:numId w:val="0"/>
      </w:numPr>
      <w:tabs>
        <w:tab w:val="right" w:leader="dot" w:pos="4176"/>
      </w:tabs>
    </w:pPr>
  </w:style>
  <w:style w:type="paragraph" w:styleId="ListNumber2">
    <w:name w:val="List Number 2"/>
    <w:basedOn w:val="List2"/>
    <w:rsid w:val="00D014EE"/>
    <w:pPr>
      <w:numPr>
        <w:numId w:val="12"/>
      </w:numPr>
      <w:tabs>
        <w:tab w:val="clear" w:pos="1060"/>
      </w:tabs>
    </w:pPr>
  </w:style>
  <w:style w:type="paragraph" w:customStyle="1" w:styleId="MarginNote">
    <w:name w:val="Margin Note"/>
    <w:basedOn w:val="BodyText"/>
    <w:rsid w:val="00D01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4EE"/>
    <w:rPr>
      <w:sz w:val="32"/>
    </w:rPr>
  </w:style>
  <w:style w:type="paragraph" w:customStyle="1" w:styleId="HeadingProcedure">
    <w:name w:val="Heading Procedure"/>
    <w:basedOn w:val="HeadingBase"/>
    <w:next w:val="Normal"/>
    <w:rsid w:val="00D014EE"/>
    <w:pPr>
      <w:tabs>
        <w:tab w:val="left" w:pos="0"/>
      </w:tabs>
      <w:spacing w:before="120" w:after="60"/>
    </w:pPr>
    <w:rPr>
      <w:i/>
      <w:color w:val="918585"/>
      <w:sz w:val="22"/>
    </w:rPr>
  </w:style>
  <w:style w:type="paragraph" w:customStyle="1" w:styleId="TableBodyText">
    <w:name w:val="Table Body Text"/>
    <w:basedOn w:val="BodyText"/>
    <w:rsid w:val="00D014EE"/>
    <w:pPr>
      <w:spacing w:before="60" w:after="60"/>
    </w:pPr>
  </w:style>
  <w:style w:type="paragraph" w:styleId="ListContinue">
    <w:name w:val="List Continue"/>
    <w:basedOn w:val="List"/>
    <w:rsid w:val="00D014EE"/>
    <w:pPr>
      <w:ind w:firstLine="0"/>
    </w:pPr>
  </w:style>
  <w:style w:type="paragraph" w:customStyle="1" w:styleId="ListNote">
    <w:name w:val="List Note"/>
    <w:basedOn w:val="List"/>
    <w:rsid w:val="00D014EE"/>
    <w:pPr>
      <w:pBdr>
        <w:top w:val="single" w:sz="6" w:space="2" w:color="918585"/>
        <w:bottom w:val="single" w:sz="6" w:space="2" w:color="918585"/>
      </w:pBdr>
      <w:tabs>
        <w:tab w:val="left" w:pos="1021"/>
      </w:tabs>
      <w:ind w:firstLine="0"/>
    </w:pPr>
  </w:style>
  <w:style w:type="paragraph" w:customStyle="1" w:styleId="Warning">
    <w:name w:val="Warning"/>
    <w:basedOn w:val="BodyText"/>
    <w:rsid w:val="00D014EE"/>
    <w:pPr>
      <w:shd w:val="clear" w:color="auto" w:fill="D9D9D9"/>
      <w:tabs>
        <w:tab w:val="left" w:pos="992"/>
      </w:tabs>
      <w:ind w:left="119" w:right="119"/>
    </w:pPr>
    <w:rPr>
      <w:sz w:val="20"/>
    </w:rPr>
  </w:style>
  <w:style w:type="paragraph" w:customStyle="1" w:styleId="MarginIcons">
    <w:name w:val="Margin Icons"/>
    <w:basedOn w:val="BodyText"/>
    <w:rsid w:val="00D01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4EE"/>
    <w:rPr>
      <w:rFonts w:ascii="Courier New" w:hAnsi="Courier New"/>
    </w:rPr>
  </w:style>
  <w:style w:type="paragraph" w:customStyle="1" w:styleId="NoteBullet">
    <w:name w:val="Note Bullet"/>
    <w:basedOn w:val="Note"/>
    <w:rsid w:val="00D014EE"/>
    <w:pPr>
      <w:tabs>
        <w:tab w:val="clear" w:pos="680"/>
      </w:tabs>
      <w:spacing w:before="60" w:after="60"/>
    </w:pPr>
  </w:style>
  <w:style w:type="paragraph" w:customStyle="1" w:styleId="SubHeading2">
    <w:name w:val="SubHeading2"/>
    <w:basedOn w:val="HeadingBase"/>
    <w:rsid w:val="00D014EE"/>
    <w:pPr>
      <w:spacing w:before="240" w:after="60"/>
    </w:pPr>
    <w:rPr>
      <w:sz w:val="20"/>
    </w:rPr>
  </w:style>
  <w:style w:type="paragraph" w:customStyle="1" w:styleId="SubHeading1">
    <w:name w:val="SubHeading1"/>
    <w:basedOn w:val="HeadingBase"/>
    <w:rsid w:val="00D014EE"/>
    <w:pPr>
      <w:spacing w:before="240" w:after="60"/>
    </w:pPr>
    <w:rPr>
      <w:color w:val="918585"/>
      <w:sz w:val="22"/>
    </w:rPr>
  </w:style>
  <w:style w:type="paragraph" w:customStyle="1" w:styleId="SideHeading">
    <w:name w:val="Side Heading"/>
    <w:basedOn w:val="HeadingBase"/>
    <w:rsid w:val="00D01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4EE"/>
    <w:pPr>
      <w:numPr>
        <w:numId w:val="13"/>
      </w:numPr>
    </w:pPr>
  </w:style>
  <w:style w:type="paragraph" w:styleId="PlainText">
    <w:name w:val="Plain Text"/>
    <w:basedOn w:val="Normal"/>
    <w:link w:val="PlainTextChar"/>
    <w:rsid w:val="00D014EE"/>
    <w:rPr>
      <w:sz w:val="20"/>
    </w:rPr>
  </w:style>
  <w:style w:type="character" w:customStyle="1" w:styleId="PlainTextChar">
    <w:name w:val="Plain Text Char"/>
    <w:basedOn w:val="DefaultParagraphFont"/>
    <w:link w:val="PlainText"/>
    <w:rsid w:val="00D014EE"/>
    <w:rPr>
      <w:rFonts w:ascii="Courier New" w:eastAsia="Times New Roman" w:hAnsi="Courier New" w:cs="Times New Roman"/>
      <w:sz w:val="20"/>
      <w:szCs w:val="20"/>
      <w:lang w:eastAsia="en-US"/>
    </w:rPr>
  </w:style>
  <w:style w:type="character" w:customStyle="1" w:styleId="MenuOption">
    <w:name w:val="Menu Option"/>
    <w:basedOn w:val="DefaultParagraphFont"/>
    <w:rsid w:val="00D014EE"/>
    <w:rPr>
      <w:b/>
      <w:smallCaps/>
    </w:rPr>
  </w:style>
  <w:style w:type="paragraph" w:customStyle="1" w:styleId="TableListNumber">
    <w:name w:val="Table List Number"/>
    <w:basedOn w:val="ListNumber"/>
    <w:rsid w:val="00D014EE"/>
    <w:pPr>
      <w:numPr>
        <w:numId w:val="0"/>
      </w:numPr>
    </w:pPr>
  </w:style>
  <w:style w:type="paragraph" w:styleId="TOC4">
    <w:name w:val="toc 4"/>
    <w:basedOn w:val="TOCBase"/>
    <w:next w:val="Normal"/>
    <w:semiHidden/>
    <w:rsid w:val="00D014EE"/>
    <w:pPr>
      <w:tabs>
        <w:tab w:val="right" w:leader="dot" w:pos="9071"/>
      </w:tabs>
      <w:ind w:left="1701"/>
    </w:pPr>
  </w:style>
  <w:style w:type="paragraph" w:customStyle="1" w:styleId="ListAlpha">
    <w:name w:val="List Alpha"/>
    <w:basedOn w:val="List"/>
    <w:rsid w:val="00D014EE"/>
    <w:pPr>
      <w:numPr>
        <w:numId w:val="11"/>
      </w:numPr>
    </w:pPr>
  </w:style>
  <w:style w:type="paragraph" w:customStyle="1" w:styleId="ListAlpha2">
    <w:name w:val="List Alpha 2"/>
    <w:basedOn w:val="List2"/>
    <w:rsid w:val="00D014EE"/>
    <w:pPr>
      <w:numPr>
        <w:numId w:val="10"/>
      </w:numPr>
    </w:pPr>
  </w:style>
  <w:style w:type="paragraph" w:styleId="List2">
    <w:name w:val="List 2"/>
    <w:basedOn w:val="BodyText"/>
    <w:rsid w:val="00D014EE"/>
    <w:pPr>
      <w:tabs>
        <w:tab w:val="left" w:pos="680"/>
      </w:tabs>
      <w:spacing w:before="60" w:after="60"/>
      <w:ind w:left="680" w:hanging="340"/>
    </w:pPr>
  </w:style>
  <w:style w:type="paragraph" w:styleId="List3">
    <w:name w:val="List 3"/>
    <w:basedOn w:val="BodyText"/>
    <w:rsid w:val="00D014EE"/>
    <w:pPr>
      <w:tabs>
        <w:tab w:val="left" w:pos="1021"/>
      </w:tabs>
      <w:spacing w:before="60" w:after="60"/>
      <w:ind w:left="1020" w:hanging="340"/>
    </w:pPr>
  </w:style>
  <w:style w:type="paragraph" w:styleId="List4">
    <w:name w:val="List 4"/>
    <w:basedOn w:val="BodyText"/>
    <w:rsid w:val="00D014EE"/>
    <w:pPr>
      <w:tabs>
        <w:tab w:val="left" w:pos="1361"/>
      </w:tabs>
      <w:spacing w:before="60" w:after="60"/>
      <w:ind w:left="1361" w:hanging="340"/>
    </w:pPr>
  </w:style>
  <w:style w:type="paragraph" w:styleId="List5">
    <w:name w:val="List 5"/>
    <w:basedOn w:val="BodyText"/>
    <w:rsid w:val="00D014EE"/>
    <w:pPr>
      <w:tabs>
        <w:tab w:val="left" w:pos="1701"/>
      </w:tabs>
      <w:spacing w:before="60" w:after="60"/>
      <w:ind w:left="1701" w:hanging="340"/>
    </w:pPr>
  </w:style>
  <w:style w:type="paragraph" w:styleId="ListBullet5">
    <w:name w:val="List Bullet 5"/>
    <w:basedOn w:val="List5"/>
    <w:rsid w:val="00D014EE"/>
    <w:pPr>
      <w:numPr>
        <w:numId w:val="6"/>
      </w:numPr>
    </w:pPr>
  </w:style>
  <w:style w:type="paragraph" w:styleId="ListContinue2">
    <w:name w:val="List Continue 2"/>
    <w:basedOn w:val="List2"/>
    <w:rsid w:val="00D014EE"/>
    <w:pPr>
      <w:ind w:firstLine="0"/>
    </w:pPr>
  </w:style>
  <w:style w:type="paragraph" w:styleId="ListContinue3">
    <w:name w:val="List Continue 3"/>
    <w:basedOn w:val="List3"/>
    <w:rsid w:val="00D014EE"/>
    <w:pPr>
      <w:ind w:left="1021" w:firstLine="0"/>
    </w:pPr>
  </w:style>
  <w:style w:type="paragraph" w:styleId="ListContinue4">
    <w:name w:val="List Continue 4"/>
    <w:basedOn w:val="List4"/>
    <w:rsid w:val="00D014EE"/>
    <w:pPr>
      <w:ind w:firstLine="0"/>
    </w:pPr>
  </w:style>
  <w:style w:type="paragraph" w:styleId="ListContinue5">
    <w:name w:val="List Continue 5"/>
    <w:basedOn w:val="List5"/>
    <w:rsid w:val="00D014EE"/>
    <w:pPr>
      <w:ind w:firstLine="0"/>
    </w:pPr>
  </w:style>
  <w:style w:type="paragraph" w:styleId="ListNumber3">
    <w:name w:val="List Number 3"/>
    <w:basedOn w:val="List3"/>
    <w:rsid w:val="00D014EE"/>
    <w:pPr>
      <w:numPr>
        <w:numId w:val="7"/>
      </w:numPr>
    </w:pPr>
  </w:style>
  <w:style w:type="paragraph" w:styleId="ListNumber4">
    <w:name w:val="List Number 4"/>
    <w:basedOn w:val="List4"/>
    <w:rsid w:val="00D014EE"/>
    <w:pPr>
      <w:numPr>
        <w:numId w:val="8"/>
      </w:numPr>
    </w:pPr>
  </w:style>
  <w:style w:type="paragraph" w:styleId="ListNumber5">
    <w:name w:val="List Number 5"/>
    <w:basedOn w:val="List5"/>
    <w:rsid w:val="00D014EE"/>
    <w:pPr>
      <w:numPr>
        <w:numId w:val="9"/>
      </w:numPr>
    </w:pPr>
  </w:style>
  <w:style w:type="paragraph" w:styleId="BlockText">
    <w:name w:val="Block Text"/>
    <w:basedOn w:val="Normal"/>
    <w:rsid w:val="00D014EE"/>
    <w:pPr>
      <w:spacing w:after="120"/>
      <w:ind w:left="1440" w:right="1440"/>
    </w:pPr>
  </w:style>
  <w:style w:type="character" w:customStyle="1" w:styleId="Subscript">
    <w:name w:val="Subscript"/>
    <w:basedOn w:val="DefaultParagraphFont"/>
    <w:rsid w:val="00D014EE"/>
    <w:rPr>
      <w:sz w:val="16"/>
      <w:vertAlign w:val="subscript"/>
    </w:rPr>
  </w:style>
  <w:style w:type="character" w:customStyle="1" w:styleId="Superscript">
    <w:name w:val="Superscript"/>
    <w:basedOn w:val="DefaultParagraphFont"/>
    <w:rsid w:val="00D014EE"/>
    <w:rPr>
      <w:sz w:val="16"/>
      <w:vertAlign w:val="superscript"/>
    </w:rPr>
  </w:style>
  <w:style w:type="character" w:customStyle="1" w:styleId="Symbols">
    <w:name w:val="Symbols"/>
    <w:basedOn w:val="DefaultParagraphFont"/>
    <w:rsid w:val="00D014EE"/>
    <w:rPr>
      <w:rFonts w:ascii="Symbol" w:hAnsi="Symbol"/>
    </w:rPr>
  </w:style>
  <w:style w:type="character" w:customStyle="1" w:styleId="MenuOptions">
    <w:name w:val="Menu Options"/>
    <w:basedOn w:val="DefaultParagraphFont"/>
    <w:rsid w:val="00D014EE"/>
    <w:rPr>
      <w:rFonts w:ascii="Arial Narrow" w:hAnsi="Arial Narrow"/>
      <w:smallCaps/>
    </w:rPr>
  </w:style>
  <w:style w:type="character" w:customStyle="1" w:styleId="Buttons">
    <w:name w:val="Buttons"/>
    <w:basedOn w:val="DefaultParagraphFont"/>
    <w:rsid w:val="00D014EE"/>
    <w:rPr>
      <w:b/>
    </w:rPr>
  </w:style>
  <w:style w:type="character" w:customStyle="1" w:styleId="Underlined">
    <w:name w:val="Underlined"/>
    <w:basedOn w:val="DefaultParagraphFont"/>
    <w:rsid w:val="00D014EE"/>
    <w:rPr>
      <w:u w:val="single"/>
    </w:rPr>
  </w:style>
  <w:style w:type="paragraph" w:customStyle="1" w:styleId="TableBodyTextRight">
    <w:name w:val="Table Body Text Right"/>
    <w:basedOn w:val="TableBodyText"/>
    <w:rsid w:val="00D014EE"/>
    <w:pPr>
      <w:widowControl w:val="0"/>
      <w:autoSpaceDE w:val="0"/>
      <w:autoSpaceDN w:val="0"/>
      <w:adjustRightInd w:val="0"/>
      <w:jc w:val="right"/>
    </w:pPr>
    <w:rPr>
      <w:rFonts w:cs="Arial"/>
      <w:szCs w:val="18"/>
    </w:rPr>
  </w:style>
  <w:style w:type="paragraph" w:customStyle="1" w:styleId="CopyrightText">
    <w:name w:val="Copyright Text"/>
    <w:basedOn w:val="BodyText"/>
    <w:rsid w:val="00D014EE"/>
    <w:rPr>
      <w:sz w:val="18"/>
    </w:rPr>
  </w:style>
  <w:style w:type="paragraph" w:customStyle="1" w:styleId="BodySmallRight">
    <w:name w:val="Body Small Right"/>
    <w:basedOn w:val="BodyTextRight"/>
    <w:rsid w:val="00D014EE"/>
    <w:rPr>
      <w:sz w:val="18"/>
      <w:szCs w:val="18"/>
    </w:rPr>
  </w:style>
  <w:style w:type="paragraph" w:customStyle="1" w:styleId="MarginEdition">
    <w:name w:val="Margin Edition"/>
    <w:basedOn w:val="MarginNote"/>
    <w:rsid w:val="00D014EE"/>
    <w:pPr>
      <w:spacing w:before="0" w:after="0"/>
    </w:pPr>
    <w:rPr>
      <w:rFonts w:ascii="Times New Roman" w:hAnsi="Times New Roman"/>
      <w:color w:val="999999"/>
    </w:rPr>
  </w:style>
  <w:style w:type="paragraph" w:customStyle="1" w:styleId="Spacer">
    <w:name w:val="Spacer"/>
    <w:basedOn w:val="Normal"/>
    <w:rsid w:val="00D014EE"/>
    <w:rPr>
      <w:sz w:val="2"/>
      <w:szCs w:val="2"/>
    </w:rPr>
  </w:style>
  <w:style w:type="character" w:customStyle="1" w:styleId="Small">
    <w:name w:val="Small"/>
    <w:basedOn w:val="DefaultParagraphFont"/>
    <w:rsid w:val="00D014EE"/>
    <w:rPr>
      <w:sz w:val="16"/>
    </w:rPr>
  </w:style>
  <w:style w:type="paragraph" w:customStyle="1" w:styleId="WideTable">
    <w:name w:val="Wide Table"/>
    <w:basedOn w:val="Normal"/>
    <w:rsid w:val="00D014EE"/>
    <w:pPr>
      <w:ind w:left="-1418"/>
    </w:pPr>
    <w:rPr>
      <w:sz w:val="2"/>
      <w:szCs w:val="2"/>
    </w:rPr>
  </w:style>
  <w:style w:type="character" w:styleId="PageNumber">
    <w:name w:val="page number"/>
    <w:basedOn w:val="DefaultParagraphFont"/>
    <w:rsid w:val="00D014EE"/>
  </w:style>
  <w:style w:type="paragraph" w:styleId="Quote">
    <w:name w:val="Quote"/>
    <w:basedOn w:val="Heading1"/>
    <w:link w:val="QuoteChar"/>
    <w:qFormat/>
    <w:rsid w:val="00D014EE"/>
    <w:rPr>
      <w:b w:val="0"/>
      <w:sz w:val="72"/>
      <w:szCs w:val="72"/>
      <w:lang w:val="en-NZ"/>
    </w:rPr>
  </w:style>
  <w:style w:type="character" w:customStyle="1" w:styleId="QuoteChar">
    <w:name w:val="Quote Char"/>
    <w:basedOn w:val="DefaultParagraphFont"/>
    <w:link w:val="Quote"/>
    <w:rsid w:val="00D01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4EE"/>
    <w:pPr>
      <w:pageBreakBefore/>
    </w:pPr>
  </w:style>
  <w:style w:type="paragraph" w:customStyle="1" w:styleId="Border">
    <w:name w:val="Border"/>
    <w:basedOn w:val="Normal"/>
    <w:qFormat/>
    <w:rsid w:val="00D01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4EE"/>
    <w:rPr>
      <w:b/>
      <w:bCs/>
      <w:i/>
      <w:iCs/>
      <w:color w:val="auto"/>
    </w:rPr>
  </w:style>
  <w:style w:type="paragraph" w:styleId="IntenseQuote">
    <w:name w:val="Intense Quote"/>
    <w:basedOn w:val="Normal"/>
    <w:next w:val="Normal"/>
    <w:link w:val="IntenseQuoteChar"/>
    <w:uiPriority w:val="30"/>
    <w:qFormat/>
    <w:rsid w:val="00D01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4EE"/>
    <w:rPr>
      <w:smallCaps/>
      <w:color w:val="auto"/>
      <w:u w:val="single"/>
    </w:rPr>
  </w:style>
  <w:style w:type="character" w:styleId="IntenseReference">
    <w:name w:val="Intense Reference"/>
    <w:basedOn w:val="DefaultParagraphFont"/>
    <w:uiPriority w:val="32"/>
    <w:qFormat/>
    <w:rsid w:val="00D014EE"/>
    <w:rPr>
      <w:b/>
      <w:bCs/>
      <w:smallCaps/>
      <w:color w:val="auto"/>
      <w:spacing w:val="5"/>
      <w:u w:val="single"/>
    </w:rPr>
  </w:style>
  <w:style w:type="paragraph" w:customStyle="1" w:styleId="2ColumnHeading">
    <w:name w:val="2Column Heading"/>
    <w:basedOn w:val="BodyText"/>
    <w:qFormat/>
    <w:rsid w:val="00D014EE"/>
    <w:pPr>
      <w:spacing w:after="60"/>
      <w:ind w:left="-2268"/>
    </w:pPr>
    <w:rPr>
      <w:b/>
    </w:rPr>
  </w:style>
  <w:style w:type="paragraph" w:customStyle="1" w:styleId="Heading1TOC">
    <w:name w:val="Heading1 TOC"/>
    <w:basedOn w:val="Normal"/>
    <w:qFormat/>
    <w:rsid w:val="00D014EE"/>
    <w:pPr>
      <w:spacing w:before="240" w:after="120"/>
    </w:pPr>
    <w:rPr>
      <w:rFonts w:ascii="Times New Roman" w:hAnsi="Times New Roman"/>
      <w:b/>
      <w:sz w:val="32"/>
    </w:rPr>
  </w:style>
  <w:style w:type="paragraph" w:customStyle="1" w:styleId="Heading2TOC">
    <w:name w:val="Heading2 TOC"/>
    <w:basedOn w:val="Normal"/>
    <w:qFormat/>
    <w:rsid w:val="00D014EE"/>
    <w:pPr>
      <w:spacing w:before="240" w:after="60"/>
    </w:pPr>
    <w:rPr>
      <w:rFonts w:ascii="Times New Roman" w:hAnsi="Times New Roman"/>
      <w:b/>
      <w:sz w:val="28"/>
    </w:rPr>
  </w:style>
  <w:style w:type="character" w:customStyle="1" w:styleId="Underline">
    <w:name w:val="Underline"/>
    <w:basedOn w:val="DefaultParagraphFont"/>
    <w:qFormat/>
    <w:rsid w:val="00D014EE"/>
    <w:rPr>
      <w:u w:val="single"/>
    </w:rPr>
  </w:style>
  <w:style w:type="character" w:customStyle="1" w:styleId="BoldandItalics">
    <w:name w:val="Bold and Italics"/>
    <w:qFormat/>
    <w:rsid w:val="00D014EE"/>
    <w:rPr>
      <w:b/>
      <w:i/>
      <w:u w:val="none"/>
    </w:rPr>
  </w:style>
  <w:style w:type="paragraph" w:styleId="BalloonText">
    <w:name w:val="Balloon Text"/>
    <w:basedOn w:val="Normal"/>
    <w:link w:val="BalloonTextChar"/>
    <w:rsid w:val="00D014EE"/>
    <w:rPr>
      <w:rFonts w:ascii="Tahoma" w:hAnsi="Tahoma" w:cs="Tahoma"/>
      <w:sz w:val="16"/>
      <w:szCs w:val="16"/>
    </w:rPr>
  </w:style>
  <w:style w:type="character" w:customStyle="1" w:styleId="BalloonTextChar">
    <w:name w:val="Balloon Text Char"/>
    <w:basedOn w:val="DefaultParagraphFont"/>
    <w:link w:val="BalloonText"/>
    <w:rsid w:val="00D01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4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4EE"/>
    <w:rPr>
      <w:b/>
      <w:color w:val="660033"/>
      <w:spacing w:val="0"/>
    </w:rPr>
  </w:style>
  <w:style w:type="paragraph" w:customStyle="1" w:styleId="Nameditemlist">
    <w:name w:val="Named item list"/>
    <w:basedOn w:val="BodyText"/>
    <w:qFormat/>
    <w:rsid w:val="00D014EE"/>
    <w:pPr>
      <w:tabs>
        <w:tab w:val="left" w:pos="2835"/>
      </w:tabs>
      <w:ind w:left="2835" w:hanging="2835"/>
    </w:pPr>
  </w:style>
  <w:style w:type="paragraph" w:customStyle="1" w:styleId="BodyTextnopadding">
    <w:name w:val="Body Text no padding"/>
    <w:basedOn w:val="BodyText"/>
    <w:qFormat/>
    <w:rsid w:val="00D014EE"/>
    <w:pPr>
      <w:spacing w:before="0" w:after="0"/>
    </w:pPr>
  </w:style>
  <w:style w:type="character" w:styleId="Hyperlink">
    <w:name w:val="Hyperlink"/>
    <w:basedOn w:val="DefaultParagraphFont"/>
    <w:uiPriority w:val="99"/>
    <w:unhideWhenUsed/>
    <w:rsid w:val="009070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2054</Words>
  <Characters>13480</Characters>
  <Application>Microsoft Office Word</Application>
  <DocSecurity>0</DocSecurity>
  <Lines>408</Lines>
  <Paragraphs>323</Paragraphs>
  <ScaleCrop>false</ScaleCrop>
  <Company>Author-it Software Corporation Ltd.</Company>
  <LinksUpToDate>false</LinksUpToDate>
  <CharactersWithSpaces>15211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RIIMCU403E Apply and monitor the gas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2025-03-01T20:19:00Z</dcterms:created>
  <dcterms:modified xsi:type="dcterms:W3CDTF">2025-03-01T20:19:00Z</dcterms:modified>
</cp:coreProperties>
</file>