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54B" w:rsidP="0048454B">
      <w:pPr>
        <w:pStyle w:val="Title"/>
      </w:pPr>
      <w:r>
        <w:fldChar w:fldCharType="begin"/>
      </w:r>
      <w:r>
        <w:instrText xml:space="preserve"> TITLE   \* MERGEFORMAT </w:instrText>
      </w:r>
      <w:r>
        <w:fldChar w:fldCharType="separate"/>
      </w:r>
      <w:r>
        <w:t>RIIMCU403D Apply and monitor the gas management plan</w:t>
      </w:r>
      <w:r>
        <w:fldChar w:fldCharType="end"/>
      </w:r>
    </w:p>
    <w:p w:rsidR="0048454B" w:rsidP="0048454B">
      <w:pPr>
        <w:pStyle w:val="Version"/>
        <w:sectPr w:rsidSect="004D5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5819" w:rsidP="004D5819">
      <w:pPr>
        <w:pStyle w:val="SuperHeading"/>
      </w:pPr>
      <w:r w:rsidRPr="004D5819">
        <w:t>RIIMCU403D Apply and monitor the gas management plan</w:t>
      </w:r>
    </w:p>
    <w:p w:rsidR="00000000" w:rsidRPr="004D5819" w:rsidP="004D5819">
      <w:pPr>
        <w:pStyle w:val="Heading1"/>
      </w:pPr>
      <w:bookmarkStart w:id="1" w:name="O_689620"/>
      <w:bookmarkEnd w:id="1"/>
      <w:r w:rsidRPr="004D5819">
        <w:t>Modification History</w:t>
      </w:r>
    </w:p>
    <w:tbl>
      <w:tblPr>
        <w:tblW w:w="9270" w:type="dxa"/>
        <w:tblLayout w:type="fixed"/>
        <w:tblCellMar>
          <w:left w:w="62" w:type="dxa"/>
          <w:right w:w="62" w:type="dxa"/>
        </w:tblCellMar>
        <w:tblLook w:val="0000"/>
      </w:tblPr>
      <w:tblGrid>
        <w:gridCol w:w="1170"/>
        <w:gridCol w:w="8100"/>
      </w:tblGrid>
      <w:tr w:rsidTr="004845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Comment</w:t>
            </w:r>
          </w:p>
        </w:tc>
      </w:tr>
      <w:tr w:rsidTr="004845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This unit replaces RIIMCU403A Apply and monitor the gas management plan</w:t>
            </w:r>
          </w:p>
        </w:tc>
      </w:tr>
      <w:tr w:rsidTr="004845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9" w:rsidP="004D5819">
            <w:pPr>
              <w:pStyle w:val="BodyText"/>
            </w:pPr>
            <w:r w:rsidRPr="004D5819">
              <w:t>Required frequency and volume of evidence amended in Performance evidence.</w:t>
            </w:r>
            <w:r w:rsidRPr="004D5819">
              <w:br/>
              <w:t>Substantial amendments made in Assessment Conditions field</w:t>
            </w:r>
            <w:r w:rsidRPr="004D5819">
              <w:t>, including: references to Industry Sectors, assessor and subject matter expert experience requirements, how assessment should be conducted and what it should confirm.</w:t>
            </w:r>
          </w:p>
        </w:tc>
      </w:tr>
    </w:tbl>
    <w:p w:rsidR="00000000" w:rsidRPr="004D5819" w:rsidP="004D5819">
      <w:pPr>
        <w:pStyle w:val="BodyText"/>
      </w:pPr>
    </w:p>
    <w:p w:rsidR="00000000" w:rsidRPr="004D5819" w:rsidP="004D5819">
      <w:pPr>
        <w:pStyle w:val="AllowPageBreak"/>
      </w:pPr>
    </w:p>
    <w:p w:rsidR="00000000" w:rsidRPr="004D5819" w:rsidP="004D5819">
      <w:pPr>
        <w:pStyle w:val="Heading1"/>
      </w:pPr>
      <w:bookmarkStart w:id="2" w:name="O_689619"/>
      <w:bookmarkEnd w:id="2"/>
      <w:r w:rsidRPr="004D5819">
        <w:t>Application</w:t>
      </w:r>
    </w:p>
    <w:p w:rsidR="00000000" w:rsidRPr="004D5819" w:rsidP="0048454B">
      <w:pPr>
        <w:pStyle w:val="BodyText"/>
      </w:pPr>
      <w:r w:rsidRPr="004D5819">
        <w:t xml:space="preserve">This unit describes a participant’s skills and knowledge </w:t>
      </w:r>
      <w:r w:rsidRPr="004D5819">
        <w:t xml:space="preserve">required to apply and monitor the gas management plan in Coal mining. </w:t>
      </w:r>
    </w:p>
    <w:p w:rsidR="00000000" w:rsidRPr="004D5819" w:rsidP="0048454B">
      <w:pPr>
        <w:pStyle w:val="BodyText"/>
      </w:pPr>
      <w:r w:rsidRPr="004D5819">
        <w:t>This unit is appropriate for those working in supervisory or technical specialist roles</w:t>
      </w:r>
    </w:p>
    <w:p w:rsidR="0048454B" w:rsidP="0048454B">
      <w:pPr>
        <w:pStyle w:val="BodyText"/>
      </w:pPr>
      <w:r w:rsidRPr="004D5819">
        <w:t>Licensing, legislative, regulatory and certification requirements that apply to this unit can var</w:t>
      </w:r>
      <w:r w:rsidRPr="004D5819">
        <w:t>y between states, territories, and Industry sectors. Relevant information must be sourced prior to application of the unit.</w:t>
      </w:r>
    </w:p>
    <w:p w:rsidR="00000000" w:rsidRPr="004D5819" w:rsidP="004D5819">
      <w:pPr>
        <w:pStyle w:val="Heading1"/>
      </w:pPr>
      <w:bookmarkStart w:id="3" w:name="O_689618"/>
      <w:bookmarkEnd w:id="3"/>
      <w:r w:rsidRPr="004D5819">
        <w:t>Unit Sector</w:t>
      </w:r>
    </w:p>
    <w:p w:rsidR="00000000" w:rsidRPr="004D5819" w:rsidP="0048454B">
      <w:pPr>
        <w:pStyle w:val="BodyText"/>
      </w:pPr>
      <w:r w:rsidRPr="004D5819">
        <w:t>Coal mining (Underground)</w:t>
      </w:r>
    </w:p>
    <w:p w:rsidR="00000000" w:rsidRPr="004D5819" w:rsidP="004D5819">
      <w:pPr>
        <w:pStyle w:val="Heading1"/>
      </w:pPr>
      <w:bookmarkStart w:id="4" w:name="O_689617"/>
      <w:bookmarkEnd w:id="4"/>
      <w:r w:rsidRPr="004D5819">
        <w:t>Elements and Performance Criteria</w:t>
      </w:r>
    </w:p>
    <w:tbl>
      <w:tblPr>
        <w:tblW w:w="9322" w:type="dxa"/>
        <w:tblLayout w:type="fixed"/>
        <w:tblCellMar>
          <w:left w:w="62" w:type="dxa"/>
          <w:right w:w="62" w:type="dxa"/>
        </w:tblCellMar>
        <w:tblLook w:val="0000"/>
      </w:tblPr>
      <w:tblGrid>
        <w:gridCol w:w="2438"/>
        <w:gridCol w:w="6884"/>
      </w:tblGrid>
      <w:tr w:rsidTr="004D581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19">
            <w:pPr>
              <w:pStyle w:val="BodyText"/>
              <w:rPr>
                <w:lang w:val="en-NZ"/>
              </w:rPr>
            </w:pPr>
            <w:r w:rsidRPr="004D5819">
              <w:t>1.</w:t>
            </w:r>
            <w:r w:rsidRPr="004D5819">
              <w:tab/>
            </w:r>
            <w:r w:rsidRPr="004D5819">
              <w:t>Plan and prepare for the application of the gas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19" w:rsidP="004D5819">
            <w:pPr>
              <w:pStyle w:val="BodyText"/>
            </w:pPr>
            <w:r w:rsidRPr="004D5819">
              <w:t>1.1</w:t>
            </w:r>
            <w:r w:rsidRPr="004D5819">
              <w:tab/>
              <w:t xml:space="preserve">Access, interpret and apply gas management plan documentation, and ensure the work activity is compliant </w:t>
            </w:r>
          </w:p>
          <w:p w:rsidR="00000000" w:rsidRPr="004D5819" w:rsidP="004D5819">
            <w:pPr>
              <w:pStyle w:val="BodyText"/>
            </w:pPr>
            <w:r w:rsidRPr="004D5819">
              <w:t>1.2</w:t>
            </w:r>
            <w:r w:rsidRPr="004D5819">
              <w:tab/>
              <w:t xml:space="preserve">Obtain, read, interpret, clarify and confirm work requirements </w:t>
            </w:r>
          </w:p>
          <w:p w:rsidR="00000000" w:rsidRPr="004D5819" w:rsidP="004D5819">
            <w:pPr>
              <w:pStyle w:val="BodyText"/>
            </w:pPr>
            <w:r w:rsidRPr="004D5819">
              <w:t>1.3</w:t>
            </w:r>
            <w:r w:rsidRPr="004D5819">
              <w:tab/>
              <w:t>Communicat</w:t>
            </w:r>
            <w:r w:rsidRPr="004D5819">
              <w:t>e and explain responsibilities and tasks in an effective and timely manner</w:t>
            </w:r>
          </w:p>
          <w:p w:rsidR="00000000" w:rsidRPr="004D5819" w:rsidP="004D5819">
            <w:pPr>
              <w:pStyle w:val="BodyText"/>
            </w:pPr>
            <w:r w:rsidRPr="004D5819">
              <w:t>1.4</w:t>
            </w:r>
            <w:r w:rsidRPr="004D5819">
              <w:tab/>
              <w:t xml:space="preserve">Identify, obtain and allocate resources </w:t>
            </w:r>
          </w:p>
          <w:p w:rsidR="00000000" w:rsidP="004D5819">
            <w:pPr>
              <w:pStyle w:val="BodyText"/>
              <w:rPr>
                <w:lang w:val="en-NZ"/>
              </w:rPr>
            </w:pPr>
            <w:r w:rsidRPr="004D5819">
              <w:t>1.5</w:t>
            </w:r>
            <w:r w:rsidRPr="004D5819">
              <w:tab/>
              <w:t>Identify individual training needs and preparing training plans</w:t>
            </w:r>
          </w:p>
        </w:tc>
      </w:tr>
      <w:tr w:rsidTr="004D581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19">
            <w:pPr>
              <w:pStyle w:val="BodyText"/>
              <w:rPr>
                <w:lang w:val="en-NZ"/>
              </w:rPr>
            </w:pPr>
            <w:r w:rsidRPr="004D5819">
              <w:t>2.</w:t>
            </w:r>
            <w:r w:rsidRPr="004D5819">
              <w:tab/>
              <w:t>Apply the gas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19" w:rsidP="004D5819">
            <w:pPr>
              <w:pStyle w:val="BodyText"/>
            </w:pPr>
            <w:r w:rsidRPr="004D5819">
              <w:t>2.1</w:t>
            </w:r>
            <w:r w:rsidRPr="004D5819">
              <w:tab/>
              <w:t>Identify, measure and interpre</w:t>
            </w:r>
            <w:r w:rsidRPr="004D5819">
              <w:t>t the impact of changes in composition, the concentration of gas and gas make, and associated hazards on the mine atmosphere</w:t>
            </w:r>
          </w:p>
          <w:p w:rsidR="00000000" w:rsidRPr="004D5819" w:rsidP="004D5819">
            <w:pPr>
              <w:pStyle w:val="BodyText"/>
            </w:pPr>
            <w:r w:rsidRPr="004D5819">
              <w:t>2.2</w:t>
            </w:r>
            <w:r w:rsidRPr="004D5819">
              <w:tab/>
              <w:t>Identify and interpret the impact of mine factors on the mines gas management</w:t>
            </w:r>
          </w:p>
          <w:p w:rsidR="00000000" w:rsidRPr="004D5819" w:rsidP="004D5819">
            <w:pPr>
              <w:pStyle w:val="BodyText"/>
            </w:pPr>
            <w:r w:rsidRPr="004D5819">
              <w:t>2.3</w:t>
            </w:r>
            <w:r w:rsidRPr="004D5819">
              <w:tab/>
              <w:t>Identify, assess and apply hazard control pro</w:t>
            </w:r>
            <w:r w:rsidRPr="004D5819">
              <w:t>cedures associated with gas drainage and outburst mining conditions</w:t>
            </w:r>
          </w:p>
          <w:p w:rsidR="00000000" w:rsidRPr="004D5819" w:rsidP="004D5819">
            <w:pPr>
              <w:pStyle w:val="BodyText"/>
            </w:pPr>
            <w:r w:rsidRPr="004D5819">
              <w:t>2.4</w:t>
            </w:r>
            <w:r w:rsidRPr="004D5819">
              <w:tab/>
              <w:t>Apply procedures for the installation, operation and maintenance of mine gas monitoring systems</w:t>
            </w:r>
          </w:p>
          <w:p w:rsidR="00000000" w:rsidRPr="004D5819" w:rsidP="004D5819">
            <w:pPr>
              <w:pStyle w:val="BodyText"/>
            </w:pPr>
            <w:r w:rsidRPr="004D5819">
              <w:t>2.5</w:t>
            </w:r>
            <w:r w:rsidRPr="004D5819">
              <w:tab/>
              <w:t>Apply procedures for the installation and operation of gas management devices and sy</w:t>
            </w:r>
            <w:r w:rsidRPr="004D5819">
              <w:t>stems</w:t>
            </w:r>
          </w:p>
          <w:p w:rsidR="00000000" w:rsidRPr="004D5819" w:rsidP="004D5819">
            <w:pPr>
              <w:pStyle w:val="BodyText"/>
            </w:pPr>
            <w:r w:rsidRPr="004D5819">
              <w:t>2.6</w:t>
            </w:r>
            <w:r w:rsidRPr="004D5819">
              <w:tab/>
              <w:t>Apply systems and procedures for the collection of gas samples</w:t>
            </w:r>
          </w:p>
          <w:p w:rsidR="00000000" w:rsidRPr="004D5819" w:rsidP="004D5819">
            <w:pPr>
              <w:pStyle w:val="BodyText"/>
            </w:pPr>
            <w:r w:rsidRPr="004D5819">
              <w:t>2.7</w:t>
            </w:r>
            <w:r w:rsidRPr="004D5819">
              <w:tab/>
              <w:t>Record and report monitoring system data</w:t>
            </w:r>
          </w:p>
          <w:p w:rsidR="00000000" w:rsidRPr="004D5819" w:rsidP="004D5819">
            <w:pPr>
              <w:pStyle w:val="BodyText"/>
            </w:pPr>
            <w:r w:rsidRPr="004D5819">
              <w:t>2.8</w:t>
            </w:r>
            <w:r w:rsidRPr="004D5819">
              <w:tab/>
              <w:t>Investigate changes in mine atmosphere status and report</w:t>
            </w:r>
          </w:p>
          <w:p w:rsidR="00000000" w:rsidRPr="004D5819" w:rsidP="004D5819">
            <w:pPr>
              <w:pStyle w:val="BodyText"/>
            </w:pPr>
            <w:r w:rsidRPr="004D5819">
              <w:t>2.9</w:t>
            </w:r>
            <w:r w:rsidRPr="004D5819">
              <w:tab/>
              <w:t>Interpret and apply procedures covering the relocation, operation and mai</w:t>
            </w:r>
            <w:r w:rsidRPr="004D5819">
              <w:t>ntenance of drilling rigs and infrastructure</w:t>
            </w:r>
          </w:p>
          <w:p w:rsidR="00000000" w:rsidRPr="004D5819" w:rsidP="004D5819">
            <w:pPr>
              <w:pStyle w:val="BodyText"/>
            </w:pPr>
            <w:r w:rsidRPr="004D5819">
              <w:t>2.10</w:t>
            </w:r>
            <w:r w:rsidRPr="004D5819">
              <w:tab/>
              <w:t xml:space="preserve">Respond to alarms raised in accordance with the gas management </w:t>
            </w:r>
            <w:r w:rsidRPr="004D5819">
              <w:tab/>
              <w:t>plan</w:t>
            </w:r>
          </w:p>
          <w:p w:rsidR="00000000" w:rsidRPr="004D5819" w:rsidP="004D5819">
            <w:pPr>
              <w:pStyle w:val="BodyText"/>
            </w:pPr>
            <w:r w:rsidRPr="004D5819">
              <w:t>2.11</w:t>
            </w:r>
            <w:r w:rsidRPr="004D5819">
              <w:tab/>
              <w:t>Apply emergency and evacuation procedures</w:t>
            </w:r>
          </w:p>
          <w:p w:rsidR="00000000" w:rsidRPr="004D5819" w:rsidP="004D5819">
            <w:pPr>
              <w:pStyle w:val="BodyText"/>
            </w:pPr>
            <w:r w:rsidRPr="004D5819">
              <w:t>2.12</w:t>
            </w:r>
            <w:r w:rsidRPr="004D5819">
              <w:tab/>
              <w:t xml:space="preserve">Participate in systems audit and review requirements </w:t>
            </w:r>
          </w:p>
          <w:p w:rsidR="00000000" w:rsidP="004D5819">
            <w:pPr>
              <w:pStyle w:val="BodyText"/>
              <w:rPr>
                <w:lang w:val="en-NZ"/>
              </w:rPr>
            </w:pPr>
            <w:r w:rsidRPr="004D5819">
              <w:t>2.13</w:t>
            </w:r>
            <w:r w:rsidRPr="004D5819">
              <w:tab/>
              <w:t>Implement training plans</w:t>
            </w:r>
          </w:p>
        </w:tc>
      </w:tr>
      <w:tr w:rsidTr="004D581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19">
            <w:pPr>
              <w:pStyle w:val="BodyText"/>
              <w:rPr>
                <w:lang w:val="en-NZ"/>
              </w:rPr>
            </w:pPr>
            <w:r w:rsidRPr="004D5819">
              <w:t>3.</w:t>
            </w:r>
            <w:r w:rsidRPr="004D5819">
              <w:tab/>
              <w:t>Apply gas management system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19" w:rsidP="004D5819">
            <w:pPr>
              <w:pStyle w:val="BodyText"/>
            </w:pPr>
            <w:r w:rsidRPr="004D5819">
              <w:t>3.1</w:t>
            </w:r>
            <w:r w:rsidRPr="004D5819">
              <w:tab/>
              <w:t>Carry out inspections and ensure that repair and maintenance activities are conducted</w:t>
            </w:r>
          </w:p>
          <w:p w:rsidR="00000000" w:rsidRPr="004D5819" w:rsidP="004D5819">
            <w:pPr>
              <w:pStyle w:val="BodyText"/>
            </w:pPr>
            <w:r w:rsidRPr="004D5819">
              <w:t>3.2</w:t>
            </w:r>
            <w:r w:rsidRPr="004D5819">
              <w:tab/>
              <w:t>Record, report and review maintenance activities</w:t>
            </w:r>
          </w:p>
        </w:tc>
      </w:tr>
    </w:tbl>
    <w:p w:rsidR="0048454B" w:rsidP="004D5819">
      <w:pPr>
        <w:pStyle w:val="BodyText"/>
      </w:pPr>
    </w:p>
    <w:p w:rsidR="0048454B" w:rsidP="004D5819">
      <w:pPr>
        <w:pStyle w:val="BodyText"/>
      </w:pPr>
    </w:p>
    <w:p w:rsidR="00000000" w:rsidRPr="004D5819" w:rsidP="004D5819">
      <w:pPr>
        <w:pStyle w:val="Heading1"/>
      </w:pPr>
      <w:bookmarkStart w:id="5" w:name="O_689616"/>
      <w:bookmarkEnd w:id="5"/>
      <w:r w:rsidRPr="004D5819">
        <w:t>Foundation Skills</w:t>
      </w:r>
    </w:p>
    <w:p w:rsidR="0048454B" w:rsidP="0048454B">
      <w:pPr>
        <w:pStyle w:val="BodyText"/>
      </w:pPr>
      <w:r w:rsidRPr="004D5819">
        <w:t>Foundation skills ess</w:t>
      </w:r>
      <w:r w:rsidRPr="004D5819">
        <w:t xml:space="preserve">ential to performance are explicit in the performance criteria of this unit. Further information is available in the Resources and Infrastructure Industry Training Package Companion Volume. </w:t>
      </w:r>
    </w:p>
    <w:p w:rsidR="00000000" w:rsidRPr="004D5819" w:rsidP="004D5819">
      <w:pPr>
        <w:pStyle w:val="Heading1"/>
      </w:pPr>
      <w:bookmarkStart w:id="6" w:name="O_689615"/>
      <w:bookmarkEnd w:id="6"/>
      <w:r w:rsidRPr="004D5819">
        <w:t>Unit Mapping Information</w:t>
      </w:r>
    </w:p>
    <w:p w:rsidR="0048454B" w:rsidP="0048454B">
      <w:pPr>
        <w:pStyle w:val="BodyText"/>
      </w:pPr>
      <w:r w:rsidRPr="004D5819">
        <w:t>RIIMCU403A Apply and m</w:t>
      </w:r>
      <w:r w:rsidRPr="004D5819">
        <w:t xml:space="preserve">onitor the gas management plan </w:t>
      </w:r>
    </w:p>
    <w:p w:rsidR="00000000" w:rsidRPr="004D5819" w:rsidP="004D5819">
      <w:pPr>
        <w:pStyle w:val="Heading1"/>
      </w:pPr>
      <w:bookmarkStart w:id="7" w:name="O_689621"/>
      <w:bookmarkEnd w:id="7"/>
      <w:r w:rsidRPr="004D5819">
        <w:t>Links</w:t>
      </w:r>
    </w:p>
    <w:p w:rsidR="00000000" w:rsidRPr="004D5819" w:rsidP="0048454B">
      <w:pPr>
        <w:pStyle w:val="BodyText"/>
      </w:pPr>
      <w:r w:rsidRPr="004D58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A0188">
        <w:rPr>
          <w:rStyle w:val="Hyperlink"/>
        </w:rPr>
        <w:t>https://vetnet.gov.au/Pages/TrainingDocs.aspx?q=88a61002-9a21-4386-aaf8-69c76e675272</w:t>
      </w:r>
      <w:r>
        <w:fldChar w:fldCharType="end"/>
      </w:r>
    </w:p>
    <w:p w:rsidR="00000000" w:rsidRPr="004D5819" w:rsidP="0048454B">
      <w:pPr>
        <w:pStyle w:val="BodyText"/>
        <w:sectPr w:rsidSect="004D5819">
          <w:headerReference w:type="default" r:id="rId10"/>
          <w:footerReference w:type="default" r:id="rId11"/>
          <w:pgSz w:w="11908" w:h="16833"/>
          <w:pgMar w:top="1702" w:right="1418" w:bottom="1702" w:left="1418" w:header="992" w:footer="992" w:gutter="0"/>
          <w:cols w:space="720"/>
          <w:noEndnote/>
          <w:docGrid w:linePitch="299"/>
        </w:sectPr>
      </w:pPr>
    </w:p>
    <w:p w:rsidR="00000000" w:rsidRPr="004D5819" w:rsidP="004D5819">
      <w:pPr>
        <w:pStyle w:val="SuperHeading"/>
      </w:pPr>
      <w:r w:rsidRPr="004D5819">
        <w:t>Assessment Requirements for RIIMCU403D Apply and monitor the gas management plan</w:t>
      </w:r>
    </w:p>
    <w:p w:rsidR="00000000" w:rsidRPr="004D5819" w:rsidP="004D5819">
      <w:pPr>
        <w:pStyle w:val="Heading1"/>
      </w:pPr>
      <w:bookmarkStart w:id="8" w:name="O_689613"/>
      <w:bookmarkEnd w:id="8"/>
      <w:r w:rsidRPr="004D5819">
        <w:t>Modification History</w:t>
      </w:r>
    </w:p>
    <w:tbl>
      <w:tblPr>
        <w:tblW w:w="9270" w:type="dxa"/>
        <w:tblLayout w:type="fixed"/>
        <w:tblCellMar>
          <w:left w:w="62" w:type="dxa"/>
          <w:right w:w="62" w:type="dxa"/>
        </w:tblCellMar>
        <w:tblLook w:val="0000"/>
      </w:tblPr>
      <w:tblGrid>
        <w:gridCol w:w="1170"/>
        <w:gridCol w:w="8100"/>
      </w:tblGrid>
      <w:tr w:rsidTr="004845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Comment</w:t>
            </w:r>
          </w:p>
        </w:tc>
      </w:tr>
      <w:tr w:rsidTr="004845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This unit replaces RIIMCU403A Apply and monitor the gas management plan</w:t>
            </w:r>
          </w:p>
        </w:tc>
      </w:tr>
      <w:tr w:rsidTr="004845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9">
            <w:pPr>
              <w:pStyle w:val="BodyText"/>
              <w:rPr>
                <w:lang w:val="en-NZ"/>
              </w:rPr>
            </w:pPr>
            <w:r w:rsidRPr="004D581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9" w:rsidP="004D5819">
            <w:pPr>
              <w:pStyle w:val="BodyText"/>
            </w:pPr>
            <w:r w:rsidRPr="004D5819">
              <w:t>Required frequency and volume of evidence a</w:t>
            </w:r>
            <w:r w:rsidRPr="004D5819">
              <w:t>mended in Performance evidence.</w:t>
            </w:r>
            <w:r w:rsidRPr="004D5819">
              <w:br/>
              <w:t>Substantial amendments made in Assessment Conditions field, including: references to Industry Sectors, assessor and subject matter expert experience requirements, how assessment should be conducted and what it should confirm</w:t>
            </w:r>
            <w:r w:rsidRPr="004D5819">
              <w:t>.</w:t>
            </w:r>
          </w:p>
        </w:tc>
      </w:tr>
    </w:tbl>
    <w:p w:rsidR="00000000" w:rsidRPr="004D5819" w:rsidP="004D5819">
      <w:pPr>
        <w:pStyle w:val="BodyText"/>
      </w:pPr>
    </w:p>
    <w:p w:rsidR="00000000" w:rsidRPr="004D5819" w:rsidP="004D5819">
      <w:pPr>
        <w:pStyle w:val="AllowPageBreak"/>
      </w:pPr>
    </w:p>
    <w:p w:rsidR="00000000" w:rsidRPr="004D5819" w:rsidP="004D5819">
      <w:pPr>
        <w:pStyle w:val="Heading1"/>
      </w:pPr>
      <w:bookmarkStart w:id="9" w:name="O_689612"/>
      <w:bookmarkEnd w:id="9"/>
      <w:r w:rsidRPr="004D5819">
        <w:t>Performance Evidence</w:t>
      </w:r>
    </w:p>
    <w:p w:rsidR="00000000" w:rsidRPr="004D5819" w:rsidP="0048454B">
      <w:pPr>
        <w:pStyle w:val="BodyText"/>
      </w:pPr>
      <w:r w:rsidRPr="004D5819">
        <w:t>Evidence is required to be collected that demonstrates a candidate’s competency in this unit. Evidence must be relevant to the roles within this sector’s work operations and satisfy all of the requirements of the p</w:t>
      </w:r>
      <w:r w:rsidRPr="004D5819">
        <w:t>erformance criteria of this unit and include evidence that the candidate:</w:t>
      </w:r>
    </w:p>
    <w:p w:rsidR="00000000" w:rsidRPr="004D5819" w:rsidP="004D5819">
      <w:pPr>
        <w:pStyle w:val="ListBullet"/>
      </w:pPr>
      <w:r w:rsidRPr="004D5819">
        <w:t>locates and applies relevant legislation, documentation, policies and procedures</w:t>
      </w:r>
    </w:p>
    <w:p w:rsidR="00000000" w:rsidRPr="004D5819" w:rsidP="004D5819">
      <w:pPr>
        <w:pStyle w:val="ListBullet"/>
      </w:pPr>
      <w:r w:rsidRPr="004D5819">
        <w:t>implements the requirements, procedures and techniques for the safe, effective and efficient application and monitoring of gas management plan including:</w:t>
      </w:r>
    </w:p>
    <w:p w:rsidR="00000000" w:rsidRPr="004D5819" w:rsidP="004D5819">
      <w:pPr>
        <w:pStyle w:val="ListBullet3"/>
      </w:pPr>
      <w:r w:rsidRPr="004D5819">
        <w:t>reading, interpreting, communicating and applying technical information</w:t>
      </w:r>
    </w:p>
    <w:p w:rsidR="00000000" w:rsidRPr="004D5819" w:rsidP="004D5819">
      <w:pPr>
        <w:pStyle w:val="ListBullet3"/>
      </w:pPr>
      <w:r w:rsidRPr="004D5819">
        <w:t>operating hand held monitorin</w:t>
      </w:r>
      <w:r w:rsidRPr="004D5819">
        <w:t>g equipment</w:t>
      </w:r>
    </w:p>
    <w:p w:rsidR="00000000" w:rsidRPr="004D5819" w:rsidP="004D5819">
      <w:pPr>
        <w:pStyle w:val="ListBullet3"/>
      </w:pPr>
      <w:r w:rsidRPr="004D5819">
        <w:t>accessing, evaluating and applying data from monitoring systems and equipment</w:t>
      </w:r>
    </w:p>
    <w:p w:rsidR="00000000" w:rsidRPr="004D5819" w:rsidP="004D5819">
      <w:pPr>
        <w:pStyle w:val="ListBullet3"/>
      </w:pPr>
      <w:r w:rsidRPr="004D5819">
        <w:t>collecting, collating, evaluating and reporting gas data</w:t>
      </w:r>
    </w:p>
    <w:p w:rsidR="00000000" w:rsidRPr="004D5819" w:rsidP="004D5819">
      <w:pPr>
        <w:pStyle w:val="ListBullet3"/>
      </w:pPr>
      <w:r w:rsidRPr="004D5819">
        <w:t>applying and interpreting mathematical and scientific theorems/laws related to gas management</w:t>
      </w:r>
    </w:p>
    <w:p w:rsidR="00000000" w:rsidRPr="004D5819" w:rsidP="004D5819">
      <w:pPr>
        <w:pStyle w:val="ListBullet3"/>
      </w:pPr>
      <w:r w:rsidRPr="004D5819">
        <w:t>accessing and i</w:t>
      </w:r>
      <w:r w:rsidRPr="004D5819">
        <w:t>nterpreting archival and historical gas information related to the mine</w:t>
      </w:r>
    </w:p>
    <w:p w:rsidR="00000000" w:rsidRPr="004D5819" w:rsidP="004D5819">
      <w:pPr>
        <w:pStyle w:val="ListBullet3"/>
      </w:pPr>
      <w:r w:rsidRPr="004D5819">
        <w:t>conducting investigations and preparing reports</w:t>
      </w:r>
    </w:p>
    <w:p w:rsidR="00000000" w:rsidRPr="004D5819" w:rsidP="004D5819">
      <w:pPr>
        <w:pStyle w:val="ListBullet3"/>
      </w:pPr>
      <w:r w:rsidRPr="004D5819">
        <w:t>identifying training needs, and preparing and implementing training plans</w:t>
      </w:r>
    </w:p>
    <w:p w:rsidR="00000000" w:rsidRPr="004D5819" w:rsidP="004D5819">
      <w:pPr>
        <w:pStyle w:val="ListBullet"/>
      </w:pPr>
      <w:r w:rsidRPr="004D5819">
        <w:t xml:space="preserve">works effectively with others to plan, prepare and apply the </w:t>
      </w:r>
      <w:r w:rsidRPr="004D5819">
        <w:t>gas management plan that meets all of the required outcomes including:</w:t>
      </w:r>
    </w:p>
    <w:p w:rsidR="00000000" w:rsidRPr="004D5819" w:rsidP="004D5819">
      <w:pPr>
        <w:pStyle w:val="ListBullet3"/>
      </w:pPr>
      <w:r w:rsidRPr="004D5819">
        <w:t>organising work activities to meet all task requirements</w:t>
      </w:r>
    </w:p>
    <w:p w:rsidR="00000000" w:rsidRPr="004D5819" w:rsidP="004D5819">
      <w:pPr>
        <w:pStyle w:val="ListBullet3"/>
      </w:pPr>
      <w:r w:rsidRPr="004D5819">
        <w:t>communicating clearly and concisely with others to receive and clarify work instructions</w:t>
      </w:r>
    </w:p>
    <w:p w:rsidR="00000000" w:rsidRPr="004D5819" w:rsidP="004D5819">
      <w:pPr>
        <w:pStyle w:val="ListBullet3"/>
      </w:pPr>
      <w:r w:rsidRPr="004D5819">
        <w:t>complying with written and verbal repo</w:t>
      </w:r>
      <w:r w:rsidRPr="004D5819">
        <w:t>rting requirements and procedures</w:t>
      </w:r>
    </w:p>
    <w:p w:rsidR="00000000" w:rsidRPr="004D5819" w:rsidP="004D5819">
      <w:pPr>
        <w:pStyle w:val="ListBullet3"/>
      </w:pPr>
      <w:r w:rsidRPr="004D5819">
        <w:t>resolving coordination requirements throughout work activities</w:t>
      </w:r>
    </w:p>
    <w:p w:rsidR="00000000" w:rsidRPr="004D5819" w:rsidP="004D5819">
      <w:pPr>
        <w:pStyle w:val="ListBullet"/>
      </w:pPr>
      <w:r w:rsidRPr="004D5819">
        <w:t xml:space="preserve">demonstrates completion of applying and monitoring the gas management plan that safely, effectively and efficiently meets all of </w:t>
      </w:r>
      <w:r w:rsidRPr="004D5819">
        <w:t>the required outcomes on more than one (1) occasion including:</w:t>
      </w:r>
    </w:p>
    <w:p w:rsidR="00000000" w:rsidRPr="004D5819" w:rsidP="004D5819">
      <w:pPr>
        <w:pStyle w:val="ListBullet2"/>
      </w:pPr>
      <w:r w:rsidRPr="004D5819">
        <w:t>application of systems for mine gases such as seam gases or gases from introduced sources:</w:t>
      </w:r>
    </w:p>
    <w:p w:rsidR="00000000" w:rsidRPr="004D5819" w:rsidP="004D5819">
      <w:pPr>
        <w:pStyle w:val="ListBullet3"/>
      </w:pPr>
      <w:r w:rsidRPr="004D5819">
        <w:t>methane</w:t>
      </w:r>
    </w:p>
    <w:p w:rsidR="00000000" w:rsidRPr="004D5819" w:rsidP="004D5819">
      <w:pPr>
        <w:pStyle w:val="ListBullet3"/>
      </w:pPr>
      <w:r w:rsidRPr="004D5819">
        <w:t>carbon dioxide</w:t>
      </w:r>
    </w:p>
    <w:p w:rsidR="00000000" w:rsidRPr="004D5819" w:rsidP="004D5819">
      <w:pPr>
        <w:pStyle w:val="ListBullet3"/>
      </w:pPr>
      <w:r w:rsidRPr="004D5819">
        <w:t>oxides of nitrogen</w:t>
      </w:r>
    </w:p>
    <w:p w:rsidR="00000000" w:rsidRPr="004D5819" w:rsidP="004D5819">
      <w:pPr>
        <w:pStyle w:val="ListBullet3"/>
      </w:pPr>
      <w:r w:rsidRPr="004D5819">
        <w:t>hydrogen</w:t>
      </w:r>
    </w:p>
    <w:p w:rsidR="00000000" w:rsidRPr="004D5819" w:rsidP="004D5819">
      <w:pPr>
        <w:pStyle w:val="ListBullet3"/>
      </w:pPr>
      <w:r w:rsidRPr="004D5819">
        <w:t>carbon monoxide</w:t>
      </w:r>
    </w:p>
    <w:p w:rsidR="00000000" w:rsidRPr="004D5819" w:rsidP="004D5819">
      <w:pPr>
        <w:pStyle w:val="ListBullet3"/>
      </w:pPr>
      <w:r w:rsidRPr="004D5819">
        <w:t>sulphur dioxide</w:t>
      </w:r>
    </w:p>
    <w:p w:rsidR="00000000" w:rsidRPr="004D5819" w:rsidP="004D5819">
      <w:pPr>
        <w:pStyle w:val="ListBullet3"/>
      </w:pPr>
      <w:r w:rsidRPr="004D5819">
        <w:t>hydrogen sulphide</w:t>
      </w:r>
    </w:p>
    <w:p w:rsidR="00000000" w:rsidRPr="004D5819" w:rsidP="004D5819">
      <w:pPr>
        <w:pStyle w:val="ListBullet3"/>
      </w:pPr>
      <w:r w:rsidRPr="004D5819">
        <w:t xml:space="preserve">hydrocarbons </w:t>
      </w:r>
    </w:p>
    <w:p w:rsidR="00000000" w:rsidRPr="004D5819" w:rsidP="004D5819">
      <w:pPr>
        <w:pStyle w:val="ListBullet3"/>
      </w:pPr>
      <w:r w:rsidRPr="004D5819">
        <w:t>combinations</w:t>
      </w:r>
    </w:p>
    <w:p w:rsidR="00000000" w:rsidRPr="004D5819" w:rsidP="004D5819">
      <w:pPr>
        <w:pStyle w:val="ListBullet3"/>
      </w:pPr>
      <w:r w:rsidRPr="004D5819">
        <w:t>oxygen</w:t>
      </w:r>
    </w:p>
    <w:p w:rsidR="00000000" w:rsidRPr="004D5819" w:rsidP="004D5819">
      <w:pPr>
        <w:pStyle w:val="ListBullet3"/>
      </w:pPr>
      <w:r w:rsidRPr="004D5819">
        <w:t>nitrogen</w:t>
      </w:r>
    </w:p>
    <w:p w:rsidR="00000000" w:rsidRPr="004D5819" w:rsidP="004D5819">
      <w:pPr>
        <w:pStyle w:val="ListBullet2"/>
      </w:pPr>
      <w:r w:rsidRPr="004D5819">
        <w:t>application of alarm (also known as trigger level) systems and action plans such as:</w:t>
      </w:r>
    </w:p>
    <w:p w:rsidR="00000000" w:rsidRPr="004D5819" w:rsidP="004D5819">
      <w:pPr>
        <w:pStyle w:val="ListBullet3"/>
      </w:pPr>
      <w:r w:rsidRPr="004D5819">
        <w:t>gas concentration/make/ratios</w:t>
      </w:r>
    </w:p>
    <w:p w:rsidR="00000000" w:rsidRPr="004D5819" w:rsidP="004D5819">
      <w:pPr>
        <w:pStyle w:val="ListBullet3"/>
      </w:pPr>
      <w:r w:rsidRPr="004D5819">
        <w:t>spontaneous combustion (physical and gaseous)</w:t>
      </w:r>
    </w:p>
    <w:p w:rsidR="00000000" w:rsidRPr="004D5819" w:rsidP="004D5819">
      <w:pPr>
        <w:pStyle w:val="ListBullet3"/>
      </w:pPr>
      <w:r w:rsidRPr="004D5819">
        <w:t>combustion indicators</w:t>
      </w:r>
    </w:p>
    <w:p w:rsidR="00000000" w:rsidRPr="004D5819" w:rsidP="004D5819">
      <w:pPr>
        <w:pStyle w:val="ListBullet3"/>
      </w:pPr>
      <w:r w:rsidRPr="004D5819">
        <w:t>condition monitoring for fa</w:t>
      </w:r>
      <w:r w:rsidRPr="004D5819">
        <w:t>ns (vibration/temperature/current/failures)</w:t>
      </w:r>
    </w:p>
    <w:p w:rsidR="00000000" w:rsidRPr="004D5819" w:rsidP="004D5819">
      <w:pPr>
        <w:pStyle w:val="ListBullet3"/>
      </w:pPr>
      <w:r w:rsidRPr="004D5819">
        <w:t xml:space="preserve">ventilation devices </w:t>
      </w:r>
    </w:p>
    <w:p w:rsidR="00000000" w:rsidRPr="004D5819" w:rsidP="004D5819">
      <w:pPr>
        <w:pStyle w:val="ListBullet3"/>
      </w:pPr>
      <w:r w:rsidRPr="004D5819">
        <w:t>monitoring hardware</w:t>
      </w:r>
    </w:p>
    <w:p w:rsidR="00000000" w:rsidRPr="004D5819" w:rsidP="004D5819">
      <w:pPr>
        <w:pStyle w:val="ListBullet3"/>
      </w:pPr>
      <w:r w:rsidRPr="004D5819">
        <w:t>virgin gas content of the coal seam</w:t>
      </w:r>
    </w:p>
    <w:p w:rsidR="00000000" w:rsidRPr="004D5819" w:rsidP="004D5819">
      <w:pPr>
        <w:pStyle w:val="ListBullet2"/>
      </w:pPr>
      <w:r w:rsidRPr="004D5819">
        <w:t>application of gas management devices and methods such as:</w:t>
      </w:r>
    </w:p>
    <w:p w:rsidR="00000000" w:rsidRPr="004D5819" w:rsidP="004D5819">
      <w:pPr>
        <w:pStyle w:val="ListBullet3"/>
      </w:pPr>
      <w:r w:rsidRPr="004D5819">
        <w:t>gas drainage</w:t>
      </w:r>
    </w:p>
    <w:p w:rsidR="00000000" w:rsidRPr="004D5819" w:rsidP="004D5819">
      <w:pPr>
        <w:pStyle w:val="ListBullet3"/>
      </w:pPr>
      <w:r w:rsidRPr="004D5819">
        <w:t>infusion</w:t>
      </w:r>
    </w:p>
    <w:p w:rsidR="00000000" w:rsidRPr="004D5819" w:rsidP="004D5819">
      <w:pPr>
        <w:pStyle w:val="ListBullet3"/>
      </w:pPr>
      <w:r w:rsidRPr="004D5819">
        <w:t>scrubbers</w:t>
      </w:r>
    </w:p>
    <w:p w:rsidR="00000000" w:rsidRPr="004D5819" w:rsidP="004D5819">
      <w:pPr>
        <w:pStyle w:val="ListBullet3"/>
      </w:pPr>
      <w:r w:rsidRPr="004D5819">
        <w:t>automatic gas detectors</w:t>
      </w:r>
    </w:p>
    <w:p w:rsidR="00000000" w:rsidRPr="004D5819" w:rsidP="004D5819">
      <w:pPr>
        <w:pStyle w:val="ListBullet3"/>
      </w:pPr>
      <w:r w:rsidRPr="004D5819">
        <w:t>tube bundle systems</w:t>
      </w:r>
    </w:p>
    <w:p w:rsidR="00000000" w:rsidRPr="004D5819" w:rsidP="004D5819">
      <w:pPr>
        <w:pStyle w:val="ListBullet3"/>
      </w:pPr>
      <w:r w:rsidRPr="004D5819">
        <w:t xml:space="preserve">de-gassing device on auxiliary fans </w:t>
      </w:r>
    </w:p>
    <w:p w:rsidR="00000000" w:rsidRPr="004D5819" w:rsidP="004D5819">
      <w:pPr>
        <w:pStyle w:val="ListBullet3"/>
      </w:pPr>
      <w:r w:rsidRPr="004D5819">
        <w:t>gas monitoring systems</w:t>
      </w:r>
    </w:p>
    <w:p w:rsidR="00000000" w:rsidRPr="004D5819" w:rsidP="004D5819">
      <w:pPr>
        <w:pStyle w:val="ListBullet3"/>
      </w:pPr>
      <w:r w:rsidRPr="004D5819">
        <w:t>inertisation systems</w:t>
      </w:r>
    </w:p>
    <w:p w:rsidR="00000000" w:rsidRPr="004D5819" w:rsidP="004D5819">
      <w:pPr>
        <w:pStyle w:val="ListBullet3"/>
      </w:pPr>
      <w:r w:rsidRPr="004D5819">
        <w:t>monitoring devices, including:</w:t>
      </w:r>
    </w:p>
    <w:p w:rsidR="00000000" w:rsidRPr="004D5819" w:rsidP="004D5819">
      <w:pPr>
        <w:pStyle w:val="ListBullet3"/>
      </w:pPr>
      <w:r w:rsidRPr="004D5819">
        <w:t>barograph</w:t>
      </w:r>
    </w:p>
    <w:p w:rsidR="00000000" w:rsidRPr="004D5819" w:rsidP="004D5819">
      <w:pPr>
        <w:pStyle w:val="ListBullet3"/>
      </w:pPr>
      <w:r w:rsidRPr="004D5819">
        <w:t>tube bundle</w:t>
      </w:r>
    </w:p>
    <w:p w:rsidR="00000000" w:rsidRPr="004D5819" w:rsidP="004D5819">
      <w:pPr>
        <w:pStyle w:val="ListBullet3"/>
      </w:pPr>
      <w:r w:rsidRPr="004D5819">
        <w:t>real time telemetry</w:t>
      </w:r>
    </w:p>
    <w:p w:rsidR="00000000" w:rsidRPr="004D5819" w:rsidP="004D5819">
      <w:pPr>
        <w:pStyle w:val="ListBullet3"/>
      </w:pPr>
      <w:r w:rsidRPr="004D5819">
        <w:t>portable (hand held) monitoring</w:t>
      </w:r>
    </w:p>
    <w:p w:rsidR="00000000" w:rsidRPr="004D5819" w:rsidP="004D5819">
      <w:pPr>
        <w:pStyle w:val="ListBullet3"/>
      </w:pPr>
      <w:r w:rsidRPr="004D5819">
        <w:t>bag samples</w:t>
      </w:r>
    </w:p>
    <w:p w:rsidR="00000000" w:rsidRPr="004D5819" w:rsidP="004D5819">
      <w:pPr>
        <w:pStyle w:val="ListBullet3"/>
      </w:pPr>
      <w:r w:rsidRPr="004D5819">
        <w:t>gas chromatography</w:t>
      </w:r>
    </w:p>
    <w:p w:rsidR="00000000" w:rsidRPr="004D5819" w:rsidP="004D5819">
      <w:pPr>
        <w:pStyle w:val="AllowPageBreak"/>
      </w:pPr>
    </w:p>
    <w:p w:rsidR="00000000" w:rsidRPr="004D5819" w:rsidP="004D5819">
      <w:pPr>
        <w:pStyle w:val="Heading1"/>
      </w:pPr>
      <w:bookmarkStart w:id="10" w:name="O_689610"/>
      <w:bookmarkEnd w:id="10"/>
      <w:r w:rsidRPr="004D5819">
        <w:t>Knowledge Evidence</w:t>
      </w:r>
    </w:p>
    <w:p w:rsidR="00000000" w:rsidRPr="004D5819" w:rsidP="0048454B">
      <w:pPr>
        <w:pStyle w:val="BodyText"/>
      </w:pPr>
      <w:r w:rsidRPr="004D5819">
        <w:t>The candidate must demonstrate knowledge of applying and monitoring the gas management plan through:</w:t>
      </w:r>
    </w:p>
    <w:p w:rsidR="00000000" w:rsidRPr="004D5819" w:rsidP="004D5819">
      <w:pPr>
        <w:pStyle w:val="ListBullet2"/>
      </w:pPr>
      <w:r w:rsidRPr="004D5819">
        <w:t>accessing, interpreting and applying legislative, organization and site requirements and procedures for:</w:t>
      </w:r>
    </w:p>
    <w:p w:rsidR="00000000" w:rsidRPr="004D5819" w:rsidP="004D5819">
      <w:pPr>
        <w:pStyle w:val="ListBullet3"/>
      </w:pPr>
      <w:r w:rsidRPr="004D5819">
        <w:t>developing the requirements a</w:t>
      </w:r>
      <w:r w:rsidRPr="004D5819">
        <w:t>nd processes of the gas management plan</w:t>
      </w:r>
    </w:p>
    <w:p w:rsidR="00000000" w:rsidRPr="004D5819" w:rsidP="004D5819">
      <w:pPr>
        <w:pStyle w:val="ListBullet3"/>
      </w:pPr>
      <w:r w:rsidRPr="004D5819">
        <w:t>applying risk assessment and management processes</w:t>
      </w:r>
    </w:p>
    <w:p w:rsidR="00000000" w:rsidRPr="004D5819" w:rsidP="004D5819">
      <w:pPr>
        <w:pStyle w:val="ListBullet3"/>
      </w:pPr>
      <w:r w:rsidRPr="004D5819">
        <w:t xml:space="preserve">monitoring and maintaining ventilation, including air quality, air quantity, maximum/minimum values, control and distribution, flammable gas limits, ventilation fan, </w:t>
      </w:r>
      <w:r w:rsidRPr="004D5819">
        <w:t>gas monitoring inspections and recording/reporting</w:t>
      </w:r>
    </w:p>
    <w:p w:rsidR="00000000" w:rsidRPr="004D5819" w:rsidP="004D5819">
      <w:pPr>
        <w:pStyle w:val="ListBullet3"/>
      </w:pPr>
      <w:r w:rsidRPr="004D5819">
        <w:t>identifying and managing environmental issues, hazards and risks</w:t>
      </w:r>
    </w:p>
    <w:p w:rsidR="00000000" w:rsidRPr="004D5819" w:rsidP="004D5819">
      <w:pPr>
        <w:pStyle w:val="ListBullet3"/>
      </w:pPr>
      <w:r w:rsidRPr="004D5819">
        <w:t>conducting audit and review processes and techniques</w:t>
      </w:r>
    </w:p>
    <w:p w:rsidR="00000000" w:rsidRPr="004D5819" w:rsidP="004D5819">
      <w:pPr>
        <w:pStyle w:val="ListBullet3"/>
      </w:pPr>
      <w:r w:rsidRPr="004D5819">
        <w:t>identifying training systems</w:t>
      </w:r>
    </w:p>
    <w:p w:rsidR="00000000" w:rsidRPr="004D5819" w:rsidP="004D5819">
      <w:pPr>
        <w:pStyle w:val="ListBullet2"/>
      </w:pPr>
      <w:r w:rsidRPr="004D5819">
        <w:t xml:space="preserve">the impact of mining techniques and mine and panel layout on panel gas management </w:t>
      </w:r>
    </w:p>
    <w:p w:rsidR="00000000" w:rsidRPr="004D5819" w:rsidP="004D5819">
      <w:pPr>
        <w:pStyle w:val="ListBullet2"/>
      </w:pPr>
      <w:r w:rsidRPr="004D5819">
        <w:t>the impact of coal characteristics and coal seam gradients on mine gas management</w:t>
      </w:r>
    </w:p>
    <w:p w:rsidR="00000000" w:rsidRPr="004D5819" w:rsidP="004D5819">
      <w:pPr>
        <w:pStyle w:val="ListBullet2"/>
      </w:pPr>
      <w:r w:rsidRPr="004D5819">
        <w:t>the impact of differing geological features and conditions on gas management, including:</w:t>
      </w:r>
    </w:p>
    <w:p w:rsidR="00000000" w:rsidRPr="004D5819" w:rsidP="004D5819">
      <w:pPr>
        <w:pStyle w:val="ListBullet3"/>
      </w:pPr>
      <w:r w:rsidRPr="004D5819">
        <w:t>f</w:t>
      </w:r>
      <w:r w:rsidRPr="004D5819">
        <w:t>aults, dykes, intrusions and strata deformities</w:t>
      </w:r>
    </w:p>
    <w:p w:rsidR="00000000" w:rsidRPr="004D5819" w:rsidP="004D5819">
      <w:pPr>
        <w:pStyle w:val="ListBullet3"/>
      </w:pPr>
      <w:r w:rsidRPr="004D5819">
        <w:t>strata geology including: coal seam gradient, moisture content, friability, the porous features of the coal seam, stresses and intrusions, and its impact on gas drainage</w:t>
      </w:r>
    </w:p>
    <w:p w:rsidR="00000000" w:rsidRPr="004D5819" w:rsidP="004D5819">
      <w:pPr>
        <w:pStyle w:val="ListBullet3"/>
      </w:pPr>
      <w:r w:rsidRPr="004D5819">
        <w:t>core sampling techniques</w:t>
      </w:r>
    </w:p>
    <w:p w:rsidR="00000000" w:rsidRPr="004D5819" w:rsidP="004D5819">
      <w:pPr>
        <w:pStyle w:val="ListBullet3"/>
      </w:pPr>
      <w:r w:rsidRPr="004D5819">
        <w:t>in-seam drill</w:t>
      </w:r>
      <w:r w:rsidRPr="004D5819">
        <w:t>ing techniques</w:t>
      </w:r>
    </w:p>
    <w:p w:rsidR="00000000" w:rsidRPr="004D5819" w:rsidP="004D5819">
      <w:pPr>
        <w:pStyle w:val="ListBullet3"/>
      </w:pPr>
      <w:r w:rsidRPr="004D5819">
        <w:t>impacts of intersecting holes and hole design</w:t>
      </w:r>
    </w:p>
    <w:p w:rsidR="00000000" w:rsidRPr="004D5819" w:rsidP="004D5819">
      <w:pPr>
        <w:pStyle w:val="ListBullet2"/>
      </w:pPr>
      <w:r w:rsidRPr="004D5819">
        <w:t>the methods of panel gas management and their application/limitations, including:</w:t>
      </w:r>
    </w:p>
    <w:p w:rsidR="00000000" w:rsidRPr="004D5819" w:rsidP="004D5819">
      <w:pPr>
        <w:pStyle w:val="ListBullet3"/>
      </w:pPr>
      <w:r>
        <w:t>•</w:t>
      </w:r>
      <w:r>
        <w:tab/>
      </w:r>
      <w:r w:rsidRPr="004D5819">
        <w:t>forcing and exhausting, homotropal and antitropal (and in conjunction with these, the use of goaf bleed or bac</w:t>
      </w:r>
      <w:r w:rsidRPr="004D5819">
        <w:t>k return), auxiliary fans, coursed ventilation (narrow side/wide side), recirculation, machine mounted scrubber systems, ducted systems, compressed air venturis and bleeders</w:t>
      </w:r>
    </w:p>
    <w:p w:rsidR="00000000" w:rsidRPr="004D5819" w:rsidP="004D5819">
      <w:pPr>
        <w:pStyle w:val="ListBullet2"/>
      </w:pPr>
      <w:r w:rsidRPr="004D5819">
        <w:t>components/factors to be considered in the gas management plan including:</w:t>
      </w:r>
    </w:p>
    <w:p w:rsidR="00000000" w:rsidRPr="004D5819" w:rsidP="004D5819">
      <w:pPr>
        <w:pStyle w:val="ListBullet3"/>
      </w:pPr>
      <w:r w:rsidRPr="004D5819">
        <w:t>mine gases: the types and their characteristics, sources, physiological effects and methods of detection</w:t>
      </w:r>
    </w:p>
    <w:p w:rsidR="00000000" w:rsidRPr="004D5819" w:rsidP="004D5819">
      <w:pPr>
        <w:pStyle w:val="ListBullet3"/>
      </w:pPr>
      <w:r w:rsidRPr="004D5819">
        <w:t>mine fires: the types, sources of ignition, possible impacts on gas management</w:t>
      </w:r>
    </w:p>
    <w:p w:rsidR="00000000" w:rsidRPr="004D5819" w:rsidP="004D5819">
      <w:pPr>
        <w:pStyle w:val="ListBullet3"/>
      </w:pPr>
      <w:r w:rsidRPr="004D5819">
        <w:t>mine explosions: the types, ignition sources and possible effects on gas</w:t>
      </w:r>
      <w:r w:rsidRPr="004D5819">
        <w:t xml:space="preserve"> management</w:t>
      </w:r>
    </w:p>
    <w:p w:rsidR="00000000" w:rsidRPr="004D5819" w:rsidP="004D5819">
      <w:pPr>
        <w:pStyle w:val="ListBullet3"/>
      </w:pPr>
      <w:r w:rsidRPr="004D5819">
        <w:t>gas make characteristics</w:t>
      </w:r>
    </w:p>
    <w:p w:rsidR="00000000" w:rsidRPr="004D5819" w:rsidP="004D5819">
      <w:pPr>
        <w:pStyle w:val="ListBullet3"/>
      </w:pPr>
      <w:r w:rsidRPr="004D5819">
        <w:t>pressure changes: causes and the impacts on gas management</w:t>
      </w:r>
    </w:p>
    <w:p w:rsidR="00000000" w:rsidRPr="004D5819" w:rsidP="004D5819">
      <w:pPr>
        <w:pStyle w:val="ListBullet3"/>
      </w:pPr>
      <w:r w:rsidRPr="004D5819">
        <w:t>heat/humidity: the sources and factors which may impact on gas management</w:t>
      </w:r>
    </w:p>
    <w:p w:rsidR="00000000" w:rsidRPr="004D5819" w:rsidP="004D5819">
      <w:pPr>
        <w:pStyle w:val="ListBullet3"/>
      </w:pPr>
      <w:r w:rsidRPr="004D5819">
        <w:t>the impact of water on ventilation</w:t>
      </w:r>
    </w:p>
    <w:p w:rsidR="00000000" w:rsidRPr="004D5819" w:rsidP="004D5819">
      <w:pPr>
        <w:pStyle w:val="ListBullet3"/>
      </w:pPr>
      <w:r w:rsidRPr="004D5819">
        <w:t>outburst indicators</w:t>
      </w:r>
    </w:p>
    <w:p w:rsidR="00000000" w:rsidRPr="004D5819" w:rsidP="004D5819">
      <w:pPr>
        <w:pStyle w:val="ListBullet3"/>
      </w:pPr>
      <w:r w:rsidRPr="004D5819">
        <w:t>inertisation techniques</w:t>
      </w:r>
    </w:p>
    <w:p w:rsidR="00000000" w:rsidRPr="004D5819" w:rsidP="004D5819">
      <w:pPr>
        <w:pStyle w:val="ListBullet3"/>
      </w:pPr>
      <w:r w:rsidRPr="004D5819">
        <w:t>the gen</w:t>
      </w:r>
      <w:r w:rsidRPr="004D5819">
        <w:t>eral effects of velocity pressure, duct and stopping leakage</w:t>
      </w:r>
    </w:p>
    <w:p w:rsidR="00000000" w:rsidRPr="004D5819" w:rsidP="004D5819">
      <w:pPr>
        <w:pStyle w:val="ListBullet2"/>
      </w:pPr>
      <w:r w:rsidRPr="004D5819">
        <w:t>using equipment, monitoring systems and techniques including:</w:t>
      </w:r>
    </w:p>
    <w:p w:rsidR="00000000" w:rsidRPr="004D5819" w:rsidP="004D5819">
      <w:pPr>
        <w:pStyle w:val="ListBullet3"/>
      </w:pPr>
      <w:r w:rsidRPr="004D5819">
        <w:t>mine fans: fan types, applications and limitations</w:t>
      </w:r>
    </w:p>
    <w:p w:rsidR="00000000" w:rsidRPr="004D5819" w:rsidP="004D5819">
      <w:pPr>
        <w:pStyle w:val="ListBullet3"/>
      </w:pPr>
      <w:r w:rsidRPr="004D5819">
        <w:t>gas control devices: the types, purposes, design criteria and specifications, di</w:t>
      </w:r>
      <w:r w:rsidRPr="004D5819">
        <w:t>stribution/placement criteria and limitations</w:t>
      </w:r>
    </w:p>
    <w:p w:rsidR="00000000" w:rsidRPr="004D5819" w:rsidP="004D5819">
      <w:pPr>
        <w:pStyle w:val="ListBullet3"/>
      </w:pPr>
      <w:r w:rsidRPr="004D5819">
        <w:t>fixed gas monitoring systems: types, uses and limitations</w:t>
      </w:r>
    </w:p>
    <w:p w:rsidR="00000000" w:rsidRPr="004D5819" w:rsidP="004D5819">
      <w:pPr>
        <w:pStyle w:val="ListBullet3"/>
      </w:pPr>
      <w:r w:rsidRPr="004D5819">
        <w:t>portable monitoring equipment: types, uses and limitations</w:t>
      </w:r>
    </w:p>
    <w:p w:rsidR="00000000" w:rsidRPr="004D5819" w:rsidP="004D5819">
      <w:pPr>
        <w:pStyle w:val="ListBullet3"/>
      </w:pPr>
      <w:r w:rsidRPr="004D5819">
        <w:t>computer-based systems used for mine gas analysis</w:t>
      </w:r>
    </w:p>
    <w:p w:rsidR="00000000" w:rsidRPr="004D5819" w:rsidP="004D5819">
      <w:pPr>
        <w:pStyle w:val="ListBullet3"/>
      </w:pPr>
      <w:r w:rsidRPr="004D5819">
        <w:t>gas surveys: the types, frequency and method for conducting, including pressure/quantity/temperature and gas</w:t>
      </w:r>
    </w:p>
    <w:p w:rsidR="00000000" w:rsidRPr="004D5819" w:rsidP="004D5819">
      <w:pPr>
        <w:pStyle w:val="ListBullet3"/>
      </w:pPr>
      <w:r w:rsidRPr="004D5819">
        <w:t>ventilation surveys: the types, frequency and method for conducting, including pressure/temperature/gas</w:t>
      </w:r>
    </w:p>
    <w:p w:rsidR="00000000" w:rsidRPr="004D5819" w:rsidP="004D5819">
      <w:pPr>
        <w:pStyle w:val="ListBullet3"/>
      </w:pPr>
      <w:r w:rsidRPr="004D5819">
        <w:t>alarms and trigger points/levels: types, ch</w:t>
      </w:r>
      <w:r w:rsidRPr="004D5819">
        <w:t>aracteristics, purposes and responses</w:t>
      </w:r>
    </w:p>
    <w:p w:rsidR="00000000" w:rsidRPr="004D5819" w:rsidP="004D5819">
      <w:pPr>
        <w:pStyle w:val="ListBullet3"/>
      </w:pPr>
      <w:r w:rsidRPr="004D5819">
        <w:t>mine and goaf ventilation systems</w:t>
      </w:r>
    </w:p>
    <w:p w:rsidR="00000000" w:rsidRPr="004D5819" w:rsidP="004D5819">
      <w:pPr>
        <w:pStyle w:val="ListBullet3"/>
      </w:pPr>
      <w:r w:rsidRPr="004D5819">
        <w:t xml:space="preserve">the general purpose and application of sling psychrometer, anemometer, velometer </w:t>
      </w:r>
    </w:p>
    <w:p w:rsidR="00000000" w:rsidRPr="004D5819" w:rsidP="004D5819">
      <w:pPr>
        <w:pStyle w:val="ListBullet2"/>
      </w:pPr>
      <w:r w:rsidRPr="004D5819">
        <w:t>applying ventilation theory, including</w:t>
      </w:r>
    </w:p>
    <w:p w:rsidR="00000000" w:rsidRPr="004D5819" w:rsidP="004D5819">
      <w:pPr>
        <w:pStyle w:val="ListBullet3"/>
      </w:pPr>
      <w:r w:rsidRPr="004D5819">
        <w:t>gas laws, including Charles and Boyle</w:t>
      </w:r>
    </w:p>
    <w:p w:rsidR="00000000" w:rsidRPr="004D5819" w:rsidP="004D5819">
      <w:pPr>
        <w:pStyle w:val="ListBullet3"/>
      </w:pPr>
      <w:r w:rsidRPr="004D5819">
        <w:t xml:space="preserve">natural ventilation </w:t>
      </w:r>
    </w:p>
    <w:p w:rsidR="00000000" w:rsidRPr="004D5819" w:rsidP="004D5819">
      <w:pPr>
        <w:pStyle w:val="ListBullet3"/>
      </w:pPr>
      <w:r w:rsidRPr="004D5819">
        <w:t>Co</w:t>
      </w:r>
      <w:r w:rsidRPr="004D5819">
        <w:t>ward’s Triangle</w:t>
      </w:r>
    </w:p>
    <w:p w:rsidR="00000000" w:rsidRPr="004D5819" w:rsidP="004D5819">
      <w:pPr>
        <w:pStyle w:val="ListBullet3"/>
      </w:pPr>
      <w:r w:rsidRPr="004D5819">
        <w:t>Graham’s Ratio</w:t>
      </w:r>
    </w:p>
    <w:p w:rsidR="00000000" w:rsidRPr="004D5819" w:rsidP="004D5819">
      <w:pPr>
        <w:pStyle w:val="ListBullet3"/>
      </w:pPr>
      <w:r w:rsidRPr="004D5819">
        <w:t>Ellicott’s Triangle</w:t>
      </w:r>
    </w:p>
    <w:p w:rsidR="00000000" w:rsidRPr="004D5819" w:rsidP="004D5819">
      <w:pPr>
        <w:pStyle w:val="ListBullet3"/>
      </w:pPr>
      <w:r w:rsidRPr="004D5819">
        <w:t>gas make</w:t>
      </w:r>
    </w:p>
    <w:p w:rsidR="00000000" w:rsidRPr="004D5819" w:rsidP="004D5819">
      <w:pPr>
        <w:pStyle w:val="ListBullet3"/>
      </w:pPr>
      <w:r w:rsidRPr="004D5819">
        <w:t>air quantity measurement</w:t>
      </w:r>
    </w:p>
    <w:p w:rsidR="00000000" w:rsidRPr="004D5819" w:rsidP="004D5819">
      <w:pPr>
        <w:pStyle w:val="ListBullet3"/>
      </w:pPr>
      <w:r w:rsidRPr="004D5819">
        <w:t>control device leakage</w:t>
      </w:r>
    </w:p>
    <w:p w:rsidR="00000000" w:rsidRPr="004D5819" w:rsidP="004D5819">
      <w:pPr>
        <w:pStyle w:val="ListBullet3"/>
      </w:pPr>
      <w:r w:rsidRPr="004D5819">
        <w:t>duct leakage</w:t>
      </w:r>
    </w:p>
    <w:p w:rsidR="00000000" w:rsidRPr="004D5819" w:rsidP="004D5819">
      <w:pPr>
        <w:pStyle w:val="ListBullet3"/>
      </w:pPr>
      <w:r w:rsidRPr="004D5819">
        <w:t>applying emergency response and evacuation/disaster planning processes and techniques</w:t>
      </w:r>
    </w:p>
    <w:p w:rsidR="00000000" w:rsidRPr="004D5819" w:rsidP="004D5819">
      <w:pPr>
        <w:pStyle w:val="AllowPageBreak"/>
      </w:pPr>
    </w:p>
    <w:p w:rsidR="00000000" w:rsidRPr="004D5819" w:rsidP="004D5819">
      <w:pPr>
        <w:pStyle w:val="Heading1"/>
      </w:pPr>
      <w:bookmarkStart w:id="11" w:name="O_689609"/>
      <w:bookmarkEnd w:id="11"/>
      <w:r w:rsidRPr="004D5819">
        <w:t>Assessment Conditions</w:t>
      </w:r>
    </w:p>
    <w:p w:rsidR="00000000" w:rsidRPr="004D5819" w:rsidP="004D5819">
      <w:pPr>
        <w:pStyle w:val="ListBullet"/>
      </w:pPr>
      <w:r w:rsidRPr="004D5819">
        <w:t xml:space="preserve">An assessor of this unit must satisfy the requirements of the NVR/AQTF or their successors; and Industry regulations for certification and licensing; and, </w:t>
      </w:r>
    </w:p>
    <w:p w:rsidR="00000000" w:rsidRPr="004D5819" w:rsidP="004D5819">
      <w:pPr>
        <w:pStyle w:val="ListBullet"/>
      </w:pPr>
      <w:r w:rsidRPr="004D5819">
        <w:t>this unit must be assessed in the context of this sector’s work environment; and,</w:t>
      </w:r>
    </w:p>
    <w:p w:rsidR="00000000" w:rsidRPr="004D5819" w:rsidP="004D5819">
      <w:pPr>
        <w:pStyle w:val="ListBullet"/>
      </w:pPr>
      <w:r w:rsidRPr="004D5819">
        <w:t xml:space="preserve">this unit must be </w:t>
      </w:r>
      <w:r w:rsidRPr="004D5819">
        <w:t>assessed in compliance with relevant legislation/regulation and using policies, procedures, processes and operational manuals directly related to the industry sector for which it is being assessed; and,</w:t>
      </w:r>
    </w:p>
    <w:p w:rsidR="00000000" w:rsidRPr="004D5819" w:rsidP="004D5819">
      <w:pPr>
        <w:pStyle w:val="ListBullet"/>
      </w:pPr>
      <w:r w:rsidRPr="004D5819">
        <w:t>assessment may be conducted in conjunction with the a</w:t>
      </w:r>
      <w:r w:rsidRPr="004D5819">
        <w:t>ssessment of other Units of Competency; and,</w:t>
      </w:r>
    </w:p>
    <w:p w:rsidR="00000000" w:rsidRPr="004D5819" w:rsidP="004D5819">
      <w:pPr>
        <w:pStyle w:val="ListBullet"/>
      </w:pPr>
      <w:r w:rsidRPr="004D5819">
        <w:t>assessment must confirm consistent performance can be applied in a range of relevant workplace circumstances; and,</w:t>
      </w:r>
    </w:p>
    <w:p w:rsidR="00000000" w:rsidRPr="004D5819" w:rsidP="004D5819">
      <w:pPr>
        <w:pStyle w:val="ListBullet"/>
      </w:pPr>
      <w:r w:rsidRPr="004D5819">
        <w:t xml:space="preserve">assessors must demonstrate the performance evidence, and knowledge evidence as outlined in this </w:t>
      </w:r>
      <w:r w:rsidRPr="004D5819">
        <w:t>Unit of Competency, and through the minimum years of current* work experience specified below in an Industry sector relevant to the outcomes of the unit; or,</w:t>
      </w:r>
    </w:p>
    <w:p w:rsidR="00000000" w:rsidRPr="004D5819" w:rsidP="004D5819">
      <w:pPr>
        <w:pStyle w:val="ListBullet"/>
      </w:pPr>
      <w:r w:rsidRPr="004D5819">
        <w:t xml:space="preserve">where the assessor does not meet experience requirements a co-assessment or partnership arrangement </w:t>
      </w:r>
      <w:r w:rsidRPr="004D5819">
        <w:t xml:space="preserve">must exist between the qualified assessor and an Industry subject matter expert. The Industry subject matter expert should hold the unit being assessed (or </w:t>
      </w:r>
      <w:r w:rsidRPr="004D5819">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4D5819">
        <w:t>including time spent in roles related to the unit being assessed; and,</w:t>
      </w:r>
    </w:p>
    <w:p w:rsidR="00000000" w:rsidRPr="004D5819" w:rsidP="004D5819">
      <w:pPr>
        <w:pStyle w:val="ListBullet"/>
      </w:pPr>
      <w:r w:rsidRPr="004D5819">
        <w:t>assessor and Industry subject matter expert requirements differ depending on the Australian Qualifications Framework Level (AQF) of the qualification being assessed and/or Industry Sect</w:t>
      </w:r>
      <w:r w:rsidRPr="004D5819">
        <w:t>or as follows:</w:t>
      </w:r>
    </w:p>
    <w:tbl>
      <w:tblPr>
        <w:tblW w:w="8896" w:type="dxa"/>
        <w:tblInd w:w="360" w:type="dxa"/>
        <w:tblLayout w:type="fixed"/>
        <w:tblCellMar>
          <w:left w:w="62" w:type="dxa"/>
          <w:right w:w="62" w:type="dxa"/>
        </w:tblCellMar>
        <w:tblLook w:val="0000"/>
      </w:tblPr>
      <w:tblGrid>
        <w:gridCol w:w="4218"/>
        <w:gridCol w:w="1559"/>
        <w:gridCol w:w="3119"/>
      </w:tblGrid>
      <w:tr w:rsidTr="004D58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Required assessor or Industry subject matter expert experience</w:t>
            </w:r>
          </w:p>
        </w:tc>
      </w:tr>
      <w:tr w:rsidTr="004D581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1 Year</w:t>
            </w:r>
          </w:p>
        </w:tc>
      </w:tr>
      <w:tr w:rsidTr="004D581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2 Years</w:t>
            </w:r>
          </w:p>
        </w:tc>
      </w:tr>
      <w:tr w:rsidTr="004D58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3 Years</w:t>
            </w:r>
          </w:p>
        </w:tc>
      </w:tr>
      <w:tr w:rsidTr="004D58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5 Years</w:t>
            </w:r>
          </w:p>
        </w:tc>
      </w:tr>
      <w:tr w:rsidTr="004D58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819">
            <w:pPr>
              <w:pStyle w:val="BodyText"/>
              <w:rPr>
                <w:lang w:val="en-NZ"/>
              </w:rPr>
            </w:pPr>
            <w:r w:rsidRPr="004D58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5819" w:rsidP="004D5819">
            <w:pPr>
              <w:pStyle w:val="BodyText"/>
            </w:pPr>
            <w:r w:rsidRPr="004D5819">
              <w:t>Where this Unit is being assessed outside of the Resources and Infrastructure Sectors assessor and/or Industry subject matter expert experience should be in-line with industry standards for the sector in which it is being assessed and where no Industry sta</w:t>
            </w:r>
            <w:r w:rsidRPr="004D5819">
              <w:t>ndard is specified should comply with any relevant regulation.</w:t>
            </w:r>
          </w:p>
        </w:tc>
      </w:tr>
    </w:tbl>
    <w:p w:rsidR="00000000" w:rsidRPr="004D5819" w:rsidP="0048454B">
      <w:pPr>
        <w:pStyle w:val="BodyText"/>
      </w:pPr>
      <w:r w:rsidRPr="004D5819">
        <w:t>*Assessors can demonstrate current work experience through employment within Industry in a role relevant to the outcomes of the Unit; or, for external assessors this can be demonstrated throu</w:t>
      </w:r>
      <w:r w:rsidRPr="004D5819">
        <w:t>gh exposure to Industry by conducting frequent site assessments across various locations.</w:t>
      </w:r>
    </w:p>
    <w:p w:rsidR="00000000" w:rsidRPr="004D5819" w:rsidP="0048454B">
      <w:pPr>
        <w:pStyle w:val="BodyText"/>
      </w:pPr>
      <w:r w:rsidRPr="004D5819">
        <w:t>**Where a unit is being delivered outside of a Qualification the first numeric character in the Unit code should be considered to indicate the AQF level</w:t>
      </w:r>
    </w:p>
    <w:p w:rsidR="00000000" w:rsidRPr="004D5819" w:rsidP="004D5819">
      <w:pPr>
        <w:pStyle w:val="Heading1"/>
      </w:pPr>
      <w:bookmarkStart w:id="12" w:name="O_689622"/>
      <w:bookmarkEnd w:id="12"/>
      <w:r w:rsidRPr="004D5819">
        <w:t>Links</w:t>
      </w:r>
    </w:p>
    <w:p w:rsidR="00000000" w:rsidRPr="004D5819" w:rsidP="0048454B">
      <w:pPr>
        <w:pStyle w:val="BodyText"/>
      </w:pPr>
      <w:r w:rsidRPr="004D58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A0188">
        <w:rPr>
          <w:rStyle w:val="Hyperlink"/>
        </w:rPr>
        <w:t>https://vetnet.gov.au/Pages/TrainingDocs.aspx?q=88a61002-9a21-4386-aaf8-69c76e675272</w:t>
      </w:r>
      <w:r>
        <w:fldChar w:fldCharType="end"/>
      </w:r>
    </w:p>
    <w:p w:rsidR="00000000" w:rsidRPr="004D5819" w:rsidP="004D5819"/>
    <w:sectPr w:rsidSect="004D58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rsidRPr="0048454B" w:rsidP="00484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4B" w:rsidP="004D5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454B" w:rsidP="004D58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8454B" w:rsidP="004D58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rsidP="004D5819">
    <w:pPr>
      <w:pStyle w:val="Footer"/>
      <w:framePr w:wrap="around"/>
    </w:pPr>
    <w:r>
      <w:fldChar w:fldCharType="begin"/>
    </w:r>
    <w:r>
      <w:instrText xml:space="preserve"> DOCPROPERTY  Subject  \* MERGEFORMAT </w:instrText>
    </w:r>
    <w:r>
      <w:fldChar w:fldCharType="separate"/>
    </w:r>
    <w:r w:rsidR="0048454B">
      <w:t>Approved</w:t>
    </w:r>
    <w:r w:rsidR="0048454B">
      <w:fldChar w:fldCharType="end"/>
    </w:r>
    <w:r>
      <w:tab/>
      <w:t xml:space="preserve">Page </w:t>
    </w:r>
    <w:r>
      <w:fldChar w:fldCharType="begin"/>
    </w:r>
    <w:r>
      <w:instrText xml:space="preserve"> PAGE  \* Arabic  \* MERGEFORMAT </w:instrText>
    </w:r>
    <w:r>
      <w:fldChar w:fldCharType="separate"/>
    </w:r>
    <w:r w:rsidR="004845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54B">
      <w:rPr>
        <w:noProof/>
      </w:rPr>
      <w:t>6</w:t>
    </w:r>
    <w:r>
      <w:rPr>
        <w:noProof/>
      </w:rPr>
      <w:fldChar w:fldCharType="end"/>
    </w:r>
  </w:p>
  <w:p w:rsidR="004D5819" w:rsidP="004D5819">
    <w:pPr>
      <w:pStyle w:val="Footer"/>
      <w:framePr w:wrap="around"/>
    </w:pPr>
    <w:r>
      <w:t xml:space="preserve">© Commonwealth of Australia, </w:t>
    </w:r>
    <w:r>
      <w:fldChar w:fldCharType="begin"/>
    </w:r>
    <w:r>
      <w:instrText xml:space="preserve"> DATE  \@ "yyyy"  \* MERGEFORMAT </w:instrText>
    </w:r>
    <w:r>
      <w:fldChar w:fldCharType="separate"/>
    </w:r>
    <w:r w:rsidR="0048454B">
      <w:rPr>
        <w:noProof/>
      </w:rPr>
      <w:t>2025</w:t>
    </w:r>
    <w:r>
      <w:fldChar w:fldCharType="end"/>
    </w:r>
    <w:r>
      <w:tab/>
    </w:r>
    <w:r>
      <w:fldChar w:fldCharType="begin"/>
    </w:r>
    <w:r>
      <w:instrText xml:space="preserve"> DOCPROPERTY  Author  \* MERGEFORMAT </w:instrText>
    </w:r>
    <w:r>
      <w:fldChar w:fldCharType="separate"/>
    </w:r>
    <w:r w:rsidR="0048454B">
      <w:t>Mining and Automotive Skills Alliance</w:t>
    </w:r>
    <w:r w:rsidR="0048454B">
      <w:fldChar w:fldCharType="end"/>
    </w:r>
  </w:p>
  <w:p w:rsidR="004D5819" w:rsidP="004D5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819" w:rsidRPr="0048454B" w:rsidP="00484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4B" w:rsidRPr="002D2AF8" w:rsidP="004D5819">
    <w:pPr>
      <w:pStyle w:val="Header"/>
      <w:framePr w:wrap="around"/>
    </w:pPr>
    <w:r>
      <w:fldChar w:fldCharType="begin"/>
    </w:r>
    <w:r>
      <w:instrText xml:space="preserve"> TITLE   \* MERGEFORMAT </w:instrText>
    </w:r>
    <w:r>
      <w:fldChar w:fldCharType="separate"/>
    </w:r>
    <w:r>
      <w:t>RIIMCU403D Apply and monitor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454B" w:rsidP="004D58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9" w:rsidRPr="002D2AF8" w:rsidP="004D5819">
    <w:pPr>
      <w:pStyle w:val="Header"/>
      <w:framePr w:wrap="around"/>
    </w:pPr>
    <w:r>
      <w:fldChar w:fldCharType="begin"/>
    </w:r>
    <w:r>
      <w:instrText xml:space="preserve"> TITLE   \* MERGEFORMAT </w:instrText>
    </w:r>
    <w:r>
      <w:fldChar w:fldCharType="separate"/>
    </w:r>
    <w:r w:rsidR="0048454B">
      <w:t>RIIMCU403D Apply and monitor the gas management plan</w:t>
    </w:r>
    <w:r w:rsidR="0048454B">
      <w:fldChar w:fldCharType="end"/>
    </w:r>
    <w:r>
      <w:tab/>
      <w:t xml:space="preserve">Date this document was generated: </w:t>
    </w:r>
    <w:r>
      <w:fldChar w:fldCharType="begin"/>
    </w:r>
    <w:r>
      <w:instrText xml:space="preserve"> CREATEDATE  \@ "d MMMM yyyy"  \* MERGEFORMAT </w:instrText>
    </w:r>
    <w:r>
      <w:fldChar w:fldCharType="separate"/>
    </w:r>
    <w:r w:rsidR="0048454B">
      <w:rPr>
        <w:noProof/>
      </w:rPr>
      <w:t>2 March 2025</w:t>
    </w:r>
    <w:r>
      <w:fldChar w:fldCharType="end"/>
    </w:r>
  </w:p>
  <w:p w:rsidR="004D5819" w:rsidP="004D5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B47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AD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2A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819"/>
    <w:pPr>
      <w:spacing w:before="360" w:after="60"/>
      <w:outlineLvl w:val="0"/>
    </w:pPr>
    <w:rPr>
      <w:sz w:val="32"/>
    </w:rPr>
  </w:style>
  <w:style w:type="paragraph" w:styleId="Heading2">
    <w:name w:val="heading 2"/>
    <w:basedOn w:val="HeadingBase"/>
    <w:next w:val="BodyText"/>
    <w:link w:val="Heading2Char"/>
    <w:qFormat/>
    <w:rsid w:val="004D5819"/>
    <w:pPr>
      <w:keepLines/>
      <w:spacing w:before="240" w:after="120"/>
      <w:outlineLvl w:val="1"/>
    </w:pPr>
    <w:rPr>
      <w:sz w:val="28"/>
      <w:szCs w:val="40"/>
    </w:rPr>
  </w:style>
  <w:style w:type="paragraph" w:styleId="Heading3">
    <w:name w:val="heading 3"/>
    <w:basedOn w:val="HeadingBase"/>
    <w:next w:val="BodyText"/>
    <w:link w:val="Heading3Char"/>
    <w:qFormat/>
    <w:rsid w:val="004D5819"/>
    <w:pPr>
      <w:spacing w:before="180" w:after="120"/>
      <w:outlineLvl w:val="2"/>
    </w:pPr>
    <w:rPr>
      <w:spacing w:val="-10"/>
      <w:kern w:val="32"/>
    </w:rPr>
  </w:style>
  <w:style w:type="paragraph" w:styleId="Heading4">
    <w:name w:val="heading 4"/>
    <w:basedOn w:val="HeadingBase"/>
    <w:next w:val="BodyText"/>
    <w:link w:val="Heading4Char"/>
    <w:qFormat/>
    <w:rsid w:val="004D5819"/>
    <w:pPr>
      <w:spacing w:before="160" w:after="120"/>
      <w:outlineLvl w:val="3"/>
    </w:pPr>
    <w:rPr>
      <w:sz w:val="22"/>
    </w:rPr>
  </w:style>
  <w:style w:type="paragraph" w:styleId="Heading5">
    <w:name w:val="heading 5"/>
    <w:basedOn w:val="HeadingBase"/>
    <w:next w:val="Normal"/>
    <w:link w:val="Heading5Char"/>
    <w:qFormat/>
    <w:rsid w:val="004D5819"/>
    <w:pPr>
      <w:spacing w:before="80"/>
      <w:outlineLvl w:val="4"/>
    </w:pPr>
    <w:rPr>
      <w:color w:val="918585"/>
      <w:sz w:val="20"/>
    </w:rPr>
  </w:style>
  <w:style w:type="paragraph" w:styleId="Heading6">
    <w:name w:val="heading 6"/>
    <w:basedOn w:val="HeadingBase"/>
    <w:next w:val="Normal"/>
    <w:link w:val="Heading6Char"/>
    <w:qFormat/>
    <w:rsid w:val="004D5819"/>
    <w:pPr>
      <w:spacing w:before="60"/>
      <w:outlineLvl w:val="5"/>
    </w:pPr>
    <w:rPr>
      <w:color w:val="918585"/>
      <w:sz w:val="20"/>
    </w:rPr>
  </w:style>
  <w:style w:type="paragraph" w:styleId="Heading7">
    <w:name w:val="heading 7"/>
    <w:basedOn w:val="Normal"/>
    <w:next w:val="Normal"/>
    <w:link w:val="Heading7Char"/>
    <w:qFormat/>
    <w:rsid w:val="004D5819"/>
    <w:pPr>
      <w:ind w:left="720"/>
      <w:outlineLvl w:val="6"/>
    </w:pPr>
    <w:rPr>
      <w:i/>
    </w:rPr>
  </w:style>
  <w:style w:type="paragraph" w:styleId="Heading8">
    <w:name w:val="heading 8"/>
    <w:basedOn w:val="Normal"/>
    <w:next w:val="Normal"/>
    <w:link w:val="Heading8Char"/>
    <w:qFormat/>
    <w:rsid w:val="004D5819"/>
    <w:pPr>
      <w:ind w:left="720"/>
      <w:outlineLvl w:val="7"/>
    </w:pPr>
    <w:rPr>
      <w:i/>
    </w:rPr>
  </w:style>
  <w:style w:type="paragraph" w:styleId="Heading9">
    <w:name w:val="heading 9"/>
    <w:basedOn w:val="Normal"/>
    <w:next w:val="Normal"/>
    <w:link w:val="Heading9Char"/>
    <w:qFormat/>
    <w:rsid w:val="004D5819"/>
    <w:pPr>
      <w:ind w:left="720"/>
      <w:outlineLvl w:val="8"/>
    </w:pPr>
    <w:rPr>
      <w:i/>
    </w:rPr>
  </w:style>
  <w:style w:type="character" w:default="1" w:styleId="DefaultParagraphFont">
    <w:name w:val="Default Paragraph Font"/>
    <w:uiPriority w:val="1"/>
    <w:unhideWhenUsed/>
    <w:rsid w:val="004D5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819"/>
  </w:style>
  <w:style w:type="character" w:customStyle="1" w:styleId="Heading1Char">
    <w:name w:val="Heading 1 Char"/>
    <w:basedOn w:val="DefaultParagraphFont"/>
    <w:link w:val="Heading1"/>
    <w:rsid w:val="004D5819"/>
    <w:rPr>
      <w:rFonts w:ascii="Times New Roman" w:eastAsia="Times New Roman" w:hAnsi="Times New Roman" w:cs="Times New Roman"/>
      <w:b/>
      <w:sz w:val="32"/>
      <w:szCs w:val="20"/>
      <w:lang w:eastAsia="en-US"/>
    </w:rPr>
  </w:style>
  <w:style w:type="paragraph" w:styleId="BodyText">
    <w:name w:val="Body Text"/>
    <w:basedOn w:val="Normal"/>
    <w:link w:val="BodyTextChar"/>
    <w:rsid w:val="004D5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819"/>
    <w:rPr>
      <w:rFonts w:ascii="Times New Roman" w:eastAsia="Times New Roman" w:hAnsi="Times New Roman" w:cs="Times New Roman"/>
      <w:sz w:val="24"/>
      <w:lang w:eastAsia="en-US"/>
    </w:rPr>
  </w:style>
  <w:style w:type="paragraph" w:styleId="ListBullet">
    <w:name w:val="List Bullet"/>
    <w:basedOn w:val="List"/>
    <w:rsid w:val="004D5819"/>
    <w:pPr>
      <w:numPr>
        <w:numId w:val="13"/>
      </w:numPr>
      <w:tabs>
        <w:tab w:val="clear" w:pos="340"/>
      </w:tabs>
      <w:spacing w:before="40" w:after="40"/>
    </w:pPr>
  </w:style>
  <w:style w:type="paragraph" w:styleId="ListBullet2">
    <w:name w:val="List Bullet 2"/>
    <w:basedOn w:val="List2"/>
    <w:rsid w:val="004D5819"/>
    <w:pPr>
      <w:numPr>
        <w:numId w:val="14"/>
      </w:numPr>
      <w:tabs>
        <w:tab w:val="clear" w:pos="680"/>
      </w:tabs>
    </w:pPr>
  </w:style>
  <w:style w:type="paragraph" w:customStyle="1" w:styleId="SuperHeading">
    <w:name w:val="SuperHeading"/>
    <w:basedOn w:val="Normal"/>
    <w:rsid w:val="004D5819"/>
    <w:pPr>
      <w:spacing w:before="240" w:after="120"/>
      <w:outlineLvl w:val="0"/>
    </w:pPr>
    <w:rPr>
      <w:rFonts w:ascii="Times New Roman" w:hAnsi="Times New Roman"/>
      <w:b/>
      <w:sz w:val="32"/>
    </w:rPr>
  </w:style>
  <w:style w:type="paragraph" w:customStyle="1" w:styleId="AllowPageBreak">
    <w:name w:val="AllowPageBreak"/>
    <w:rsid w:val="004D58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5819"/>
    <w:pPr>
      <w:numPr>
        <w:numId w:val="3"/>
      </w:numPr>
      <w:tabs>
        <w:tab w:val="clear" w:pos="1021"/>
      </w:tabs>
      <w:ind w:left="1037" w:hanging="357"/>
    </w:pPr>
  </w:style>
  <w:style w:type="character" w:customStyle="1" w:styleId="Heading2Char">
    <w:name w:val="Heading 2 Char"/>
    <w:basedOn w:val="DefaultParagraphFont"/>
    <w:link w:val="Heading2"/>
    <w:rsid w:val="004D5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819"/>
    <w:rPr>
      <w:rFonts w:ascii="Courier New" w:eastAsia="Times New Roman" w:hAnsi="Courier New" w:cs="Times New Roman"/>
      <w:i/>
      <w:szCs w:val="20"/>
      <w:lang w:eastAsia="en-US"/>
    </w:rPr>
  </w:style>
  <w:style w:type="paragraph" w:customStyle="1" w:styleId="HeadingBase">
    <w:name w:val="Heading Base"/>
    <w:rsid w:val="004D5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819"/>
    <w:pPr>
      <w:tabs>
        <w:tab w:val="right" w:leader="dot" w:pos="9072"/>
      </w:tabs>
      <w:ind w:left="567"/>
    </w:pPr>
    <w:rPr>
      <w:szCs w:val="22"/>
    </w:rPr>
  </w:style>
  <w:style w:type="paragraph" w:customStyle="1" w:styleId="TOCBase">
    <w:name w:val="TOC Base"/>
    <w:rsid w:val="004D5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819"/>
    <w:pPr>
      <w:tabs>
        <w:tab w:val="right" w:leader="dot" w:pos="9072"/>
      </w:tabs>
      <w:spacing w:before="40" w:after="40"/>
      <w:ind w:left="284"/>
    </w:pPr>
    <w:rPr>
      <w:rFonts w:ascii="Times New Roman" w:hAnsi="Times New Roman"/>
    </w:rPr>
  </w:style>
  <w:style w:type="paragraph" w:styleId="TOC1">
    <w:name w:val="toc 1"/>
    <w:basedOn w:val="TOCBase"/>
    <w:next w:val="Normal"/>
    <w:rsid w:val="004D5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819"/>
    <w:rPr>
      <w:rFonts w:ascii="Times New Roman" w:eastAsia="Times New Roman" w:hAnsi="Times New Roman" w:cs="Times New Roman"/>
      <w:sz w:val="16"/>
      <w:lang w:eastAsia="en-US"/>
    </w:rPr>
  </w:style>
  <w:style w:type="paragraph" w:styleId="Title">
    <w:name w:val="Title"/>
    <w:basedOn w:val="HeadingBase"/>
    <w:link w:val="TitleChar"/>
    <w:qFormat/>
    <w:rsid w:val="004D5819"/>
    <w:pPr>
      <w:spacing w:before="5040"/>
      <w:jc w:val="center"/>
    </w:pPr>
    <w:rPr>
      <w:sz w:val="48"/>
      <w:szCs w:val="72"/>
      <w:lang w:val="en-US"/>
    </w:rPr>
  </w:style>
  <w:style w:type="character" w:customStyle="1" w:styleId="TitleChar">
    <w:name w:val="Title Char"/>
    <w:basedOn w:val="DefaultParagraphFont"/>
    <w:link w:val="Title"/>
    <w:rsid w:val="004D5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819"/>
    <w:pPr>
      <w:tabs>
        <w:tab w:val="left" w:pos="3600"/>
        <w:tab w:val="left" w:pos="3958"/>
      </w:tabs>
    </w:pPr>
  </w:style>
  <w:style w:type="paragraph" w:styleId="List">
    <w:name w:val="List"/>
    <w:basedOn w:val="BodyText"/>
    <w:next w:val="BodyText"/>
    <w:rsid w:val="004D5819"/>
    <w:pPr>
      <w:tabs>
        <w:tab w:val="left" w:pos="340"/>
      </w:tabs>
      <w:spacing w:before="60" w:after="60"/>
      <w:ind w:left="340" w:hanging="340"/>
    </w:pPr>
  </w:style>
  <w:style w:type="paragraph" w:customStyle="1" w:styleId="Note">
    <w:name w:val="Note"/>
    <w:basedOn w:val="BodyText"/>
    <w:rsid w:val="004D58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5819"/>
    <w:rPr>
      <w:b/>
      <w:spacing w:val="0"/>
    </w:rPr>
  </w:style>
  <w:style w:type="paragraph" w:customStyle="1" w:styleId="SuperTitle">
    <w:name w:val="SuperTitle"/>
    <w:basedOn w:val="Title"/>
    <w:rsid w:val="004D5819"/>
    <w:pPr>
      <w:framePr w:wrap="auto" w:hAnchor="text" w:y="6049"/>
    </w:pPr>
    <w:rPr>
      <w:color w:val="000000"/>
      <w:sz w:val="40"/>
    </w:rPr>
  </w:style>
  <w:style w:type="paragraph" w:customStyle="1" w:styleId="TOCTitle">
    <w:name w:val="TOCTitle"/>
    <w:basedOn w:val="Heading1"/>
    <w:rsid w:val="004D5819"/>
    <w:pPr>
      <w:spacing w:after="240"/>
      <w:jc w:val="center"/>
      <w:outlineLvl w:val="9"/>
    </w:pPr>
    <w:rPr>
      <w:caps/>
    </w:rPr>
  </w:style>
  <w:style w:type="paragraph" w:customStyle="1" w:styleId="Version">
    <w:name w:val="Version"/>
    <w:rsid w:val="004D5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819"/>
    <w:pPr>
      <w:keepNext w:val="0"/>
      <w:tabs>
        <w:tab w:val="right" w:pos="4176"/>
      </w:tabs>
      <w:ind w:left="198" w:hanging="198"/>
    </w:pPr>
    <w:rPr>
      <w:rFonts w:ascii="Garamond" w:hAnsi="Garamond"/>
    </w:rPr>
  </w:style>
  <w:style w:type="paragraph" w:styleId="IndexHeading">
    <w:name w:val="index heading"/>
    <w:basedOn w:val="Normal"/>
    <w:next w:val="Index1"/>
    <w:semiHidden/>
    <w:rsid w:val="004D5819"/>
    <w:pPr>
      <w:spacing w:before="120" w:after="120"/>
    </w:pPr>
    <w:rPr>
      <w:rFonts w:ascii="Arial" w:hAnsi="Arial"/>
      <w:b/>
      <w:color w:val="918585"/>
      <w:sz w:val="24"/>
    </w:rPr>
  </w:style>
  <w:style w:type="paragraph" w:styleId="Header">
    <w:name w:val="header"/>
    <w:basedOn w:val="Normal"/>
    <w:link w:val="HeaderChar"/>
    <w:rsid w:val="004D5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819"/>
    <w:rPr>
      <w:rFonts w:ascii="Times New Roman" w:eastAsia="Times New Roman" w:hAnsi="Times New Roman" w:cs="Times New Roman"/>
      <w:sz w:val="16"/>
      <w:szCs w:val="20"/>
      <w:lang w:val="en-GB" w:eastAsia="en-US"/>
    </w:rPr>
  </w:style>
  <w:style w:type="paragraph" w:customStyle="1" w:styleId="Chapter">
    <w:name w:val="Chapter"/>
    <w:basedOn w:val="Normal"/>
    <w:rsid w:val="004D5819"/>
    <w:pPr>
      <w:spacing w:before="240"/>
    </w:pPr>
    <w:rPr>
      <w:rFonts w:ascii="Times New Roman" w:hAnsi="Times New Roman"/>
      <w:smallCaps/>
      <w:spacing w:val="80"/>
      <w:sz w:val="28"/>
    </w:rPr>
  </w:style>
  <w:style w:type="paragraph" w:customStyle="1" w:styleId="InChapter">
    <w:name w:val="InChapter"/>
    <w:basedOn w:val="Heading3"/>
    <w:rsid w:val="004D5819"/>
    <w:pPr>
      <w:spacing w:after="240"/>
      <w:outlineLvl w:val="9"/>
    </w:pPr>
    <w:rPr>
      <w:noProof/>
    </w:rPr>
  </w:style>
  <w:style w:type="paragraph" w:styleId="Index2">
    <w:name w:val="index 2"/>
    <w:basedOn w:val="Normal"/>
    <w:next w:val="Normal"/>
    <w:semiHidden/>
    <w:rsid w:val="004D5819"/>
    <w:pPr>
      <w:tabs>
        <w:tab w:val="right" w:pos="4176"/>
      </w:tabs>
      <w:ind w:left="568" w:hanging="284"/>
    </w:pPr>
    <w:rPr>
      <w:rFonts w:ascii="Garamond" w:hAnsi="Garamond"/>
    </w:rPr>
  </w:style>
  <w:style w:type="paragraph" w:customStyle="1" w:styleId="Byline">
    <w:name w:val="Byline"/>
    <w:rsid w:val="004D5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819"/>
    <w:pPr>
      <w:tabs>
        <w:tab w:val="clear" w:pos="3600"/>
        <w:tab w:val="clear" w:pos="3958"/>
      </w:tabs>
      <w:jc w:val="right"/>
    </w:pPr>
  </w:style>
  <w:style w:type="character" w:styleId="Emphasis">
    <w:name w:val="Emphasis"/>
    <w:basedOn w:val="DefaultParagraphFont"/>
    <w:qFormat/>
    <w:rsid w:val="004D5819"/>
    <w:rPr>
      <w:i/>
    </w:rPr>
  </w:style>
  <w:style w:type="paragraph" w:styleId="Caption">
    <w:name w:val="caption"/>
    <w:basedOn w:val="BodyText"/>
    <w:next w:val="Normal"/>
    <w:qFormat/>
    <w:rsid w:val="004D5819"/>
    <w:pPr>
      <w:framePr w:w="2268" w:hSpace="181" w:vSpace="181" w:wrap="around" w:vAnchor="text" w:hAnchor="page" w:x="1135" w:y="285" w:anchorLock="1"/>
    </w:pPr>
    <w:rPr>
      <w:i/>
    </w:rPr>
  </w:style>
  <w:style w:type="paragraph" w:customStyle="1" w:styleId="MiniTOCTitle">
    <w:name w:val="MiniTOCTitle"/>
    <w:basedOn w:val="Heading4"/>
    <w:rsid w:val="004D5819"/>
    <w:pPr>
      <w:spacing w:before="240"/>
      <w:outlineLvl w:val="9"/>
    </w:pPr>
    <w:rPr>
      <w:noProof/>
      <w:sz w:val="24"/>
    </w:rPr>
  </w:style>
  <w:style w:type="paragraph" w:customStyle="1" w:styleId="MiniTOCItem">
    <w:name w:val="MiniTOCItem"/>
    <w:basedOn w:val="ListBullet"/>
    <w:rsid w:val="004D5819"/>
    <w:pPr>
      <w:numPr>
        <w:numId w:val="0"/>
      </w:numPr>
      <w:tabs>
        <w:tab w:val="right" w:leader="dot" w:pos="6521"/>
      </w:tabs>
      <w:spacing w:before="0" w:after="0"/>
    </w:pPr>
  </w:style>
  <w:style w:type="paragraph" w:customStyle="1" w:styleId="TOFTitle">
    <w:name w:val="TOFTitle"/>
    <w:basedOn w:val="TOCTitle"/>
    <w:rsid w:val="004D5819"/>
  </w:style>
  <w:style w:type="paragraph" w:styleId="TableofFigures">
    <w:name w:val="table of figures"/>
    <w:basedOn w:val="Normal"/>
    <w:next w:val="Normal"/>
    <w:semiHidden/>
    <w:rsid w:val="004D5819"/>
    <w:pPr>
      <w:tabs>
        <w:tab w:val="right" w:leader="dot" w:pos="9072"/>
      </w:tabs>
      <w:ind w:left="970" w:hanging="403"/>
    </w:pPr>
    <w:rPr>
      <w:rFonts w:ascii="Times New Roman" w:hAnsi="Times New Roman"/>
      <w:b/>
    </w:rPr>
  </w:style>
  <w:style w:type="paragraph" w:styleId="ListNumber">
    <w:name w:val="List Number"/>
    <w:basedOn w:val="List"/>
    <w:rsid w:val="004D5819"/>
    <w:pPr>
      <w:numPr>
        <w:numId w:val="16"/>
      </w:numPr>
      <w:tabs>
        <w:tab w:val="clear" w:pos="340"/>
      </w:tabs>
    </w:pPr>
  </w:style>
  <w:style w:type="character" w:customStyle="1" w:styleId="WingdingSymbols">
    <w:name w:val="Wingding Symbols"/>
    <w:rsid w:val="004D5819"/>
    <w:rPr>
      <w:rFonts w:ascii="Wingdings" w:hAnsi="Wingdings"/>
    </w:rPr>
  </w:style>
  <w:style w:type="paragraph" w:customStyle="1" w:styleId="TableHeading">
    <w:name w:val="Table Heading"/>
    <w:basedOn w:val="HeadingBase"/>
    <w:rsid w:val="004D5819"/>
    <w:pPr>
      <w:keepLines/>
      <w:pBdr>
        <w:bottom w:val="single" w:sz="6" w:space="1" w:color="918585"/>
      </w:pBdr>
      <w:spacing w:before="240"/>
    </w:pPr>
  </w:style>
  <w:style w:type="character" w:customStyle="1" w:styleId="HotSpot">
    <w:name w:val="HotSpot"/>
    <w:rsid w:val="004D5819"/>
    <w:rPr>
      <w:color w:val="0033CC"/>
      <w:u w:val="none"/>
    </w:rPr>
  </w:style>
  <w:style w:type="paragraph" w:customStyle="1" w:styleId="BodyTextRight">
    <w:name w:val="Body Text Right"/>
    <w:basedOn w:val="BodyText"/>
    <w:rsid w:val="004D5819"/>
    <w:pPr>
      <w:spacing w:before="0" w:after="0"/>
      <w:jc w:val="right"/>
    </w:pPr>
  </w:style>
  <w:style w:type="paragraph" w:styleId="Index3">
    <w:name w:val="index 3"/>
    <w:basedOn w:val="ListNumber2"/>
    <w:next w:val="Normal"/>
    <w:semiHidden/>
    <w:rsid w:val="004D5819"/>
    <w:pPr>
      <w:numPr>
        <w:numId w:val="0"/>
      </w:numPr>
      <w:tabs>
        <w:tab w:val="right" w:leader="dot" w:pos="4176"/>
      </w:tabs>
    </w:pPr>
  </w:style>
  <w:style w:type="paragraph" w:styleId="ListNumber2">
    <w:name w:val="List Number 2"/>
    <w:basedOn w:val="List2"/>
    <w:rsid w:val="004D5819"/>
    <w:pPr>
      <w:numPr>
        <w:numId w:val="11"/>
      </w:numPr>
      <w:tabs>
        <w:tab w:val="clear" w:pos="1060"/>
      </w:tabs>
    </w:pPr>
  </w:style>
  <w:style w:type="paragraph" w:customStyle="1" w:styleId="MarginNote">
    <w:name w:val="Margin Note"/>
    <w:basedOn w:val="BodyText"/>
    <w:rsid w:val="004D5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819"/>
    <w:rPr>
      <w:sz w:val="32"/>
    </w:rPr>
  </w:style>
  <w:style w:type="paragraph" w:customStyle="1" w:styleId="HeadingProcedure">
    <w:name w:val="Heading Procedure"/>
    <w:basedOn w:val="HeadingBase"/>
    <w:next w:val="Normal"/>
    <w:rsid w:val="004D5819"/>
    <w:pPr>
      <w:tabs>
        <w:tab w:val="left" w:pos="0"/>
      </w:tabs>
      <w:spacing w:before="120" w:after="60"/>
    </w:pPr>
    <w:rPr>
      <w:i/>
      <w:color w:val="918585"/>
      <w:sz w:val="22"/>
    </w:rPr>
  </w:style>
  <w:style w:type="paragraph" w:customStyle="1" w:styleId="TableBodyText">
    <w:name w:val="Table Body Text"/>
    <w:basedOn w:val="BodyText"/>
    <w:rsid w:val="004D5819"/>
    <w:pPr>
      <w:spacing w:before="60" w:after="60"/>
    </w:pPr>
  </w:style>
  <w:style w:type="paragraph" w:styleId="ListContinue">
    <w:name w:val="List Continue"/>
    <w:basedOn w:val="List"/>
    <w:rsid w:val="004D5819"/>
    <w:pPr>
      <w:ind w:firstLine="0"/>
    </w:pPr>
  </w:style>
  <w:style w:type="paragraph" w:customStyle="1" w:styleId="ListNote">
    <w:name w:val="List Note"/>
    <w:basedOn w:val="List"/>
    <w:rsid w:val="004D5819"/>
    <w:pPr>
      <w:pBdr>
        <w:top w:val="single" w:sz="6" w:space="2" w:color="918585"/>
        <w:bottom w:val="single" w:sz="6" w:space="2" w:color="918585"/>
      </w:pBdr>
      <w:tabs>
        <w:tab w:val="left" w:pos="1021"/>
      </w:tabs>
      <w:ind w:firstLine="0"/>
    </w:pPr>
  </w:style>
  <w:style w:type="paragraph" w:customStyle="1" w:styleId="Warning">
    <w:name w:val="Warning"/>
    <w:basedOn w:val="BodyText"/>
    <w:rsid w:val="004D5819"/>
    <w:pPr>
      <w:shd w:val="clear" w:color="auto" w:fill="D9D9D9"/>
      <w:tabs>
        <w:tab w:val="left" w:pos="992"/>
      </w:tabs>
      <w:ind w:left="119" w:right="119"/>
    </w:pPr>
    <w:rPr>
      <w:sz w:val="20"/>
    </w:rPr>
  </w:style>
  <w:style w:type="paragraph" w:customStyle="1" w:styleId="MarginIcons">
    <w:name w:val="Margin Icons"/>
    <w:basedOn w:val="BodyText"/>
    <w:rsid w:val="004D5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819"/>
    <w:rPr>
      <w:rFonts w:ascii="Courier New" w:hAnsi="Courier New"/>
    </w:rPr>
  </w:style>
  <w:style w:type="paragraph" w:customStyle="1" w:styleId="NoteBullet">
    <w:name w:val="Note Bullet"/>
    <w:basedOn w:val="Note"/>
    <w:rsid w:val="004D5819"/>
    <w:pPr>
      <w:tabs>
        <w:tab w:val="clear" w:pos="680"/>
      </w:tabs>
      <w:spacing w:before="60" w:after="60"/>
    </w:pPr>
  </w:style>
  <w:style w:type="paragraph" w:customStyle="1" w:styleId="SubHeading2">
    <w:name w:val="SubHeading2"/>
    <w:basedOn w:val="HeadingBase"/>
    <w:rsid w:val="004D5819"/>
    <w:pPr>
      <w:spacing w:before="240" w:after="60"/>
    </w:pPr>
    <w:rPr>
      <w:sz w:val="20"/>
    </w:rPr>
  </w:style>
  <w:style w:type="paragraph" w:customStyle="1" w:styleId="SubHeading1">
    <w:name w:val="SubHeading1"/>
    <w:basedOn w:val="HeadingBase"/>
    <w:rsid w:val="004D5819"/>
    <w:pPr>
      <w:spacing w:before="240" w:after="60"/>
    </w:pPr>
    <w:rPr>
      <w:color w:val="918585"/>
      <w:sz w:val="22"/>
    </w:rPr>
  </w:style>
  <w:style w:type="paragraph" w:customStyle="1" w:styleId="SideHeading">
    <w:name w:val="Side Heading"/>
    <w:basedOn w:val="HeadingBase"/>
    <w:rsid w:val="004D5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819"/>
    <w:pPr>
      <w:numPr>
        <w:numId w:val="12"/>
      </w:numPr>
    </w:pPr>
  </w:style>
  <w:style w:type="paragraph" w:styleId="PlainText">
    <w:name w:val="Plain Text"/>
    <w:basedOn w:val="Normal"/>
    <w:link w:val="PlainTextChar"/>
    <w:rsid w:val="004D5819"/>
    <w:rPr>
      <w:sz w:val="20"/>
    </w:rPr>
  </w:style>
  <w:style w:type="character" w:customStyle="1" w:styleId="PlainTextChar">
    <w:name w:val="Plain Text Char"/>
    <w:basedOn w:val="DefaultParagraphFont"/>
    <w:link w:val="PlainText"/>
    <w:rsid w:val="004D5819"/>
    <w:rPr>
      <w:rFonts w:ascii="Courier New" w:eastAsia="Times New Roman" w:hAnsi="Courier New" w:cs="Times New Roman"/>
      <w:sz w:val="20"/>
      <w:szCs w:val="20"/>
      <w:lang w:eastAsia="en-US"/>
    </w:rPr>
  </w:style>
  <w:style w:type="character" w:customStyle="1" w:styleId="MenuOption">
    <w:name w:val="Menu Option"/>
    <w:basedOn w:val="DefaultParagraphFont"/>
    <w:rsid w:val="004D5819"/>
    <w:rPr>
      <w:b/>
      <w:smallCaps/>
    </w:rPr>
  </w:style>
  <w:style w:type="paragraph" w:customStyle="1" w:styleId="TableListNumber">
    <w:name w:val="Table List Number"/>
    <w:basedOn w:val="ListNumber"/>
    <w:rsid w:val="004D5819"/>
    <w:pPr>
      <w:numPr>
        <w:numId w:val="0"/>
      </w:numPr>
    </w:pPr>
  </w:style>
  <w:style w:type="paragraph" w:styleId="TOC4">
    <w:name w:val="toc 4"/>
    <w:basedOn w:val="TOCBase"/>
    <w:next w:val="Normal"/>
    <w:semiHidden/>
    <w:rsid w:val="004D5819"/>
    <w:pPr>
      <w:tabs>
        <w:tab w:val="right" w:leader="dot" w:pos="9071"/>
      </w:tabs>
      <w:ind w:left="1701"/>
    </w:pPr>
  </w:style>
  <w:style w:type="paragraph" w:customStyle="1" w:styleId="ListAlpha">
    <w:name w:val="List Alpha"/>
    <w:basedOn w:val="List"/>
    <w:rsid w:val="004D5819"/>
    <w:pPr>
      <w:numPr>
        <w:numId w:val="10"/>
      </w:numPr>
    </w:pPr>
  </w:style>
  <w:style w:type="paragraph" w:customStyle="1" w:styleId="ListAlpha2">
    <w:name w:val="List Alpha 2"/>
    <w:basedOn w:val="List2"/>
    <w:rsid w:val="004D5819"/>
    <w:pPr>
      <w:numPr>
        <w:numId w:val="9"/>
      </w:numPr>
    </w:pPr>
  </w:style>
  <w:style w:type="paragraph" w:styleId="List2">
    <w:name w:val="List 2"/>
    <w:basedOn w:val="BodyText"/>
    <w:rsid w:val="004D5819"/>
    <w:pPr>
      <w:tabs>
        <w:tab w:val="left" w:pos="680"/>
      </w:tabs>
      <w:spacing w:before="60" w:after="60"/>
      <w:ind w:left="680" w:hanging="340"/>
    </w:pPr>
  </w:style>
  <w:style w:type="paragraph" w:styleId="List3">
    <w:name w:val="List 3"/>
    <w:basedOn w:val="BodyText"/>
    <w:rsid w:val="004D5819"/>
    <w:pPr>
      <w:tabs>
        <w:tab w:val="left" w:pos="1021"/>
      </w:tabs>
      <w:spacing w:before="60" w:after="60"/>
      <w:ind w:left="1020" w:hanging="340"/>
    </w:pPr>
  </w:style>
  <w:style w:type="paragraph" w:styleId="List4">
    <w:name w:val="List 4"/>
    <w:basedOn w:val="BodyText"/>
    <w:rsid w:val="004D5819"/>
    <w:pPr>
      <w:tabs>
        <w:tab w:val="left" w:pos="1361"/>
      </w:tabs>
      <w:spacing w:before="60" w:after="60"/>
      <w:ind w:left="1361" w:hanging="340"/>
    </w:pPr>
  </w:style>
  <w:style w:type="paragraph" w:styleId="List5">
    <w:name w:val="List 5"/>
    <w:basedOn w:val="BodyText"/>
    <w:rsid w:val="004D5819"/>
    <w:pPr>
      <w:tabs>
        <w:tab w:val="left" w:pos="1701"/>
      </w:tabs>
      <w:spacing w:before="60" w:after="60"/>
      <w:ind w:left="1701" w:hanging="340"/>
    </w:pPr>
  </w:style>
  <w:style w:type="paragraph" w:styleId="ListBullet4">
    <w:name w:val="List Bullet 4"/>
    <w:basedOn w:val="List4"/>
    <w:rsid w:val="004D5819"/>
    <w:pPr>
      <w:numPr>
        <w:numId w:val="4"/>
      </w:numPr>
      <w:tabs>
        <w:tab w:val="clear" w:pos="1361"/>
      </w:tabs>
    </w:pPr>
  </w:style>
  <w:style w:type="paragraph" w:styleId="ListBullet5">
    <w:name w:val="List Bullet 5"/>
    <w:basedOn w:val="List5"/>
    <w:rsid w:val="004D5819"/>
    <w:pPr>
      <w:numPr>
        <w:numId w:val="5"/>
      </w:numPr>
    </w:pPr>
  </w:style>
  <w:style w:type="paragraph" w:styleId="ListContinue2">
    <w:name w:val="List Continue 2"/>
    <w:basedOn w:val="List2"/>
    <w:rsid w:val="004D5819"/>
    <w:pPr>
      <w:ind w:firstLine="0"/>
    </w:pPr>
  </w:style>
  <w:style w:type="paragraph" w:styleId="ListContinue3">
    <w:name w:val="List Continue 3"/>
    <w:basedOn w:val="List3"/>
    <w:rsid w:val="004D5819"/>
    <w:pPr>
      <w:ind w:left="1021" w:firstLine="0"/>
    </w:pPr>
  </w:style>
  <w:style w:type="paragraph" w:styleId="ListContinue4">
    <w:name w:val="List Continue 4"/>
    <w:basedOn w:val="List4"/>
    <w:rsid w:val="004D5819"/>
    <w:pPr>
      <w:ind w:firstLine="0"/>
    </w:pPr>
  </w:style>
  <w:style w:type="paragraph" w:styleId="ListContinue5">
    <w:name w:val="List Continue 5"/>
    <w:basedOn w:val="List5"/>
    <w:rsid w:val="004D5819"/>
    <w:pPr>
      <w:ind w:firstLine="0"/>
    </w:pPr>
  </w:style>
  <w:style w:type="paragraph" w:styleId="ListNumber3">
    <w:name w:val="List Number 3"/>
    <w:basedOn w:val="List3"/>
    <w:rsid w:val="004D5819"/>
    <w:pPr>
      <w:numPr>
        <w:numId w:val="6"/>
      </w:numPr>
    </w:pPr>
  </w:style>
  <w:style w:type="paragraph" w:styleId="ListNumber4">
    <w:name w:val="List Number 4"/>
    <w:basedOn w:val="List4"/>
    <w:rsid w:val="004D5819"/>
    <w:pPr>
      <w:numPr>
        <w:numId w:val="7"/>
      </w:numPr>
    </w:pPr>
  </w:style>
  <w:style w:type="paragraph" w:styleId="ListNumber5">
    <w:name w:val="List Number 5"/>
    <w:basedOn w:val="List5"/>
    <w:rsid w:val="004D5819"/>
    <w:pPr>
      <w:numPr>
        <w:numId w:val="8"/>
      </w:numPr>
    </w:pPr>
  </w:style>
  <w:style w:type="paragraph" w:styleId="BlockText">
    <w:name w:val="Block Text"/>
    <w:basedOn w:val="Normal"/>
    <w:rsid w:val="004D5819"/>
    <w:pPr>
      <w:spacing w:after="120"/>
      <w:ind w:left="1440" w:right="1440"/>
    </w:pPr>
  </w:style>
  <w:style w:type="character" w:customStyle="1" w:styleId="Subscript">
    <w:name w:val="Subscript"/>
    <w:basedOn w:val="DefaultParagraphFont"/>
    <w:rsid w:val="004D5819"/>
    <w:rPr>
      <w:sz w:val="16"/>
      <w:vertAlign w:val="subscript"/>
    </w:rPr>
  </w:style>
  <w:style w:type="character" w:customStyle="1" w:styleId="Superscript">
    <w:name w:val="Superscript"/>
    <w:basedOn w:val="DefaultParagraphFont"/>
    <w:rsid w:val="004D5819"/>
    <w:rPr>
      <w:sz w:val="16"/>
      <w:vertAlign w:val="superscript"/>
    </w:rPr>
  </w:style>
  <w:style w:type="character" w:customStyle="1" w:styleId="Symbols">
    <w:name w:val="Symbols"/>
    <w:basedOn w:val="DefaultParagraphFont"/>
    <w:rsid w:val="004D5819"/>
    <w:rPr>
      <w:rFonts w:ascii="Symbol" w:hAnsi="Symbol"/>
    </w:rPr>
  </w:style>
  <w:style w:type="character" w:customStyle="1" w:styleId="MenuOptions">
    <w:name w:val="Menu Options"/>
    <w:basedOn w:val="DefaultParagraphFont"/>
    <w:rsid w:val="004D5819"/>
    <w:rPr>
      <w:rFonts w:ascii="Arial Narrow" w:hAnsi="Arial Narrow"/>
      <w:smallCaps/>
    </w:rPr>
  </w:style>
  <w:style w:type="character" w:customStyle="1" w:styleId="Buttons">
    <w:name w:val="Buttons"/>
    <w:basedOn w:val="DefaultParagraphFont"/>
    <w:rsid w:val="004D5819"/>
    <w:rPr>
      <w:b/>
    </w:rPr>
  </w:style>
  <w:style w:type="character" w:customStyle="1" w:styleId="Underlined">
    <w:name w:val="Underlined"/>
    <w:basedOn w:val="DefaultParagraphFont"/>
    <w:rsid w:val="004D5819"/>
    <w:rPr>
      <w:u w:val="single"/>
    </w:rPr>
  </w:style>
  <w:style w:type="paragraph" w:customStyle="1" w:styleId="TableBodyTextRight">
    <w:name w:val="Table Body Text Right"/>
    <w:basedOn w:val="TableBodyText"/>
    <w:rsid w:val="004D5819"/>
    <w:pPr>
      <w:widowControl w:val="0"/>
      <w:autoSpaceDE w:val="0"/>
      <w:autoSpaceDN w:val="0"/>
      <w:adjustRightInd w:val="0"/>
      <w:jc w:val="right"/>
    </w:pPr>
    <w:rPr>
      <w:rFonts w:cs="Arial"/>
      <w:szCs w:val="18"/>
    </w:rPr>
  </w:style>
  <w:style w:type="paragraph" w:customStyle="1" w:styleId="CopyrightText">
    <w:name w:val="Copyright Text"/>
    <w:basedOn w:val="BodyText"/>
    <w:rsid w:val="004D5819"/>
    <w:rPr>
      <w:sz w:val="18"/>
    </w:rPr>
  </w:style>
  <w:style w:type="paragraph" w:customStyle="1" w:styleId="BodySmallRight">
    <w:name w:val="Body Small Right"/>
    <w:basedOn w:val="BodyTextRight"/>
    <w:rsid w:val="004D5819"/>
    <w:rPr>
      <w:sz w:val="18"/>
      <w:szCs w:val="18"/>
    </w:rPr>
  </w:style>
  <w:style w:type="paragraph" w:customStyle="1" w:styleId="MarginEdition">
    <w:name w:val="Margin Edition"/>
    <w:basedOn w:val="MarginNote"/>
    <w:rsid w:val="004D5819"/>
    <w:pPr>
      <w:spacing w:before="0" w:after="0"/>
    </w:pPr>
    <w:rPr>
      <w:rFonts w:ascii="Times New Roman" w:hAnsi="Times New Roman"/>
      <w:color w:val="999999"/>
    </w:rPr>
  </w:style>
  <w:style w:type="paragraph" w:customStyle="1" w:styleId="Spacer">
    <w:name w:val="Spacer"/>
    <w:basedOn w:val="Normal"/>
    <w:rsid w:val="004D5819"/>
    <w:rPr>
      <w:sz w:val="2"/>
      <w:szCs w:val="2"/>
    </w:rPr>
  </w:style>
  <w:style w:type="character" w:customStyle="1" w:styleId="Small">
    <w:name w:val="Small"/>
    <w:basedOn w:val="DefaultParagraphFont"/>
    <w:rsid w:val="004D5819"/>
    <w:rPr>
      <w:sz w:val="16"/>
    </w:rPr>
  </w:style>
  <w:style w:type="paragraph" w:customStyle="1" w:styleId="WideTable">
    <w:name w:val="Wide Table"/>
    <w:basedOn w:val="Normal"/>
    <w:rsid w:val="004D5819"/>
    <w:pPr>
      <w:ind w:left="-1418"/>
    </w:pPr>
    <w:rPr>
      <w:sz w:val="2"/>
      <w:szCs w:val="2"/>
    </w:rPr>
  </w:style>
  <w:style w:type="character" w:styleId="PageNumber">
    <w:name w:val="page number"/>
    <w:basedOn w:val="DefaultParagraphFont"/>
    <w:rsid w:val="004D5819"/>
  </w:style>
  <w:style w:type="paragraph" w:styleId="Quote">
    <w:name w:val="Quote"/>
    <w:basedOn w:val="Heading1"/>
    <w:link w:val="QuoteChar"/>
    <w:qFormat/>
    <w:rsid w:val="004D5819"/>
    <w:rPr>
      <w:b w:val="0"/>
      <w:sz w:val="72"/>
      <w:szCs w:val="72"/>
      <w:lang w:val="en-NZ"/>
    </w:rPr>
  </w:style>
  <w:style w:type="character" w:customStyle="1" w:styleId="QuoteChar">
    <w:name w:val="Quote Char"/>
    <w:basedOn w:val="DefaultParagraphFont"/>
    <w:link w:val="Quote"/>
    <w:rsid w:val="004D5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819"/>
    <w:pPr>
      <w:pageBreakBefore/>
    </w:pPr>
  </w:style>
  <w:style w:type="paragraph" w:customStyle="1" w:styleId="Border">
    <w:name w:val="Border"/>
    <w:basedOn w:val="Normal"/>
    <w:qFormat/>
    <w:rsid w:val="004D5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819"/>
    <w:rPr>
      <w:b/>
      <w:bCs/>
      <w:i/>
      <w:iCs/>
      <w:color w:val="auto"/>
    </w:rPr>
  </w:style>
  <w:style w:type="paragraph" w:styleId="IntenseQuote">
    <w:name w:val="Intense Quote"/>
    <w:basedOn w:val="Normal"/>
    <w:next w:val="Normal"/>
    <w:link w:val="IntenseQuoteChar"/>
    <w:uiPriority w:val="30"/>
    <w:qFormat/>
    <w:rsid w:val="004D5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819"/>
    <w:rPr>
      <w:smallCaps/>
      <w:color w:val="auto"/>
      <w:u w:val="single"/>
    </w:rPr>
  </w:style>
  <w:style w:type="character" w:styleId="IntenseReference">
    <w:name w:val="Intense Reference"/>
    <w:basedOn w:val="DefaultParagraphFont"/>
    <w:uiPriority w:val="32"/>
    <w:qFormat/>
    <w:rsid w:val="004D5819"/>
    <w:rPr>
      <w:b/>
      <w:bCs/>
      <w:smallCaps/>
      <w:color w:val="auto"/>
      <w:spacing w:val="5"/>
      <w:u w:val="single"/>
    </w:rPr>
  </w:style>
  <w:style w:type="paragraph" w:customStyle="1" w:styleId="2ColumnHeading">
    <w:name w:val="2Column Heading"/>
    <w:basedOn w:val="BodyText"/>
    <w:qFormat/>
    <w:rsid w:val="004D5819"/>
    <w:pPr>
      <w:spacing w:after="60"/>
      <w:ind w:left="-2268"/>
    </w:pPr>
    <w:rPr>
      <w:b/>
    </w:rPr>
  </w:style>
  <w:style w:type="paragraph" w:customStyle="1" w:styleId="Heading1TOC">
    <w:name w:val="Heading1 TOC"/>
    <w:basedOn w:val="Normal"/>
    <w:qFormat/>
    <w:rsid w:val="004D5819"/>
    <w:pPr>
      <w:spacing w:before="240" w:after="120"/>
    </w:pPr>
    <w:rPr>
      <w:rFonts w:ascii="Times New Roman" w:hAnsi="Times New Roman"/>
      <w:b/>
      <w:sz w:val="32"/>
    </w:rPr>
  </w:style>
  <w:style w:type="paragraph" w:customStyle="1" w:styleId="Heading2TOC">
    <w:name w:val="Heading2 TOC"/>
    <w:basedOn w:val="Normal"/>
    <w:qFormat/>
    <w:rsid w:val="004D5819"/>
    <w:pPr>
      <w:spacing w:before="240" w:after="60"/>
    </w:pPr>
    <w:rPr>
      <w:rFonts w:ascii="Times New Roman" w:hAnsi="Times New Roman"/>
      <w:b/>
      <w:sz w:val="28"/>
    </w:rPr>
  </w:style>
  <w:style w:type="character" w:customStyle="1" w:styleId="Underline">
    <w:name w:val="Underline"/>
    <w:basedOn w:val="DefaultParagraphFont"/>
    <w:qFormat/>
    <w:rsid w:val="004D5819"/>
    <w:rPr>
      <w:u w:val="single"/>
    </w:rPr>
  </w:style>
  <w:style w:type="character" w:customStyle="1" w:styleId="BoldandItalics">
    <w:name w:val="Bold and Italics"/>
    <w:qFormat/>
    <w:rsid w:val="004D5819"/>
    <w:rPr>
      <w:b/>
      <w:i/>
      <w:u w:val="none"/>
    </w:rPr>
  </w:style>
  <w:style w:type="paragraph" w:styleId="BalloonText">
    <w:name w:val="Balloon Text"/>
    <w:basedOn w:val="Normal"/>
    <w:link w:val="BalloonTextChar"/>
    <w:rsid w:val="004D5819"/>
    <w:rPr>
      <w:rFonts w:ascii="Tahoma" w:hAnsi="Tahoma" w:cs="Tahoma"/>
      <w:sz w:val="16"/>
      <w:szCs w:val="16"/>
    </w:rPr>
  </w:style>
  <w:style w:type="character" w:customStyle="1" w:styleId="BalloonTextChar">
    <w:name w:val="Balloon Text Char"/>
    <w:basedOn w:val="DefaultParagraphFont"/>
    <w:link w:val="BalloonText"/>
    <w:rsid w:val="004D5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819"/>
    <w:rPr>
      <w:b/>
      <w:color w:val="660033"/>
      <w:spacing w:val="0"/>
    </w:rPr>
  </w:style>
  <w:style w:type="paragraph" w:customStyle="1" w:styleId="Nameditemlist">
    <w:name w:val="Named item list"/>
    <w:basedOn w:val="BodyText"/>
    <w:qFormat/>
    <w:rsid w:val="004D5819"/>
    <w:pPr>
      <w:tabs>
        <w:tab w:val="left" w:pos="2835"/>
      </w:tabs>
      <w:ind w:left="2835" w:hanging="2835"/>
    </w:pPr>
  </w:style>
  <w:style w:type="paragraph" w:customStyle="1" w:styleId="BodyTextnopadding">
    <w:name w:val="Body Text no padding"/>
    <w:basedOn w:val="BodyText"/>
    <w:qFormat/>
    <w:rsid w:val="004D5819"/>
    <w:pPr>
      <w:spacing w:before="0" w:after="0"/>
    </w:pPr>
  </w:style>
  <w:style w:type="paragraph" w:customStyle="1" w:styleId="BodyTextBold">
    <w:name w:val="Body Text Bold"/>
    <w:basedOn w:val="BodyText"/>
    <w:qFormat/>
    <w:rsid w:val="004D5819"/>
    <w:rPr>
      <w:b/>
    </w:rPr>
  </w:style>
  <w:style w:type="character" w:styleId="Hyperlink">
    <w:name w:val="Hyperlink"/>
    <w:basedOn w:val="DefaultParagraphFont"/>
    <w:uiPriority w:val="99"/>
    <w:unhideWhenUsed/>
    <w:rsid w:val="00484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11284</Characters>
  <Application>Microsoft Office Word</Application>
  <DocSecurity>0</DocSecurity>
  <Lines>304</Lines>
  <Paragraphs>221</Paragraphs>
  <ScaleCrop>false</ScaleCrop>
  <Company>Author-it Software Corporation Ltd.</Company>
  <LinksUpToDate>false</LinksUpToDate>
  <CharactersWithSpaces>12823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RIIMCU403D Apply and monitor the gas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