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F27" w:rsidP="00376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RIIMCU311E Monitor control processes</w:t>
      </w:r>
      <w:r>
        <w:fldChar w:fldCharType="end"/>
      </w:r>
    </w:p>
    <w:p w:rsidR="00376F27" w:rsidP="00376F27">
      <w:pPr>
        <w:pStyle w:val="Version"/>
        <w:sectPr w:rsidSect="009F5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1BF" w:rsidP="009F51BF">
      <w:pPr>
        <w:pStyle w:val="SuperHeading"/>
      </w:pPr>
      <w:r w:rsidRPr="009F51BF">
        <w:t>RIIMCU311E Monitor control processes</w:t>
      </w:r>
    </w:p>
    <w:p w:rsidR="00000000" w:rsidRPr="009F51BF" w:rsidP="009F51BF">
      <w:pPr>
        <w:pStyle w:val="Heading1"/>
      </w:pPr>
      <w:bookmarkStart w:id="1" w:name="O_1108236"/>
      <w:bookmarkEnd w:id="1"/>
      <w:r w:rsidRPr="009F51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F51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BF" w:rsidP="009F51BF">
            <w:pPr>
              <w:pStyle w:val="BodyText"/>
            </w:pPr>
            <w:r w:rsidRPr="009F51B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BodyText"/>
              <w:rPr>
                <w:lang w:val="en-NZ"/>
              </w:rPr>
            </w:pPr>
            <w:r w:rsidRPr="009F51BF">
              <w:rPr>
                <w:rStyle w:val="SpecialBold"/>
              </w:rPr>
              <w:t>Comments</w:t>
            </w:r>
          </w:p>
        </w:tc>
      </w:tr>
      <w:tr w:rsidTr="009F51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BodyText"/>
              <w:rPr>
                <w:lang w:val="en-NZ"/>
              </w:rPr>
            </w:pPr>
            <w:r w:rsidRPr="009F51B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BF" w:rsidP="009F51BF">
            <w:pPr>
              <w:pStyle w:val="BodyText"/>
            </w:pPr>
            <w:r w:rsidRPr="009F51BF">
              <w:t>This version first released with RII Resources and Infrastructure Industry Training Package Version 5.0.</w:t>
            </w:r>
          </w:p>
        </w:tc>
      </w:tr>
    </w:tbl>
    <w:p w:rsidR="00000000" w:rsidRPr="009F51BF" w:rsidP="009F51BF">
      <w:pPr>
        <w:pStyle w:val="BodyText"/>
      </w:pPr>
    </w:p>
    <w:p w:rsidR="00000000" w:rsidRPr="009F51BF" w:rsidP="009F51BF">
      <w:pPr>
        <w:pStyle w:val="AllowPageBreak"/>
      </w:pPr>
    </w:p>
    <w:p w:rsidR="00000000" w:rsidRPr="009F51BF" w:rsidP="009F51BF">
      <w:pPr>
        <w:pStyle w:val="Heading1"/>
      </w:pPr>
      <w:bookmarkStart w:id="2" w:name="O_1108241"/>
      <w:bookmarkEnd w:id="2"/>
      <w:r w:rsidRPr="009F51BF">
        <w:t>Application</w:t>
      </w:r>
    </w:p>
    <w:p w:rsidR="00000000" w:rsidRPr="009F51BF" w:rsidP="00376F27">
      <w:pPr>
        <w:pStyle w:val="BodyText"/>
      </w:pPr>
      <w:r w:rsidRPr="009F51BF">
        <w:t>This unit describes the skills and knowledge required to monitor cont</w:t>
      </w:r>
      <w:r w:rsidRPr="009F51BF">
        <w:t>rol processes in coal mining, including identifying equipment and service availability and reporting faults in processes, equipment and services.</w:t>
      </w:r>
    </w:p>
    <w:p w:rsidR="00000000" w:rsidRPr="009F51BF" w:rsidP="00376F27">
      <w:pPr>
        <w:pStyle w:val="BodyText"/>
      </w:pPr>
      <w:r w:rsidRPr="009F51BF">
        <w:t>It applies to those working in operational roles. They generally work under minimal supervision to undertake a</w:t>
      </w:r>
      <w:r w:rsidRPr="009F51BF">
        <w:t xml:space="preserve"> broad range of tasks in varied work contexts, using some discretion and judgement in selecting equipment, services or contingency measures.</w:t>
      </w:r>
    </w:p>
    <w:p w:rsidR="00000000" w:rsidRPr="009F51BF" w:rsidP="00376F27">
      <w:pPr>
        <w:pStyle w:val="BodyText"/>
      </w:pPr>
      <w:r w:rsidRPr="009F51BF">
        <w:t xml:space="preserve">Licensing, legislative and certification requirements that apply to this unit can vary between states, territories </w:t>
      </w:r>
      <w:r w:rsidRPr="009F51BF">
        <w:t>and industry sectors. Users must check requirements with relevant body before applying the unit.</w:t>
      </w:r>
    </w:p>
    <w:p w:rsidR="00000000" w:rsidRPr="009F51BF" w:rsidP="009F51BF">
      <w:pPr>
        <w:pStyle w:val="Heading1"/>
      </w:pPr>
      <w:bookmarkStart w:id="3" w:name="O_1108240"/>
      <w:bookmarkEnd w:id="3"/>
      <w:r w:rsidRPr="009F51BF">
        <w:t>Unit Sector</w:t>
      </w:r>
    </w:p>
    <w:p w:rsidR="00000000" w:rsidRPr="009F51BF" w:rsidP="00376F27">
      <w:pPr>
        <w:pStyle w:val="BodyText"/>
      </w:pPr>
      <w:r w:rsidRPr="009F51BF">
        <w:t xml:space="preserve">Coal mining </w:t>
      </w:r>
    </w:p>
    <w:p w:rsidR="00000000" w:rsidRPr="009F51BF" w:rsidP="009F51BF">
      <w:pPr>
        <w:pStyle w:val="Heading1"/>
      </w:pPr>
      <w:bookmarkStart w:id="4" w:name="O_1108239"/>
      <w:bookmarkEnd w:id="4"/>
      <w:r w:rsidRPr="009F51B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9F51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BF" w:rsidP="009F51BF">
            <w:pPr>
              <w:pStyle w:val="BodyText"/>
            </w:pPr>
            <w:r w:rsidRPr="009F51BF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BodyText"/>
              <w:rPr>
                <w:lang w:val="en-NZ"/>
              </w:rPr>
            </w:pPr>
            <w:r w:rsidRPr="009F51BF">
              <w:rPr>
                <w:rStyle w:val="SpecialBold"/>
              </w:rPr>
              <w:t>PERFORMANCE CRITERIA</w:t>
            </w:r>
          </w:p>
        </w:tc>
      </w:tr>
      <w:tr w:rsidTr="009F51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BF" w:rsidP="009F51BF">
            <w:pPr>
              <w:pStyle w:val="BodyText"/>
            </w:pPr>
            <w:r w:rsidRPr="009F51BF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BodyText"/>
              <w:rPr>
                <w:lang w:val="en-NZ"/>
              </w:rPr>
            </w:pPr>
            <w:r w:rsidRPr="009F51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51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List"/>
              <w:rPr>
                <w:lang w:val="en-NZ"/>
              </w:rPr>
            </w:pPr>
            <w:r w:rsidRPr="009F51BF">
              <w:t xml:space="preserve">1. Plan and prepare to monitor control processes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BF" w:rsidP="009F51BF">
            <w:pPr>
              <w:pStyle w:val="List"/>
            </w:pPr>
            <w:r w:rsidRPr="009F51BF">
              <w:t xml:space="preserve">1.1 Obtain, interpret, clarify and confirm work requirements </w:t>
            </w:r>
          </w:p>
          <w:p w:rsidR="00000000" w:rsidRPr="009F51BF" w:rsidP="009F51BF">
            <w:pPr>
              <w:pStyle w:val="List"/>
            </w:pPr>
            <w:r w:rsidRPr="009F51BF">
              <w:t>1.2 A</w:t>
            </w:r>
            <w:r w:rsidRPr="009F51BF">
              <w:t xml:space="preserve">ccess, interpret and apply documentation required for monitoring control processes </w:t>
            </w:r>
          </w:p>
          <w:p w:rsidR="00000000" w:rsidRPr="009F51BF" w:rsidP="009F51BF">
            <w:pPr>
              <w:pStyle w:val="List"/>
            </w:pPr>
            <w:r w:rsidRPr="009F51BF">
              <w:t xml:space="preserve">1.3 Identify and address potential risks, hazards and environmental issues and implement control measures according to site requirements </w:t>
            </w:r>
          </w:p>
          <w:p w:rsidR="00000000" w:rsidRPr="009F51BF" w:rsidP="009F51BF">
            <w:pPr>
              <w:pStyle w:val="List"/>
            </w:pPr>
            <w:r w:rsidRPr="009F51BF">
              <w:t>1.4 Select and wear personal prote</w:t>
            </w:r>
            <w:r w:rsidRPr="009F51BF">
              <w:t>ctive equipment according to site requirements</w:t>
            </w:r>
          </w:p>
          <w:p w:rsidR="00000000" w:rsidRPr="009F51BF" w:rsidP="009F51BF">
            <w:pPr>
              <w:pStyle w:val="List"/>
            </w:pPr>
            <w:r w:rsidRPr="009F51BF">
              <w:t xml:space="preserve">1.5 Obtain and interpret emergency procedures and identify steps </w:t>
            </w:r>
            <w:r w:rsidRPr="009F51BF">
              <w:t>required to respond to emergencies</w:t>
            </w:r>
          </w:p>
          <w:p w:rsidR="00000000" w:rsidRPr="009F51BF" w:rsidP="009F51BF">
            <w:pPr>
              <w:pStyle w:val="List"/>
            </w:pPr>
            <w:r w:rsidRPr="009F51BF">
              <w:t>1.6 Select monitoring equipment, according to job and site requirements, and check for faults</w:t>
            </w:r>
          </w:p>
          <w:p w:rsidR="00000000" w:rsidP="009F51BF">
            <w:pPr>
              <w:pStyle w:val="List"/>
              <w:rPr>
                <w:lang w:val="en-NZ"/>
              </w:rPr>
            </w:pPr>
            <w:r w:rsidRPr="009F51BF">
              <w:t>1.7 Identify and locate equipment and services under monitoring control according to job requirements</w:t>
            </w:r>
          </w:p>
        </w:tc>
      </w:tr>
      <w:tr w:rsidTr="009F51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List"/>
              <w:rPr>
                <w:lang w:val="en-NZ"/>
              </w:rPr>
            </w:pPr>
            <w:r w:rsidRPr="009F51BF">
              <w:t xml:space="preserve">2. Monitor and control operations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BF" w:rsidP="009F51BF">
            <w:pPr>
              <w:pStyle w:val="List"/>
            </w:pPr>
            <w:r w:rsidRPr="009F51BF">
              <w:t>2.1 Monitor mine processes and identify equipment and service availability for continuity of production according to s</w:t>
            </w:r>
            <w:r w:rsidRPr="009F51BF">
              <w:t>ite requirements</w:t>
            </w:r>
          </w:p>
          <w:p w:rsidR="00000000" w:rsidRPr="009F51BF" w:rsidP="009F51BF">
            <w:pPr>
              <w:pStyle w:val="List"/>
            </w:pPr>
            <w:r w:rsidRPr="009F51BF">
              <w:t>2.2 Report faults in processes, equipment or services to appropriate authority for remedial action according to site requirements</w:t>
            </w:r>
          </w:p>
          <w:p w:rsidR="00000000" w:rsidRPr="009F51BF" w:rsidP="009F51BF">
            <w:pPr>
              <w:pStyle w:val="List"/>
            </w:pPr>
            <w:r w:rsidRPr="009F51BF">
              <w:t>2.3 Monitor hazards and risks and confirm safe operation of plant and equipment</w:t>
            </w:r>
          </w:p>
          <w:p w:rsidR="00000000" w:rsidRPr="009F51BF" w:rsidP="009F51BF">
            <w:pPr>
              <w:pStyle w:val="List"/>
            </w:pPr>
            <w:r w:rsidRPr="009F51BF">
              <w:t>2.4 Provide status reports to</w:t>
            </w:r>
            <w:r w:rsidRPr="009F51BF">
              <w:t xml:space="preserve"> relevant personnel affected by faults or disruption to production according to site requirements</w:t>
            </w:r>
          </w:p>
          <w:p w:rsidR="00000000" w:rsidP="009F51BF">
            <w:pPr>
              <w:pStyle w:val="List"/>
              <w:rPr>
                <w:lang w:val="en-NZ"/>
              </w:rPr>
            </w:pPr>
            <w:r w:rsidRPr="009F51BF">
              <w:t xml:space="preserve">2.5 Monitor remedial actions and the effects on production according to site requirements </w:t>
            </w:r>
          </w:p>
        </w:tc>
      </w:tr>
      <w:tr w:rsidTr="009F51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List"/>
              <w:rPr>
                <w:lang w:val="en-NZ"/>
              </w:rPr>
            </w:pPr>
            <w:r w:rsidRPr="009F51BF">
              <w:t xml:space="preserve">3. Record operational information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BF" w:rsidP="009F51BF">
            <w:pPr>
              <w:pStyle w:val="List"/>
            </w:pPr>
            <w:r w:rsidRPr="009F51BF">
              <w:t>3.1 Complete handover reports a</w:t>
            </w:r>
            <w:r w:rsidRPr="009F51BF">
              <w:t>ccording to site requirements and provide to relevant personnel</w:t>
            </w:r>
          </w:p>
          <w:p w:rsidR="00000000" w:rsidRPr="009F51BF" w:rsidP="009F51BF">
            <w:pPr>
              <w:pStyle w:val="List"/>
            </w:pPr>
            <w:r w:rsidRPr="009F51BF">
              <w:t xml:space="preserve">3.2 Complete records according to site requirements </w:t>
            </w:r>
          </w:p>
        </w:tc>
      </w:tr>
    </w:tbl>
    <w:p w:rsidR="00000000" w:rsidRPr="009F51BF" w:rsidP="009F51BF">
      <w:pPr>
        <w:pStyle w:val="BodyText"/>
      </w:pPr>
    </w:p>
    <w:p w:rsidR="00000000" w:rsidRPr="009F51BF" w:rsidP="009F51BF">
      <w:pPr>
        <w:pStyle w:val="AllowPageBreak"/>
      </w:pPr>
    </w:p>
    <w:p w:rsidR="00000000" w:rsidRPr="009F51BF" w:rsidP="009F51BF">
      <w:pPr>
        <w:pStyle w:val="Heading1"/>
      </w:pPr>
      <w:bookmarkStart w:id="5" w:name="O_1108238"/>
      <w:bookmarkEnd w:id="5"/>
      <w:r w:rsidRPr="009F51BF">
        <w:t>Foundation Skills</w:t>
      </w:r>
    </w:p>
    <w:p w:rsidR="00000000" w:rsidRPr="00376F27" w:rsidP="00376F27">
      <w:pPr>
        <w:pStyle w:val="BodyText"/>
        <w:rPr>
          <w:i/>
        </w:rPr>
      </w:pPr>
      <w:r w:rsidRPr="00376F27">
        <w:rPr>
          <w:rStyle w:val="Emphasis"/>
        </w:rPr>
        <w:t>This section describes those language, literacy, numeracy and employment skills that are essential t</w:t>
      </w:r>
      <w:r w:rsidRPr="00376F27">
        <w:rPr>
          <w:rStyle w:val="Emphasis"/>
        </w:rPr>
        <w:t>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9F51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BF" w:rsidP="009F51BF">
            <w:pPr>
              <w:pStyle w:val="BodyText"/>
            </w:pPr>
            <w:r w:rsidRPr="009F51BF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BodyText"/>
              <w:rPr>
                <w:lang w:val="en-NZ"/>
              </w:rPr>
            </w:pPr>
            <w:r w:rsidRPr="009F51BF">
              <w:rPr>
                <w:rStyle w:val="SpecialBold"/>
              </w:rPr>
              <w:t>DESCRIPTION</w:t>
            </w:r>
          </w:p>
        </w:tc>
      </w:tr>
      <w:tr w:rsidTr="009F51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BodyText"/>
              <w:rPr>
                <w:lang w:val="en-NZ"/>
              </w:rPr>
            </w:pPr>
            <w:r w:rsidRPr="009F51BF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ListBullet"/>
              <w:rPr>
                <w:lang w:val="en-NZ"/>
              </w:rPr>
            </w:pPr>
            <w:r w:rsidRPr="009F51BF">
              <w:t>Identifies and interprets information from site requirements and documentation</w:t>
            </w:r>
          </w:p>
        </w:tc>
      </w:tr>
      <w:tr w:rsidTr="009F51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BodyText"/>
              <w:rPr>
                <w:lang w:val="en-NZ"/>
              </w:rPr>
            </w:pPr>
            <w:r w:rsidRPr="009F51BF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ListBullet"/>
              <w:rPr>
                <w:lang w:val="en-NZ"/>
              </w:rPr>
            </w:pPr>
            <w:r w:rsidRPr="009F51BF">
              <w:t>Monitors and minimises own exposure to worksite risks and hazards during activities</w:t>
            </w:r>
          </w:p>
        </w:tc>
      </w:tr>
      <w:tr w:rsidTr="009F51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BF">
            <w:pPr>
              <w:pStyle w:val="BodyText"/>
              <w:rPr>
                <w:lang w:val="en-NZ"/>
              </w:rPr>
            </w:pPr>
            <w:r w:rsidRPr="009F51BF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BF" w:rsidP="009F51BF">
            <w:pPr>
              <w:pStyle w:val="ListBullet"/>
            </w:pPr>
            <w:r w:rsidRPr="009F51BF">
              <w:t>Completes workplace reports using sector</w:t>
            </w:r>
            <w:r w:rsidRPr="009F51BF">
              <w:noBreakHyphen/>
              <w:t>specific vocabulary, grammatical structures and conventions</w:t>
            </w:r>
          </w:p>
        </w:tc>
      </w:tr>
    </w:tbl>
    <w:p w:rsidR="00000000" w:rsidRPr="009F51BF" w:rsidP="009F51BF">
      <w:pPr>
        <w:pStyle w:val="BodyText"/>
      </w:pPr>
    </w:p>
    <w:p w:rsidR="00000000" w:rsidRPr="009F51BF" w:rsidP="009F51BF">
      <w:pPr>
        <w:pStyle w:val="AllowPageBreak"/>
      </w:pPr>
    </w:p>
    <w:p w:rsidR="00000000" w:rsidRPr="009F51BF" w:rsidP="009F51BF">
      <w:pPr>
        <w:pStyle w:val="Heading1"/>
      </w:pPr>
      <w:bookmarkStart w:id="6" w:name="O_1108237"/>
      <w:bookmarkEnd w:id="6"/>
      <w:r w:rsidRPr="009F51BF">
        <w:t>Unit Mapping Information</w:t>
      </w:r>
    </w:p>
    <w:p w:rsidR="00000000" w:rsidRPr="009F51BF" w:rsidP="00376F27">
      <w:pPr>
        <w:pStyle w:val="BodyText"/>
      </w:pPr>
      <w:r w:rsidRPr="009F51BF">
        <w:t>Supersedes and is equivalent to RIIMCU311D Monitor control processes.</w:t>
      </w:r>
    </w:p>
    <w:p w:rsidR="00000000" w:rsidRPr="009F51BF" w:rsidP="009F51BF">
      <w:pPr>
        <w:pStyle w:val="Heading1"/>
      </w:pPr>
      <w:bookmarkStart w:id="7" w:name="O_1108230"/>
      <w:bookmarkEnd w:id="7"/>
      <w:r w:rsidRPr="009F51BF">
        <w:t>Links</w:t>
      </w:r>
    </w:p>
    <w:p w:rsidR="00000000" w:rsidRPr="009F51BF" w:rsidP="00376F27">
      <w:pPr>
        <w:pStyle w:val="BodyText"/>
      </w:pPr>
      <w:r w:rsidRPr="009F51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112F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F51BF" w:rsidP="009F51BF"/>
    <w:sectPr w:rsidSect="009F51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BF" w:rsidRPr="00376F27" w:rsidP="00376F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F27" w:rsidP="009F5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F27" w:rsidP="009F5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6F27" w:rsidP="009F5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F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1BF" w:rsidRPr="00376F27" w:rsidP="00376F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F27" w:rsidRPr="002D2AF8" w:rsidP="009F5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RIIMCU311E Monitor control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76F27" w:rsidP="009F5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E8D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5C4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1BF"/>
  </w:style>
  <w:style w:type="character" w:customStyle="1" w:styleId="Heading1Char">
    <w:name w:val="Heading 1 Char"/>
    <w:basedOn w:val="DefaultParagraphFont"/>
    <w:link w:val="Heading1"/>
    <w:rsid w:val="009F5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1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51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1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1BF"/>
    <w:rPr>
      <w:b/>
      <w:spacing w:val="0"/>
    </w:rPr>
  </w:style>
  <w:style w:type="character" w:styleId="Emphasis">
    <w:name w:val="Emphasis"/>
    <w:basedOn w:val="DefaultParagraphFont"/>
    <w:qFormat/>
    <w:rsid w:val="009F51BF"/>
    <w:rPr>
      <w:i/>
    </w:rPr>
  </w:style>
  <w:style w:type="paragraph" w:customStyle="1" w:styleId="SuperHeading">
    <w:name w:val="SuperHeading"/>
    <w:basedOn w:val="Normal"/>
    <w:rsid w:val="009F5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1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5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1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1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5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1BF"/>
  </w:style>
  <w:style w:type="paragraph" w:styleId="TableofFigures">
    <w:name w:val="table of figures"/>
    <w:basedOn w:val="Normal"/>
    <w:next w:val="Normal"/>
    <w:semiHidden/>
    <w:rsid w:val="009F5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1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1BF"/>
    <w:rPr>
      <w:rFonts w:ascii="Wingdings" w:hAnsi="Wingdings"/>
    </w:rPr>
  </w:style>
  <w:style w:type="paragraph" w:customStyle="1" w:styleId="TableHeading">
    <w:name w:val="Table Heading"/>
    <w:basedOn w:val="HeadingBase"/>
    <w:rsid w:val="009F5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1BF"/>
    <w:rPr>
      <w:color w:val="0033CC"/>
      <w:u w:val="none"/>
    </w:rPr>
  </w:style>
  <w:style w:type="paragraph" w:customStyle="1" w:styleId="BodyTextRight">
    <w:name w:val="Body Text Right"/>
    <w:basedOn w:val="BodyText"/>
    <w:rsid w:val="009F5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1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1BF"/>
    <w:rPr>
      <w:sz w:val="32"/>
    </w:rPr>
  </w:style>
  <w:style w:type="paragraph" w:customStyle="1" w:styleId="HeadingProcedure">
    <w:name w:val="Heading Procedure"/>
    <w:basedOn w:val="HeadingBase"/>
    <w:next w:val="Normal"/>
    <w:rsid w:val="009F5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1BF"/>
    <w:pPr>
      <w:spacing w:before="60" w:after="60"/>
    </w:pPr>
  </w:style>
  <w:style w:type="paragraph" w:styleId="ListContinue">
    <w:name w:val="List Continue"/>
    <w:basedOn w:val="List"/>
    <w:rsid w:val="009F51BF"/>
    <w:pPr>
      <w:ind w:firstLine="0"/>
    </w:pPr>
  </w:style>
  <w:style w:type="paragraph" w:customStyle="1" w:styleId="ListNote">
    <w:name w:val="List Note"/>
    <w:basedOn w:val="List"/>
    <w:rsid w:val="009F5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1BF"/>
    <w:rPr>
      <w:rFonts w:ascii="Courier New" w:hAnsi="Courier New"/>
    </w:rPr>
  </w:style>
  <w:style w:type="paragraph" w:customStyle="1" w:styleId="NoteBullet">
    <w:name w:val="Note Bullet"/>
    <w:basedOn w:val="Note"/>
    <w:rsid w:val="009F5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1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1BF"/>
    <w:rPr>
      <w:b/>
      <w:smallCaps/>
    </w:rPr>
  </w:style>
  <w:style w:type="paragraph" w:customStyle="1" w:styleId="TableListNumber">
    <w:name w:val="Table List Number"/>
    <w:basedOn w:val="ListNumber"/>
    <w:rsid w:val="009F5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1BF"/>
    <w:pPr>
      <w:numPr>
        <w:numId w:val="8"/>
      </w:numPr>
    </w:pPr>
  </w:style>
  <w:style w:type="paragraph" w:customStyle="1" w:styleId="ListAlpha2">
    <w:name w:val="List Alpha 2"/>
    <w:basedOn w:val="List2"/>
    <w:rsid w:val="009F51BF"/>
    <w:pPr>
      <w:numPr>
        <w:numId w:val="7"/>
      </w:numPr>
    </w:pPr>
  </w:style>
  <w:style w:type="paragraph" w:styleId="List2">
    <w:name w:val="List 2"/>
    <w:basedOn w:val="BodyText"/>
    <w:rsid w:val="009F5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1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1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1BF"/>
    <w:pPr>
      <w:numPr>
        <w:numId w:val="3"/>
      </w:numPr>
    </w:pPr>
  </w:style>
  <w:style w:type="paragraph" w:styleId="ListContinue2">
    <w:name w:val="List Continue 2"/>
    <w:basedOn w:val="List2"/>
    <w:rsid w:val="009F51BF"/>
    <w:pPr>
      <w:ind w:firstLine="0"/>
    </w:pPr>
  </w:style>
  <w:style w:type="paragraph" w:styleId="ListContinue3">
    <w:name w:val="List Continue 3"/>
    <w:basedOn w:val="List3"/>
    <w:rsid w:val="009F51BF"/>
    <w:pPr>
      <w:ind w:left="1021" w:firstLine="0"/>
    </w:pPr>
  </w:style>
  <w:style w:type="paragraph" w:styleId="ListContinue4">
    <w:name w:val="List Continue 4"/>
    <w:basedOn w:val="List4"/>
    <w:rsid w:val="009F51BF"/>
    <w:pPr>
      <w:ind w:firstLine="0"/>
    </w:pPr>
  </w:style>
  <w:style w:type="paragraph" w:styleId="ListContinue5">
    <w:name w:val="List Continue 5"/>
    <w:basedOn w:val="List5"/>
    <w:rsid w:val="009F51BF"/>
    <w:pPr>
      <w:ind w:firstLine="0"/>
    </w:pPr>
  </w:style>
  <w:style w:type="paragraph" w:styleId="ListNumber3">
    <w:name w:val="List Number 3"/>
    <w:basedOn w:val="List3"/>
    <w:rsid w:val="009F51BF"/>
    <w:pPr>
      <w:numPr>
        <w:numId w:val="4"/>
      </w:numPr>
    </w:pPr>
  </w:style>
  <w:style w:type="paragraph" w:styleId="ListNumber4">
    <w:name w:val="List Number 4"/>
    <w:basedOn w:val="List4"/>
    <w:rsid w:val="009F51BF"/>
    <w:pPr>
      <w:numPr>
        <w:numId w:val="5"/>
      </w:numPr>
    </w:pPr>
  </w:style>
  <w:style w:type="paragraph" w:styleId="ListNumber5">
    <w:name w:val="List Number 5"/>
    <w:basedOn w:val="List5"/>
    <w:rsid w:val="009F51BF"/>
    <w:pPr>
      <w:numPr>
        <w:numId w:val="6"/>
      </w:numPr>
    </w:pPr>
  </w:style>
  <w:style w:type="paragraph" w:styleId="BlockText">
    <w:name w:val="Block Text"/>
    <w:basedOn w:val="Normal"/>
    <w:rsid w:val="009F5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1BF"/>
    <w:rPr>
      <w:sz w:val="16"/>
      <w:vertAlign w:val="superscript"/>
    </w:rPr>
  </w:style>
  <w:style w:type="character" w:customStyle="1" w:styleId="Symbols">
    <w:name w:val="Symbols"/>
    <w:basedOn w:val="DefaultParagraphFont"/>
    <w:rsid w:val="009F51BF"/>
    <w:rPr>
      <w:rFonts w:ascii="Symbol" w:hAnsi="Symbol"/>
    </w:rPr>
  </w:style>
  <w:style w:type="character" w:customStyle="1" w:styleId="MenuOptions">
    <w:name w:val="Menu Options"/>
    <w:basedOn w:val="DefaultParagraphFont"/>
    <w:rsid w:val="009F5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1BF"/>
    <w:rPr>
      <w:b/>
    </w:rPr>
  </w:style>
  <w:style w:type="character" w:customStyle="1" w:styleId="Underlined">
    <w:name w:val="Underlined"/>
    <w:basedOn w:val="DefaultParagraphFont"/>
    <w:rsid w:val="009F51BF"/>
    <w:rPr>
      <w:u w:val="single"/>
    </w:rPr>
  </w:style>
  <w:style w:type="paragraph" w:customStyle="1" w:styleId="TableBodyTextRight">
    <w:name w:val="Table Body Text Right"/>
    <w:basedOn w:val="TableBodyText"/>
    <w:rsid w:val="009F5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1BF"/>
    <w:rPr>
      <w:sz w:val="18"/>
    </w:rPr>
  </w:style>
  <w:style w:type="paragraph" w:customStyle="1" w:styleId="BodySmallRight">
    <w:name w:val="Body Small Right"/>
    <w:basedOn w:val="BodyTextRight"/>
    <w:rsid w:val="009F51BF"/>
    <w:rPr>
      <w:sz w:val="18"/>
      <w:szCs w:val="18"/>
    </w:rPr>
  </w:style>
  <w:style w:type="paragraph" w:customStyle="1" w:styleId="MarginEdition">
    <w:name w:val="Margin Edition"/>
    <w:basedOn w:val="MarginNote"/>
    <w:rsid w:val="009F5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1BF"/>
    <w:rPr>
      <w:sz w:val="2"/>
      <w:szCs w:val="2"/>
    </w:rPr>
  </w:style>
  <w:style w:type="character" w:customStyle="1" w:styleId="Small">
    <w:name w:val="Small"/>
    <w:basedOn w:val="DefaultParagraphFont"/>
    <w:rsid w:val="009F51BF"/>
    <w:rPr>
      <w:sz w:val="16"/>
    </w:rPr>
  </w:style>
  <w:style w:type="paragraph" w:customStyle="1" w:styleId="WideTable">
    <w:name w:val="Wide Table"/>
    <w:basedOn w:val="Normal"/>
    <w:rsid w:val="009F5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1BF"/>
  </w:style>
  <w:style w:type="paragraph" w:styleId="Quote">
    <w:name w:val="Quote"/>
    <w:basedOn w:val="Heading1"/>
    <w:link w:val="QuoteChar"/>
    <w:qFormat/>
    <w:rsid w:val="009F5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1BF"/>
    <w:pPr>
      <w:pageBreakBefore/>
    </w:pPr>
  </w:style>
  <w:style w:type="paragraph" w:customStyle="1" w:styleId="Border">
    <w:name w:val="Border"/>
    <w:basedOn w:val="Normal"/>
    <w:qFormat/>
    <w:rsid w:val="009F5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1BF"/>
    <w:rPr>
      <w:u w:val="single"/>
    </w:rPr>
  </w:style>
  <w:style w:type="character" w:customStyle="1" w:styleId="BoldandItalics">
    <w:name w:val="Bold and Italics"/>
    <w:qFormat/>
    <w:rsid w:val="009F51BF"/>
    <w:rPr>
      <w:b/>
      <w:i/>
      <w:u w:val="none"/>
    </w:rPr>
  </w:style>
  <w:style w:type="paragraph" w:styleId="BalloonText">
    <w:name w:val="Balloon Text"/>
    <w:basedOn w:val="Normal"/>
    <w:link w:val="BalloonTextChar"/>
    <w:rsid w:val="009F5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1BF"/>
    <w:pPr>
      <w:spacing w:before="0" w:after="0"/>
    </w:pPr>
  </w:style>
  <w:style w:type="paragraph" w:customStyle="1" w:styleId="BodyTextBold">
    <w:name w:val="Body Text Bold"/>
    <w:basedOn w:val="BodyText"/>
    <w:qFormat/>
    <w:rsid w:val="009F51BF"/>
    <w:rPr>
      <w:b/>
    </w:rPr>
  </w:style>
  <w:style w:type="character" w:styleId="Hyperlink">
    <w:name w:val="Hyperlink"/>
    <w:basedOn w:val="DefaultParagraphFont"/>
    <w:uiPriority w:val="99"/>
    <w:unhideWhenUsed/>
    <w:rsid w:val="00376F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3107</Characters>
  <Application>Microsoft Office Word</Application>
  <DocSecurity>0</DocSecurity>
  <Lines>100</Lines>
  <Paragraphs>60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RIIMCU311E Monitor control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