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C56" w:rsidP="00690C56">
      <w:pPr>
        <w:pStyle w:val="Title"/>
      </w:pPr>
      <w:r>
        <w:fldChar w:fldCharType="begin"/>
      </w:r>
      <w:r>
        <w:instrText xml:space="preserve"> TITLE   \* MERGEFORMAT </w:instrText>
      </w:r>
      <w:r>
        <w:fldChar w:fldCharType="separate"/>
      </w:r>
      <w:r>
        <w:t>Assessment Requirements for RIIMCU310D Conduct flexible conveyor train (FCT) operations</w:t>
      </w:r>
      <w:r>
        <w:fldChar w:fldCharType="end"/>
      </w:r>
    </w:p>
    <w:p w:rsidR="00690C56" w:rsidP="00690C56">
      <w:pPr>
        <w:pStyle w:val="Version"/>
        <w:sectPr w:rsidSect="005F2D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2D7F" w:rsidP="005F2D7F">
      <w:pPr>
        <w:pStyle w:val="SuperHeading"/>
      </w:pPr>
      <w:r w:rsidRPr="005F2D7F">
        <w:t>Assessment Requirements for RIIMCU310D Conduct flexible conveyor train (FCT) operations</w:t>
      </w:r>
    </w:p>
    <w:p w:rsidR="00000000" w:rsidRPr="005F2D7F" w:rsidP="005F2D7F">
      <w:pPr>
        <w:pStyle w:val="Heading1"/>
      </w:pPr>
      <w:bookmarkStart w:id="1" w:name="O_689462"/>
      <w:bookmarkEnd w:id="1"/>
      <w:r w:rsidRPr="005F2D7F">
        <w:t>Modification History</w:t>
      </w:r>
    </w:p>
    <w:tbl>
      <w:tblPr>
        <w:tblW w:w="0" w:type="auto"/>
        <w:tblCellMar>
          <w:left w:w="62" w:type="dxa"/>
          <w:right w:w="62" w:type="dxa"/>
        </w:tblCellMar>
        <w:tblLook w:val="0000"/>
      </w:tblPr>
      <w:tblGrid>
        <w:gridCol w:w="968"/>
        <w:gridCol w:w="8228"/>
      </w:tblGrid>
      <w:tr w:rsidTr="00690C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D7F">
            <w:pPr>
              <w:pStyle w:val="BodyText"/>
              <w:rPr>
                <w:lang w:val="en-NZ"/>
              </w:rPr>
            </w:pPr>
            <w:r w:rsidRPr="005F2D7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D7F">
            <w:pPr>
              <w:pStyle w:val="BodyText"/>
              <w:rPr>
                <w:lang w:val="en-NZ"/>
              </w:rPr>
            </w:pPr>
            <w:r w:rsidRPr="005F2D7F">
              <w:t>Comment</w:t>
            </w:r>
          </w:p>
        </w:tc>
      </w:tr>
      <w:tr w:rsidTr="00690C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D7F">
            <w:pPr>
              <w:pStyle w:val="BodyText"/>
              <w:rPr>
                <w:lang w:val="en-NZ"/>
              </w:rPr>
            </w:pPr>
            <w:r w:rsidRPr="005F2D7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D7F">
            <w:pPr>
              <w:pStyle w:val="BodyText"/>
              <w:rPr>
                <w:lang w:val="en-NZ"/>
              </w:rPr>
            </w:pPr>
            <w:r w:rsidRPr="005F2D7F">
              <w:t>This unit replaces RIIMCU310A Conduct flexible conveyor train (FCT) operations</w:t>
            </w:r>
          </w:p>
        </w:tc>
      </w:tr>
      <w:tr w:rsidTr="00690C56">
        <w:tblPrEx>
          <w:tblW w:w="0" w:type="auto"/>
          <w:tblCellMar>
            <w:left w:w="62" w:type="dxa"/>
            <w:right w:w="62" w:type="dxa"/>
          </w:tblCellMar>
          <w:tblLook w:val="0000"/>
        </w:tblPrEx>
        <w:trPr>
          <w:trHeight w:val="89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D7F">
            <w:pPr>
              <w:pStyle w:val="BodyText"/>
              <w:rPr>
                <w:lang w:val="en-NZ"/>
              </w:rPr>
            </w:pPr>
            <w:r w:rsidRPr="005F2D7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D7F" w:rsidP="005F2D7F">
            <w:pPr>
              <w:pStyle w:val="BodyText"/>
            </w:pPr>
            <w:r w:rsidRPr="005F2D7F">
              <w:t>Required frequency and volume of evidence amended in Performance evidence.</w:t>
            </w:r>
            <w:r w:rsidRPr="005F2D7F">
              <w:br/>
              <w:t>Substantial amendments made in Assessment Conditions field, including: references to Industry Sectors, assessor and subject matter expert experience requirements, how assessment sho</w:t>
            </w:r>
            <w:r w:rsidRPr="005F2D7F">
              <w:t>uld be conducted and what it should confirm.</w:t>
            </w:r>
          </w:p>
        </w:tc>
      </w:tr>
    </w:tbl>
    <w:p w:rsidR="00000000" w:rsidRPr="005F2D7F" w:rsidP="005F2D7F">
      <w:pPr>
        <w:pStyle w:val="BodyText"/>
      </w:pPr>
    </w:p>
    <w:p w:rsidR="00000000" w:rsidRPr="005F2D7F" w:rsidP="005F2D7F">
      <w:pPr>
        <w:pStyle w:val="AllowPageBreak"/>
      </w:pPr>
    </w:p>
    <w:p w:rsidR="00000000" w:rsidRPr="005F2D7F" w:rsidP="005F2D7F">
      <w:pPr>
        <w:pStyle w:val="Heading1"/>
      </w:pPr>
      <w:bookmarkStart w:id="2" w:name="O_689461"/>
      <w:bookmarkEnd w:id="2"/>
      <w:r w:rsidRPr="005F2D7F">
        <w:t>Performance Evidence</w:t>
      </w:r>
    </w:p>
    <w:p w:rsidR="00000000" w:rsidRPr="005F2D7F" w:rsidP="00690C56">
      <w:pPr>
        <w:pStyle w:val="BodyText"/>
      </w:pPr>
      <w:r w:rsidRPr="005F2D7F">
        <w:t>vidence is required to be collected that demonstrates a candidate’s competency in this unit. Evidence must be relevant to the roles within this sector’s work operations an</w:t>
      </w:r>
      <w:r w:rsidRPr="005F2D7F">
        <w:t>d satisfy all of the requirements of the performance criteria of this unit and include evidence that the candidate:</w:t>
      </w:r>
    </w:p>
    <w:p w:rsidR="00000000" w:rsidRPr="005F2D7F" w:rsidP="005F2D7F">
      <w:pPr>
        <w:pStyle w:val="ListBullet"/>
      </w:pPr>
      <w:r w:rsidRPr="005F2D7F">
        <w:t>locates and applies relevant documentation, policies and procedures</w:t>
      </w:r>
    </w:p>
    <w:p w:rsidR="00000000" w:rsidRPr="005F2D7F" w:rsidP="005F2D7F">
      <w:pPr>
        <w:pStyle w:val="ListBullet"/>
      </w:pPr>
      <w:r w:rsidRPr="005F2D7F">
        <w:t>implements the requirements, procedures and techniques for the safe, effective and efficient completion of flexible conveyor train operations including:</w:t>
      </w:r>
    </w:p>
    <w:p w:rsidR="00000000" w:rsidRPr="005F2D7F" w:rsidP="005F2D7F">
      <w:pPr>
        <w:pStyle w:val="ListBullet2"/>
      </w:pPr>
      <w:r w:rsidRPr="005F2D7F">
        <w:t>reading, interpreting, applying and communicating technical information</w:t>
      </w:r>
    </w:p>
    <w:p w:rsidR="00000000" w:rsidRPr="005F2D7F" w:rsidP="005F2D7F">
      <w:pPr>
        <w:pStyle w:val="ListBullet2"/>
      </w:pPr>
      <w:r w:rsidRPr="005F2D7F">
        <w:t>identifying, addressing and re</w:t>
      </w:r>
      <w:r w:rsidRPr="005F2D7F">
        <w:t xml:space="preserve">porting environmental issues, potential hazards and risks </w:t>
      </w:r>
    </w:p>
    <w:p w:rsidR="00000000" w:rsidRPr="005F2D7F" w:rsidP="005F2D7F">
      <w:pPr>
        <w:pStyle w:val="ListBullet2"/>
      </w:pPr>
      <w:r w:rsidRPr="005F2D7F">
        <w:t>selecting and using relevant tools and equipment</w:t>
      </w:r>
    </w:p>
    <w:p w:rsidR="00000000" w:rsidRPr="005F2D7F" w:rsidP="005F2D7F">
      <w:pPr>
        <w:pStyle w:val="ListBullet2"/>
      </w:pPr>
      <w:r w:rsidRPr="005F2D7F">
        <w:t>complying with environmental requirements and constraints</w:t>
      </w:r>
    </w:p>
    <w:p w:rsidR="00000000" w:rsidRPr="005F2D7F" w:rsidP="005F2D7F">
      <w:pPr>
        <w:pStyle w:val="ListBullet2"/>
      </w:pPr>
      <w:r w:rsidRPr="005F2D7F">
        <w:t>identifying work requirements</w:t>
      </w:r>
    </w:p>
    <w:p w:rsidR="00000000" w:rsidRPr="005F2D7F" w:rsidP="005F2D7F">
      <w:pPr>
        <w:pStyle w:val="ListBullet2"/>
      </w:pPr>
      <w:r w:rsidRPr="005F2D7F">
        <w:t>applying diagnostic and fault finding techniques</w:t>
      </w:r>
    </w:p>
    <w:p w:rsidR="00000000" w:rsidRPr="005F2D7F" w:rsidP="005F2D7F">
      <w:pPr>
        <w:pStyle w:val="ListBullet2"/>
      </w:pPr>
      <w:r w:rsidRPr="005F2D7F">
        <w:t>applying ha</w:t>
      </w:r>
      <w:r w:rsidRPr="005F2D7F">
        <w:t>nd-eye coordination</w:t>
      </w:r>
    </w:p>
    <w:p w:rsidR="00000000" w:rsidRPr="005F2D7F" w:rsidP="005F2D7F">
      <w:pPr>
        <w:pStyle w:val="ListBullet2"/>
      </w:pPr>
      <w:r w:rsidRPr="005F2D7F">
        <w:t>interpreting mine survey and geological data</w:t>
      </w:r>
    </w:p>
    <w:p w:rsidR="00000000" w:rsidRPr="005F2D7F" w:rsidP="005F2D7F">
      <w:pPr>
        <w:pStyle w:val="ListBullet2"/>
      </w:pPr>
      <w:r w:rsidRPr="005F2D7F">
        <w:t>maintaining equipment records</w:t>
      </w:r>
    </w:p>
    <w:p w:rsidR="00000000" w:rsidRPr="005F2D7F" w:rsidP="005F2D7F">
      <w:pPr>
        <w:pStyle w:val="ListBullet"/>
      </w:pPr>
      <w:r w:rsidRPr="005F2D7F">
        <w:t>works effectively with others to undertake and complete flexible conveyor train operations in a way that meets all of the required outcomes including:</w:t>
      </w:r>
    </w:p>
    <w:p w:rsidR="00000000" w:rsidRPr="005F2D7F" w:rsidP="005F2D7F">
      <w:pPr>
        <w:pStyle w:val="ListBullet2"/>
      </w:pPr>
      <w:r w:rsidRPr="005F2D7F">
        <w:t>organisi</w:t>
      </w:r>
      <w:r w:rsidRPr="005F2D7F">
        <w:t>ng work activities to meet all task requirements</w:t>
      </w:r>
    </w:p>
    <w:p w:rsidR="00000000" w:rsidRPr="005F2D7F" w:rsidP="005F2D7F">
      <w:pPr>
        <w:pStyle w:val="ListBullet2"/>
      </w:pPr>
      <w:r w:rsidRPr="005F2D7F">
        <w:t>communicating clearly and concisely with others to receive and clarify work instructions</w:t>
      </w:r>
    </w:p>
    <w:p w:rsidR="00000000" w:rsidRPr="005F2D7F" w:rsidP="005F2D7F">
      <w:pPr>
        <w:pStyle w:val="ListBullet2"/>
      </w:pPr>
      <w:r w:rsidRPr="005F2D7F">
        <w:t>complying with written and verbal reporting requirements and procedures</w:t>
      </w:r>
    </w:p>
    <w:p w:rsidR="00000000" w:rsidRPr="005F2D7F" w:rsidP="005F2D7F">
      <w:pPr>
        <w:pStyle w:val="ListBullet2"/>
      </w:pPr>
      <w:r w:rsidRPr="005F2D7F">
        <w:t>resolving coordination requirements throughout</w:t>
      </w:r>
      <w:r w:rsidRPr="005F2D7F">
        <w:t xml:space="preserve"> work activities</w:t>
      </w:r>
    </w:p>
    <w:p w:rsidR="00000000" w:rsidRPr="005F2D7F" w:rsidP="005F2D7F">
      <w:pPr>
        <w:pStyle w:val="ListBullet"/>
      </w:pPr>
      <w:r w:rsidRPr="005F2D7F">
        <w:t>demonstrates completion of flexible conveyor train (FCT) operations that safely, effectively and efficiently meets all of the required outcomes on more than one (1) occasion including:</w:t>
      </w:r>
    </w:p>
    <w:p w:rsidR="00000000" w:rsidRPr="005F2D7F" w:rsidP="005F2D7F">
      <w:pPr>
        <w:pStyle w:val="ListBullet2"/>
      </w:pPr>
      <w:r w:rsidRPr="005F2D7F">
        <w:t xml:space="preserve">operating flexible conveyor train to load and transport coal </w:t>
      </w:r>
    </w:p>
    <w:p w:rsidR="00000000" w:rsidRPr="005F2D7F" w:rsidP="005F2D7F">
      <w:pPr>
        <w:pStyle w:val="ListBullet2"/>
      </w:pPr>
      <w:r w:rsidRPr="005F2D7F">
        <w:t>confirming work requirements details such as;</w:t>
      </w:r>
    </w:p>
    <w:p w:rsidR="00000000" w:rsidRPr="005F2D7F" w:rsidP="005F2D7F">
      <w:pPr>
        <w:pStyle w:val="ListBullet3"/>
      </w:pPr>
      <w:r w:rsidRPr="005F2D7F">
        <w:t>machines, including any defects</w:t>
      </w:r>
    </w:p>
    <w:p w:rsidR="00000000" w:rsidRPr="005F2D7F" w:rsidP="005F2D7F">
      <w:pPr>
        <w:pStyle w:val="ListBullet3"/>
      </w:pPr>
      <w:r w:rsidRPr="005F2D7F">
        <w:t>cutting sequences</w:t>
      </w:r>
    </w:p>
    <w:p w:rsidR="00000000" w:rsidRPr="005F2D7F" w:rsidP="005F2D7F">
      <w:pPr>
        <w:pStyle w:val="ListBullet3"/>
      </w:pPr>
      <w:r w:rsidRPr="005F2D7F">
        <w:t>cut cycles</w:t>
      </w:r>
    </w:p>
    <w:p w:rsidR="00000000" w:rsidRPr="005F2D7F" w:rsidP="005F2D7F">
      <w:pPr>
        <w:pStyle w:val="ListBullet3"/>
      </w:pPr>
      <w:r w:rsidRPr="005F2D7F">
        <w:t>essential survey data</w:t>
      </w:r>
    </w:p>
    <w:p w:rsidR="00000000" w:rsidRPr="005F2D7F" w:rsidP="005F2D7F">
      <w:pPr>
        <w:pStyle w:val="ListBullet3"/>
      </w:pPr>
      <w:r w:rsidRPr="005F2D7F">
        <w:t>geological conditions</w:t>
      </w:r>
    </w:p>
    <w:p w:rsidR="00000000" w:rsidRPr="005F2D7F" w:rsidP="005F2D7F">
      <w:pPr>
        <w:pStyle w:val="ListBullet3"/>
      </w:pPr>
      <w:r w:rsidRPr="005F2D7F">
        <w:t>essential environment information</w:t>
      </w:r>
    </w:p>
    <w:p w:rsidR="00000000" w:rsidRPr="005F2D7F" w:rsidP="005F2D7F">
      <w:pPr>
        <w:pStyle w:val="ListBullet3"/>
      </w:pPr>
      <w:r w:rsidRPr="005F2D7F">
        <w:t>hazards</w:t>
      </w:r>
    </w:p>
    <w:p w:rsidR="00000000" w:rsidRPr="005F2D7F" w:rsidP="005F2D7F">
      <w:pPr>
        <w:pStyle w:val="ListBullet3"/>
      </w:pPr>
      <w:r w:rsidRPr="005F2D7F">
        <w:t>potential hazards</w:t>
      </w:r>
    </w:p>
    <w:p w:rsidR="00000000" w:rsidRPr="005F2D7F" w:rsidP="005F2D7F">
      <w:pPr>
        <w:pStyle w:val="ListBullet3"/>
      </w:pPr>
      <w:r w:rsidRPr="005F2D7F">
        <w:t>coordination requirements / issues</w:t>
      </w:r>
    </w:p>
    <w:p w:rsidR="00000000" w:rsidRPr="005F2D7F" w:rsidP="005F2D7F">
      <w:pPr>
        <w:pStyle w:val="ListBullet"/>
      </w:pPr>
      <w:r w:rsidRPr="005F2D7F">
        <w:t>completing coordination with others involved, such as;</w:t>
      </w:r>
    </w:p>
    <w:p w:rsidR="00000000" w:rsidRPr="005F2D7F" w:rsidP="005F2D7F">
      <w:pPr>
        <w:pStyle w:val="ListBullet3"/>
      </w:pPr>
      <w:r w:rsidRPr="005F2D7F">
        <w:t>shuttle car operator</w:t>
      </w:r>
    </w:p>
    <w:p w:rsidR="00000000" w:rsidRPr="005F2D7F" w:rsidP="005F2D7F">
      <w:pPr>
        <w:pStyle w:val="ListBullet3"/>
      </w:pPr>
      <w:r w:rsidRPr="005F2D7F">
        <w:t>cable handler</w:t>
      </w:r>
    </w:p>
    <w:p w:rsidR="00000000" w:rsidRPr="005F2D7F" w:rsidP="005F2D7F">
      <w:pPr>
        <w:pStyle w:val="ListBullet3"/>
      </w:pPr>
      <w:r w:rsidRPr="005F2D7F">
        <w:t>tradespersons</w:t>
      </w:r>
    </w:p>
    <w:p w:rsidR="00000000" w:rsidRPr="005F2D7F" w:rsidP="005F2D7F">
      <w:pPr>
        <w:pStyle w:val="ListBullet3"/>
      </w:pPr>
      <w:r w:rsidRPr="005F2D7F">
        <w:t>miner driver</w:t>
      </w:r>
    </w:p>
    <w:p w:rsidR="00000000" w:rsidRPr="005F2D7F" w:rsidP="005F2D7F">
      <w:pPr>
        <w:pStyle w:val="ListBullet3"/>
      </w:pPr>
      <w:r w:rsidRPr="005F2D7F">
        <w:t>deputy</w:t>
      </w:r>
    </w:p>
    <w:p w:rsidR="00000000" w:rsidRPr="005F2D7F" w:rsidP="005F2D7F">
      <w:pPr>
        <w:pStyle w:val="AllowPageBreak"/>
      </w:pPr>
    </w:p>
    <w:p w:rsidR="00000000" w:rsidRPr="005F2D7F" w:rsidP="005F2D7F">
      <w:pPr>
        <w:pStyle w:val="Heading1"/>
      </w:pPr>
      <w:bookmarkStart w:id="3" w:name="O_689460"/>
      <w:bookmarkEnd w:id="3"/>
      <w:r w:rsidRPr="005F2D7F">
        <w:t>Knowledge Evidence</w:t>
      </w:r>
    </w:p>
    <w:p w:rsidR="00000000" w:rsidRPr="005F2D7F" w:rsidP="00690C56">
      <w:pPr>
        <w:pStyle w:val="BodyText"/>
      </w:pPr>
      <w:r w:rsidRPr="005F2D7F">
        <w:t xml:space="preserve">The candidate must demonstrate knowledge </w:t>
      </w:r>
      <w:r w:rsidRPr="005F2D7F">
        <w:t>of conducting flexible conveyor train (FCT) operations through:</w:t>
      </w:r>
    </w:p>
    <w:p w:rsidR="00000000" w:rsidRPr="005F2D7F" w:rsidP="005F2D7F">
      <w:pPr>
        <w:pStyle w:val="ListBullet"/>
      </w:pPr>
      <w:r w:rsidRPr="005F2D7F">
        <w:t>identifying FCT characteristics, technical capabilities and limitations</w:t>
      </w:r>
    </w:p>
    <w:p w:rsidR="00000000" w:rsidRPr="005F2D7F" w:rsidP="005F2D7F">
      <w:pPr>
        <w:pStyle w:val="ListBullet"/>
      </w:pPr>
      <w:r w:rsidRPr="005F2D7F">
        <w:t>understanding mine site and face ventilation systems</w:t>
      </w:r>
    </w:p>
    <w:p w:rsidR="00000000" w:rsidRPr="005F2D7F" w:rsidP="005F2D7F">
      <w:pPr>
        <w:pStyle w:val="ListBullet2"/>
      </w:pPr>
      <w:r w:rsidRPr="005F2D7F">
        <w:t>being prepared for fire/accident/emergency</w:t>
      </w:r>
    </w:p>
    <w:p w:rsidR="00000000" w:rsidRPr="005F2D7F" w:rsidP="005F2D7F">
      <w:pPr>
        <w:pStyle w:val="AllowPageBreak"/>
      </w:pPr>
    </w:p>
    <w:p w:rsidR="00000000" w:rsidRPr="005F2D7F" w:rsidP="005F2D7F">
      <w:pPr>
        <w:pStyle w:val="Heading1"/>
      </w:pPr>
      <w:bookmarkStart w:id="4" w:name="O_689459"/>
      <w:bookmarkEnd w:id="4"/>
      <w:r w:rsidRPr="005F2D7F">
        <w:t>Assessment Conditions</w:t>
      </w:r>
    </w:p>
    <w:p w:rsidR="00000000" w:rsidRPr="005F2D7F" w:rsidP="005F2D7F">
      <w:pPr>
        <w:pStyle w:val="ListBullet"/>
      </w:pPr>
      <w:r w:rsidRPr="005F2D7F">
        <w:t xml:space="preserve">An assessor of this unit must satisfy the requirements of the NVR/AQTF or their successors; and Industry regulations for certification and licensing; and, </w:t>
      </w:r>
    </w:p>
    <w:p w:rsidR="00000000" w:rsidRPr="005F2D7F" w:rsidP="005F2D7F">
      <w:pPr>
        <w:pStyle w:val="ListBullet"/>
      </w:pPr>
      <w:r w:rsidRPr="005F2D7F">
        <w:t xml:space="preserve">this unit must be assessed in the context of this sector’s work environment; </w:t>
      </w:r>
      <w:r w:rsidRPr="005F2D7F">
        <w:t>and,</w:t>
      </w:r>
    </w:p>
    <w:p w:rsidR="00000000" w:rsidRPr="005F2D7F" w:rsidP="005F2D7F">
      <w:pPr>
        <w:pStyle w:val="ListBullet"/>
      </w:pPr>
      <w:r w:rsidRPr="005F2D7F">
        <w:t>this unit must be assessed in compliance with relevant legislation/regulation and using policies, procedures, processes and operational manuals directly related to the industry sector for which it is being assessed; and,</w:t>
      </w:r>
    </w:p>
    <w:p w:rsidR="00000000" w:rsidRPr="005F2D7F" w:rsidP="005F2D7F">
      <w:pPr>
        <w:pStyle w:val="ListBullet"/>
      </w:pPr>
      <w:r w:rsidRPr="005F2D7F">
        <w:t>assessment may be conducted in</w:t>
      </w:r>
      <w:r w:rsidRPr="005F2D7F">
        <w:t xml:space="preserve"> conjunction with the assessment of other Units of Competency; and,</w:t>
      </w:r>
    </w:p>
    <w:p w:rsidR="00000000" w:rsidRPr="005F2D7F" w:rsidP="005F2D7F">
      <w:pPr>
        <w:pStyle w:val="ListBullet"/>
      </w:pPr>
      <w:r w:rsidRPr="005F2D7F">
        <w:t>assessment must confirm consistent performance can be applied in a range of relevant workplace circumstances; and,</w:t>
      </w:r>
    </w:p>
    <w:p w:rsidR="00000000" w:rsidRPr="005F2D7F" w:rsidP="005F2D7F">
      <w:pPr>
        <w:pStyle w:val="ListBullet"/>
      </w:pPr>
      <w:r w:rsidRPr="005F2D7F">
        <w:t>assessors must demonstrate the performance evidence, and knowledge eviden</w:t>
      </w:r>
      <w:r w:rsidRPr="005F2D7F">
        <w:t>ce as outlined in this Unit of Competency, and through the minimum years of current* work experience specified below in an Industry sector relevant to the outcomes of the unit; or,</w:t>
      </w:r>
    </w:p>
    <w:p w:rsidR="00000000" w:rsidRPr="005F2D7F" w:rsidP="005F2D7F">
      <w:pPr>
        <w:pStyle w:val="ListBullet"/>
      </w:pPr>
      <w:r w:rsidRPr="005F2D7F">
        <w:t>where the assessor does not meet experience requirements a co-assessment or</w:t>
      </w:r>
      <w:r w:rsidRPr="005F2D7F">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5F2D7F">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5F2D7F" w:rsidP="005F2D7F">
      <w:pPr>
        <w:pStyle w:val="ListBullet"/>
      </w:pPr>
      <w:r w:rsidRPr="005F2D7F">
        <w:t>asse</w:t>
      </w:r>
      <w:r w:rsidRPr="005F2D7F">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F2D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2D7F">
            <w:pPr>
              <w:pStyle w:val="BodyText"/>
              <w:rPr>
                <w:lang w:val="en-NZ"/>
              </w:rPr>
            </w:pPr>
            <w:r w:rsidRPr="005F2D7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2D7F">
            <w:pPr>
              <w:pStyle w:val="BodyText"/>
              <w:rPr>
                <w:lang w:val="en-NZ"/>
              </w:rPr>
            </w:pPr>
            <w:r w:rsidRPr="005F2D7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2D7F">
            <w:pPr>
              <w:pStyle w:val="BodyText"/>
              <w:rPr>
                <w:lang w:val="en-NZ"/>
              </w:rPr>
            </w:pPr>
            <w:r w:rsidRPr="005F2D7F">
              <w:t>Required assessor or Industry subject matter expert experience</w:t>
            </w:r>
          </w:p>
        </w:tc>
      </w:tr>
      <w:tr w:rsidTr="005F2D7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2D7F">
            <w:pPr>
              <w:pStyle w:val="BodyText"/>
              <w:rPr>
                <w:lang w:val="en-NZ"/>
              </w:rPr>
            </w:pPr>
            <w:r w:rsidRPr="005F2D7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2D7F">
            <w:pPr>
              <w:pStyle w:val="BodyText"/>
              <w:rPr>
                <w:lang w:val="en-NZ"/>
              </w:rPr>
            </w:pPr>
            <w:r w:rsidRPr="005F2D7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2D7F">
            <w:pPr>
              <w:pStyle w:val="BodyText"/>
              <w:rPr>
                <w:lang w:val="en-NZ"/>
              </w:rPr>
            </w:pPr>
            <w:r w:rsidRPr="005F2D7F">
              <w:t>1 Year</w:t>
            </w:r>
          </w:p>
        </w:tc>
      </w:tr>
      <w:tr w:rsidTr="005F2D7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2D7F">
            <w:pPr>
              <w:pStyle w:val="BodyText"/>
              <w:rPr>
                <w:lang w:val="en-NZ"/>
              </w:rPr>
            </w:pPr>
            <w:r w:rsidRPr="005F2D7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2D7F">
            <w:pPr>
              <w:pStyle w:val="BodyText"/>
              <w:rPr>
                <w:lang w:val="en-NZ"/>
              </w:rPr>
            </w:pPr>
            <w:r w:rsidRPr="005F2D7F">
              <w:t>2 Years</w:t>
            </w:r>
          </w:p>
        </w:tc>
      </w:tr>
      <w:tr w:rsidTr="005F2D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2D7F">
            <w:pPr>
              <w:pStyle w:val="BodyText"/>
              <w:rPr>
                <w:lang w:val="en-NZ"/>
              </w:rPr>
            </w:pPr>
            <w:r w:rsidRPr="005F2D7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2D7F">
            <w:pPr>
              <w:pStyle w:val="BodyText"/>
              <w:rPr>
                <w:lang w:val="en-NZ"/>
              </w:rPr>
            </w:pPr>
            <w:r w:rsidRPr="005F2D7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2D7F">
            <w:pPr>
              <w:pStyle w:val="BodyText"/>
              <w:rPr>
                <w:lang w:val="en-NZ"/>
              </w:rPr>
            </w:pPr>
            <w:r w:rsidRPr="005F2D7F">
              <w:t>3 Years</w:t>
            </w:r>
          </w:p>
        </w:tc>
      </w:tr>
      <w:tr w:rsidTr="005F2D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2D7F">
            <w:pPr>
              <w:pStyle w:val="BodyText"/>
              <w:rPr>
                <w:lang w:val="en-NZ"/>
              </w:rPr>
            </w:pPr>
            <w:r w:rsidRPr="005F2D7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2D7F">
            <w:pPr>
              <w:pStyle w:val="BodyText"/>
              <w:rPr>
                <w:lang w:val="en-NZ"/>
              </w:rPr>
            </w:pPr>
            <w:r w:rsidRPr="005F2D7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2D7F">
            <w:pPr>
              <w:pStyle w:val="BodyText"/>
              <w:rPr>
                <w:lang w:val="en-NZ"/>
              </w:rPr>
            </w:pPr>
            <w:r w:rsidRPr="005F2D7F">
              <w:t>5 Years</w:t>
            </w:r>
          </w:p>
        </w:tc>
      </w:tr>
      <w:tr w:rsidTr="005F2D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2D7F">
            <w:pPr>
              <w:pStyle w:val="BodyText"/>
              <w:rPr>
                <w:lang w:val="en-NZ"/>
              </w:rPr>
            </w:pPr>
            <w:r w:rsidRPr="005F2D7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2D7F" w:rsidP="005F2D7F">
            <w:pPr>
              <w:pStyle w:val="BodyText"/>
            </w:pPr>
            <w:r w:rsidRPr="005F2D7F">
              <w:t>Where this Unit is being assessed outside of the Resources and Infrastructure Sectors assessor and/or Industry subject matter expert experience should be in-line with industry standards</w:t>
            </w:r>
            <w:r w:rsidRPr="005F2D7F">
              <w:t xml:space="preserve"> for the sector in which it is being assessed and where no Industry standard is specified should comply with any relevant regulation.</w:t>
            </w:r>
          </w:p>
        </w:tc>
      </w:tr>
    </w:tbl>
    <w:p w:rsidR="00000000" w:rsidRPr="005F2D7F" w:rsidP="00690C56">
      <w:pPr>
        <w:pStyle w:val="BodyText"/>
      </w:pPr>
      <w:r w:rsidRPr="005F2D7F">
        <w:t>*Assessors can demonstrate current work experience through employment within Industry in a role relevant to the outcomes of the Unit; or, for external assessors this can be demonstrated through exposure to Industry by conducting frequent site assessments a</w:t>
      </w:r>
      <w:r w:rsidRPr="005F2D7F">
        <w:t>cross various locations.</w:t>
      </w:r>
    </w:p>
    <w:p w:rsidR="00000000" w:rsidRPr="005F2D7F" w:rsidP="00690C56">
      <w:pPr>
        <w:pStyle w:val="BodyText"/>
      </w:pPr>
      <w:r w:rsidRPr="005F2D7F">
        <w:t>**Where a unit is being delivered outside of a Qualification the first numeric character in the Unit code should be considered to indicate the AQF level</w:t>
      </w:r>
    </w:p>
    <w:p w:rsidR="00000000" w:rsidRPr="005F2D7F" w:rsidP="005F2D7F">
      <w:pPr>
        <w:pStyle w:val="Heading1"/>
      </w:pPr>
      <w:bookmarkStart w:id="5" w:name="O_689471"/>
      <w:bookmarkEnd w:id="5"/>
      <w:r w:rsidRPr="005F2D7F">
        <w:t>Links</w:t>
      </w:r>
    </w:p>
    <w:p w:rsidR="00000000" w:rsidRPr="005F2D7F" w:rsidP="00690C56">
      <w:pPr>
        <w:pStyle w:val="BodyText"/>
      </w:pPr>
      <w:r w:rsidRPr="005F2D7F">
        <w:t>Companion Volume implementation guides are found in VET</w:t>
      </w:r>
      <w:r w:rsidRPr="005F2D7F">
        <w:t xml:space="preserve">Net - </w:t>
      </w:r>
      <w:r>
        <w:fldChar w:fldCharType="begin"/>
      </w:r>
      <w:r>
        <w:instrText xml:space="preserve"> HYPERLINK "https://vetnet.gov.au/Pages/TrainingDocs.aspx?q=88a61002-9a21-4386-aaf8-69c76e675272" </w:instrText>
      </w:r>
      <w:r>
        <w:fldChar w:fldCharType="separate"/>
      </w:r>
      <w:r w:rsidRPr="00FD63DE">
        <w:rPr>
          <w:rStyle w:val="Hyperlink"/>
        </w:rPr>
        <w:t>https://vetnet.gov.au/Pages/TrainingDocs.aspx?q=88a61002-9a21-4386-aaf8-69c76e675272</w:t>
      </w:r>
      <w:r>
        <w:fldChar w:fldCharType="end"/>
      </w:r>
    </w:p>
    <w:p w:rsidR="00000000" w:rsidRPr="005F2D7F" w:rsidP="005F2D7F"/>
    <w:sectPr w:rsidSect="005F2D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7F" w:rsidRPr="00690C56" w:rsidP="00690C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56" w:rsidP="005F2D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0C56" w:rsidP="005F2D7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90C56" w:rsidP="005F2D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2D7F" w:rsidRPr="00690C56" w:rsidP="00690C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56" w:rsidRPr="002D2AF8" w:rsidP="005F2D7F">
    <w:pPr>
      <w:pStyle w:val="Header"/>
      <w:framePr w:wrap="around"/>
    </w:pPr>
    <w:r>
      <w:fldChar w:fldCharType="begin"/>
    </w:r>
    <w:r>
      <w:instrText xml:space="preserve"> TITLE   \* MERGEFORMAT </w:instrText>
    </w:r>
    <w:r>
      <w:fldChar w:fldCharType="separate"/>
    </w:r>
    <w:r>
      <w:t>Assessment Requirements for RIIMCU310D Conduct flexible conveyor train (FCT)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690C56" w:rsidP="005F2D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E8D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E496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2A5B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D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D7F"/>
    <w:pPr>
      <w:spacing w:before="360" w:after="60"/>
      <w:outlineLvl w:val="0"/>
    </w:pPr>
    <w:rPr>
      <w:sz w:val="32"/>
    </w:rPr>
  </w:style>
  <w:style w:type="paragraph" w:styleId="Heading2">
    <w:name w:val="heading 2"/>
    <w:basedOn w:val="HeadingBase"/>
    <w:next w:val="BodyText"/>
    <w:link w:val="Heading2Char"/>
    <w:qFormat/>
    <w:rsid w:val="005F2D7F"/>
    <w:pPr>
      <w:keepLines/>
      <w:spacing w:before="240" w:after="120"/>
      <w:outlineLvl w:val="1"/>
    </w:pPr>
    <w:rPr>
      <w:sz w:val="28"/>
      <w:szCs w:val="40"/>
    </w:rPr>
  </w:style>
  <w:style w:type="paragraph" w:styleId="Heading3">
    <w:name w:val="heading 3"/>
    <w:basedOn w:val="HeadingBase"/>
    <w:next w:val="BodyText"/>
    <w:link w:val="Heading3Char"/>
    <w:qFormat/>
    <w:rsid w:val="005F2D7F"/>
    <w:pPr>
      <w:spacing w:before="180" w:after="120"/>
      <w:outlineLvl w:val="2"/>
    </w:pPr>
    <w:rPr>
      <w:spacing w:val="-10"/>
      <w:kern w:val="32"/>
    </w:rPr>
  </w:style>
  <w:style w:type="paragraph" w:styleId="Heading4">
    <w:name w:val="heading 4"/>
    <w:basedOn w:val="HeadingBase"/>
    <w:next w:val="BodyText"/>
    <w:link w:val="Heading4Char"/>
    <w:qFormat/>
    <w:rsid w:val="005F2D7F"/>
    <w:pPr>
      <w:spacing w:before="160" w:after="120"/>
      <w:outlineLvl w:val="3"/>
    </w:pPr>
    <w:rPr>
      <w:sz w:val="22"/>
    </w:rPr>
  </w:style>
  <w:style w:type="paragraph" w:styleId="Heading5">
    <w:name w:val="heading 5"/>
    <w:basedOn w:val="HeadingBase"/>
    <w:next w:val="Normal"/>
    <w:link w:val="Heading5Char"/>
    <w:qFormat/>
    <w:rsid w:val="005F2D7F"/>
    <w:pPr>
      <w:spacing w:before="80"/>
      <w:outlineLvl w:val="4"/>
    </w:pPr>
    <w:rPr>
      <w:color w:val="918585"/>
      <w:sz w:val="20"/>
    </w:rPr>
  </w:style>
  <w:style w:type="paragraph" w:styleId="Heading6">
    <w:name w:val="heading 6"/>
    <w:basedOn w:val="HeadingBase"/>
    <w:next w:val="Normal"/>
    <w:link w:val="Heading6Char"/>
    <w:qFormat/>
    <w:rsid w:val="005F2D7F"/>
    <w:pPr>
      <w:spacing w:before="60"/>
      <w:outlineLvl w:val="5"/>
    </w:pPr>
    <w:rPr>
      <w:color w:val="918585"/>
      <w:sz w:val="20"/>
    </w:rPr>
  </w:style>
  <w:style w:type="paragraph" w:styleId="Heading7">
    <w:name w:val="heading 7"/>
    <w:basedOn w:val="Normal"/>
    <w:next w:val="Normal"/>
    <w:link w:val="Heading7Char"/>
    <w:qFormat/>
    <w:rsid w:val="005F2D7F"/>
    <w:pPr>
      <w:ind w:left="720"/>
      <w:outlineLvl w:val="6"/>
    </w:pPr>
    <w:rPr>
      <w:i/>
    </w:rPr>
  </w:style>
  <w:style w:type="paragraph" w:styleId="Heading8">
    <w:name w:val="heading 8"/>
    <w:basedOn w:val="Normal"/>
    <w:next w:val="Normal"/>
    <w:link w:val="Heading8Char"/>
    <w:qFormat/>
    <w:rsid w:val="005F2D7F"/>
    <w:pPr>
      <w:ind w:left="720"/>
      <w:outlineLvl w:val="7"/>
    </w:pPr>
    <w:rPr>
      <w:i/>
    </w:rPr>
  </w:style>
  <w:style w:type="paragraph" w:styleId="Heading9">
    <w:name w:val="heading 9"/>
    <w:basedOn w:val="Normal"/>
    <w:next w:val="Normal"/>
    <w:link w:val="Heading9Char"/>
    <w:qFormat/>
    <w:rsid w:val="005F2D7F"/>
    <w:pPr>
      <w:ind w:left="720"/>
      <w:outlineLvl w:val="8"/>
    </w:pPr>
    <w:rPr>
      <w:i/>
    </w:rPr>
  </w:style>
  <w:style w:type="character" w:default="1" w:styleId="DefaultParagraphFont">
    <w:name w:val="Default Paragraph Font"/>
    <w:uiPriority w:val="1"/>
    <w:unhideWhenUsed/>
    <w:rsid w:val="005F2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D7F"/>
  </w:style>
  <w:style w:type="character" w:customStyle="1" w:styleId="Heading1Char">
    <w:name w:val="Heading 1 Char"/>
    <w:basedOn w:val="DefaultParagraphFont"/>
    <w:link w:val="Heading1"/>
    <w:rsid w:val="005F2D7F"/>
    <w:rPr>
      <w:rFonts w:ascii="Times New Roman" w:eastAsia="Times New Roman" w:hAnsi="Times New Roman" w:cs="Times New Roman"/>
      <w:b/>
      <w:sz w:val="32"/>
      <w:szCs w:val="20"/>
      <w:lang w:eastAsia="en-US"/>
    </w:rPr>
  </w:style>
  <w:style w:type="paragraph" w:styleId="BodyText">
    <w:name w:val="Body Text"/>
    <w:basedOn w:val="Normal"/>
    <w:link w:val="BodyTextChar"/>
    <w:rsid w:val="005F2D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2D7F"/>
    <w:rPr>
      <w:rFonts w:ascii="Times New Roman" w:eastAsia="Times New Roman" w:hAnsi="Times New Roman" w:cs="Times New Roman"/>
      <w:sz w:val="24"/>
      <w:lang w:eastAsia="en-US"/>
    </w:rPr>
  </w:style>
  <w:style w:type="paragraph" w:styleId="ListBullet">
    <w:name w:val="List Bullet"/>
    <w:basedOn w:val="List"/>
    <w:rsid w:val="005F2D7F"/>
    <w:pPr>
      <w:numPr>
        <w:numId w:val="13"/>
      </w:numPr>
      <w:tabs>
        <w:tab w:val="clear" w:pos="340"/>
      </w:tabs>
      <w:spacing w:before="40" w:after="40"/>
    </w:pPr>
  </w:style>
  <w:style w:type="paragraph" w:styleId="ListBullet2">
    <w:name w:val="List Bullet 2"/>
    <w:basedOn w:val="List2"/>
    <w:rsid w:val="005F2D7F"/>
    <w:pPr>
      <w:numPr>
        <w:numId w:val="14"/>
      </w:numPr>
      <w:tabs>
        <w:tab w:val="clear" w:pos="680"/>
      </w:tabs>
    </w:pPr>
  </w:style>
  <w:style w:type="paragraph" w:customStyle="1" w:styleId="SuperHeading">
    <w:name w:val="SuperHeading"/>
    <w:basedOn w:val="Normal"/>
    <w:rsid w:val="005F2D7F"/>
    <w:pPr>
      <w:spacing w:before="240" w:after="120"/>
      <w:outlineLvl w:val="0"/>
    </w:pPr>
    <w:rPr>
      <w:rFonts w:ascii="Times New Roman" w:hAnsi="Times New Roman"/>
      <w:b/>
      <w:sz w:val="32"/>
    </w:rPr>
  </w:style>
  <w:style w:type="paragraph" w:customStyle="1" w:styleId="AllowPageBreak">
    <w:name w:val="AllowPageBreak"/>
    <w:rsid w:val="005F2D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2D7F"/>
    <w:pPr>
      <w:numPr>
        <w:numId w:val="3"/>
      </w:numPr>
      <w:tabs>
        <w:tab w:val="clear" w:pos="1021"/>
      </w:tabs>
      <w:ind w:left="1037" w:hanging="357"/>
    </w:pPr>
  </w:style>
  <w:style w:type="character" w:customStyle="1" w:styleId="Heading2Char">
    <w:name w:val="Heading 2 Char"/>
    <w:basedOn w:val="DefaultParagraphFont"/>
    <w:link w:val="Heading2"/>
    <w:rsid w:val="005F2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D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D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D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D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D7F"/>
    <w:rPr>
      <w:rFonts w:ascii="Courier New" w:eastAsia="Times New Roman" w:hAnsi="Courier New" w:cs="Times New Roman"/>
      <w:i/>
      <w:szCs w:val="20"/>
      <w:lang w:eastAsia="en-US"/>
    </w:rPr>
  </w:style>
  <w:style w:type="paragraph" w:customStyle="1" w:styleId="HeadingBase">
    <w:name w:val="Heading Base"/>
    <w:rsid w:val="005F2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D7F"/>
    <w:pPr>
      <w:tabs>
        <w:tab w:val="right" w:leader="dot" w:pos="9072"/>
      </w:tabs>
      <w:ind w:left="567"/>
    </w:pPr>
    <w:rPr>
      <w:szCs w:val="22"/>
    </w:rPr>
  </w:style>
  <w:style w:type="paragraph" w:customStyle="1" w:styleId="TOCBase">
    <w:name w:val="TOC Base"/>
    <w:rsid w:val="005F2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D7F"/>
    <w:pPr>
      <w:tabs>
        <w:tab w:val="right" w:leader="dot" w:pos="9072"/>
      </w:tabs>
      <w:spacing w:before="40" w:after="40"/>
      <w:ind w:left="284"/>
    </w:pPr>
    <w:rPr>
      <w:rFonts w:ascii="Times New Roman" w:hAnsi="Times New Roman"/>
    </w:rPr>
  </w:style>
  <w:style w:type="paragraph" w:styleId="TOC1">
    <w:name w:val="toc 1"/>
    <w:basedOn w:val="TOCBase"/>
    <w:next w:val="Normal"/>
    <w:rsid w:val="005F2D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2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D7F"/>
    <w:rPr>
      <w:rFonts w:ascii="Times New Roman" w:eastAsia="Times New Roman" w:hAnsi="Times New Roman" w:cs="Times New Roman"/>
      <w:sz w:val="16"/>
      <w:lang w:eastAsia="en-US"/>
    </w:rPr>
  </w:style>
  <w:style w:type="paragraph" w:styleId="Title">
    <w:name w:val="Title"/>
    <w:basedOn w:val="HeadingBase"/>
    <w:link w:val="TitleChar"/>
    <w:qFormat/>
    <w:rsid w:val="005F2D7F"/>
    <w:pPr>
      <w:spacing w:before="5040"/>
      <w:jc w:val="center"/>
    </w:pPr>
    <w:rPr>
      <w:sz w:val="48"/>
      <w:szCs w:val="72"/>
      <w:lang w:val="en-US"/>
    </w:rPr>
  </w:style>
  <w:style w:type="character" w:customStyle="1" w:styleId="TitleChar">
    <w:name w:val="Title Char"/>
    <w:basedOn w:val="DefaultParagraphFont"/>
    <w:link w:val="Title"/>
    <w:rsid w:val="005F2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D7F"/>
    <w:pPr>
      <w:tabs>
        <w:tab w:val="left" w:pos="3600"/>
        <w:tab w:val="left" w:pos="3958"/>
      </w:tabs>
    </w:pPr>
  </w:style>
  <w:style w:type="paragraph" w:styleId="List">
    <w:name w:val="List"/>
    <w:basedOn w:val="BodyText"/>
    <w:next w:val="BodyText"/>
    <w:rsid w:val="005F2D7F"/>
    <w:pPr>
      <w:tabs>
        <w:tab w:val="left" w:pos="340"/>
      </w:tabs>
      <w:spacing w:before="60" w:after="60"/>
      <w:ind w:left="340" w:hanging="340"/>
    </w:pPr>
  </w:style>
  <w:style w:type="paragraph" w:customStyle="1" w:styleId="Note">
    <w:name w:val="Note"/>
    <w:basedOn w:val="BodyText"/>
    <w:rsid w:val="005F2D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2D7F"/>
    <w:rPr>
      <w:b/>
      <w:spacing w:val="0"/>
    </w:rPr>
  </w:style>
  <w:style w:type="paragraph" w:customStyle="1" w:styleId="SuperTitle">
    <w:name w:val="SuperTitle"/>
    <w:basedOn w:val="Title"/>
    <w:rsid w:val="005F2D7F"/>
    <w:pPr>
      <w:framePr w:wrap="auto" w:hAnchor="text" w:y="6049"/>
    </w:pPr>
    <w:rPr>
      <w:color w:val="000000"/>
      <w:sz w:val="40"/>
    </w:rPr>
  </w:style>
  <w:style w:type="paragraph" w:customStyle="1" w:styleId="TOCTitle">
    <w:name w:val="TOCTitle"/>
    <w:basedOn w:val="Heading1"/>
    <w:rsid w:val="005F2D7F"/>
    <w:pPr>
      <w:spacing w:after="240"/>
      <w:jc w:val="center"/>
      <w:outlineLvl w:val="9"/>
    </w:pPr>
    <w:rPr>
      <w:caps/>
    </w:rPr>
  </w:style>
  <w:style w:type="paragraph" w:customStyle="1" w:styleId="Version">
    <w:name w:val="Version"/>
    <w:rsid w:val="005F2D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2D7F"/>
    <w:pPr>
      <w:keepNext w:val="0"/>
      <w:tabs>
        <w:tab w:val="right" w:pos="4176"/>
      </w:tabs>
      <w:ind w:left="198" w:hanging="198"/>
    </w:pPr>
    <w:rPr>
      <w:rFonts w:ascii="Garamond" w:hAnsi="Garamond"/>
    </w:rPr>
  </w:style>
  <w:style w:type="paragraph" w:styleId="IndexHeading">
    <w:name w:val="index heading"/>
    <w:basedOn w:val="Normal"/>
    <w:next w:val="Index1"/>
    <w:semiHidden/>
    <w:rsid w:val="005F2D7F"/>
    <w:pPr>
      <w:spacing w:before="120" w:after="120"/>
    </w:pPr>
    <w:rPr>
      <w:rFonts w:ascii="Arial" w:hAnsi="Arial"/>
      <w:b/>
      <w:color w:val="918585"/>
      <w:sz w:val="24"/>
    </w:rPr>
  </w:style>
  <w:style w:type="paragraph" w:styleId="Header">
    <w:name w:val="header"/>
    <w:basedOn w:val="Normal"/>
    <w:link w:val="HeaderChar"/>
    <w:rsid w:val="005F2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D7F"/>
    <w:rPr>
      <w:rFonts w:ascii="Times New Roman" w:eastAsia="Times New Roman" w:hAnsi="Times New Roman" w:cs="Times New Roman"/>
      <w:sz w:val="16"/>
      <w:szCs w:val="20"/>
      <w:lang w:val="en-GB" w:eastAsia="en-US"/>
    </w:rPr>
  </w:style>
  <w:style w:type="paragraph" w:customStyle="1" w:styleId="Chapter">
    <w:name w:val="Chapter"/>
    <w:basedOn w:val="Normal"/>
    <w:rsid w:val="005F2D7F"/>
    <w:pPr>
      <w:spacing w:before="240"/>
    </w:pPr>
    <w:rPr>
      <w:rFonts w:ascii="Times New Roman" w:hAnsi="Times New Roman"/>
      <w:smallCaps/>
      <w:spacing w:val="80"/>
      <w:sz w:val="28"/>
    </w:rPr>
  </w:style>
  <w:style w:type="paragraph" w:customStyle="1" w:styleId="InChapter">
    <w:name w:val="InChapter"/>
    <w:basedOn w:val="Heading3"/>
    <w:rsid w:val="005F2D7F"/>
    <w:pPr>
      <w:spacing w:after="240"/>
      <w:outlineLvl w:val="9"/>
    </w:pPr>
    <w:rPr>
      <w:noProof/>
    </w:rPr>
  </w:style>
  <w:style w:type="paragraph" w:styleId="Index2">
    <w:name w:val="index 2"/>
    <w:basedOn w:val="Normal"/>
    <w:next w:val="Normal"/>
    <w:semiHidden/>
    <w:rsid w:val="005F2D7F"/>
    <w:pPr>
      <w:tabs>
        <w:tab w:val="right" w:pos="4176"/>
      </w:tabs>
      <w:ind w:left="568" w:hanging="284"/>
    </w:pPr>
    <w:rPr>
      <w:rFonts w:ascii="Garamond" w:hAnsi="Garamond"/>
    </w:rPr>
  </w:style>
  <w:style w:type="paragraph" w:customStyle="1" w:styleId="Byline">
    <w:name w:val="Byline"/>
    <w:rsid w:val="005F2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D7F"/>
    <w:pPr>
      <w:tabs>
        <w:tab w:val="clear" w:pos="3600"/>
        <w:tab w:val="clear" w:pos="3958"/>
      </w:tabs>
      <w:jc w:val="right"/>
    </w:pPr>
  </w:style>
  <w:style w:type="character" w:styleId="Emphasis">
    <w:name w:val="Emphasis"/>
    <w:basedOn w:val="DefaultParagraphFont"/>
    <w:qFormat/>
    <w:rsid w:val="005F2D7F"/>
    <w:rPr>
      <w:i/>
    </w:rPr>
  </w:style>
  <w:style w:type="paragraph" w:styleId="Caption">
    <w:name w:val="caption"/>
    <w:basedOn w:val="BodyText"/>
    <w:next w:val="Normal"/>
    <w:qFormat/>
    <w:rsid w:val="005F2D7F"/>
    <w:pPr>
      <w:framePr w:w="2268" w:hSpace="181" w:vSpace="181" w:wrap="around" w:vAnchor="text" w:hAnchor="page" w:x="1135" w:y="285" w:anchorLock="1"/>
    </w:pPr>
    <w:rPr>
      <w:i/>
    </w:rPr>
  </w:style>
  <w:style w:type="paragraph" w:customStyle="1" w:styleId="MiniTOCTitle">
    <w:name w:val="MiniTOCTitle"/>
    <w:basedOn w:val="Heading4"/>
    <w:rsid w:val="005F2D7F"/>
    <w:pPr>
      <w:spacing w:before="240"/>
      <w:outlineLvl w:val="9"/>
    </w:pPr>
    <w:rPr>
      <w:noProof/>
      <w:sz w:val="24"/>
    </w:rPr>
  </w:style>
  <w:style w:type="paragraph" w:customStyle="1" w:styleId="MiniTOCItem">
    <w:name w:val="MiniTOCItem"/>
    <w:basedOn w:val="ListBullet"/>
    <w:rsid w:val="005F2D7F"/>
    <w:pPr>
      <w:numPr>
        <w:numId w:val="0"/>
      </w:numPr>
      <w:tabs>
        <w:tab w:val="right" w:leader="dot" w:pos="6521"/>
      </w:tabs>
      <w:spacing w:before="0" w:after="0"/>
    </w:pPr>
  </w:style>
  <w:style w:type="paragraph" w:customStyle="1" w:styleId="TOFTitle">
    <w:name w:val="TOFTitle"/>
    <w:basedOn w:val="TOCTitle"/>
    <w:rsid w:val="005F2D7F"/>
  </w:style>
  <w:style w:type="paragraph" w:styleId="TableofFigures">
    <w:name w:val="table of figures"/>
    <w:basedOn w:val="Normal"/>
    <w:next w:val="Normal"/>
    <w:semiHidden/>
    <w:rsid w:val="005F2D7F"/>
    <w:pPr>
      <w:tabs>
        <w:tab w:val="right" w:leader="dot" w:pos="9072"/>
      </w:tabs>
      <w:ind w:left="970" w:hanging="403"/>
    </w:pPr>
    <w:rPr>
      <w:rFonts w:ascii="Times New Roman" w:hAnsi="Times New Roman"/>
      <w:b/>
    </w:rPr>
  </w:style>
  <w:style w:type="paragraph" w:styleId="ListNumber">
    <w:name w:val="List Number"/>
    <w:basedOn w:val="List"/>
    <w:rsid w:val="005F2D7F"/>
    <w:pPr>
      <w:numPr>
        <w:numId w:val="16"/>
      </w:numPr>
      <w:tabs>
        <w:tab w:val="clear" w:pos="340"/>
      </w:tabs>
    </w:pPr>
  </w:style>
  <w:style w:type="character" w:customStyle="1" w:styleId="WingdingSymbols">
    <w:name w:val="Wingding Symbols"/>
    <w:rsid w:val="005F2D7F"/>
    <w:rPr>
      <w:rFonts w:ascii="Wingdings" w:hAnsi="Wingdings"/>
    </w:rPr>
  </w:style>
  <w:style w:type="paragraph" w:customStyle="1" w:styleId="TableHeading">
    <w:name w:val="Table Heading"/>
    <w:basedOn w:val="HeadingBase"/>
    <w:rsid w:val="005F2D7F"/>
    <w:pPr>
      <w:keepLines/>
      <w:pBdr>
        <w:bottom w:val="single" w:sz="6" w:space="1" w:color="918585"/>
      </w:pBdr>
      <w:spacing w:before="240"/>
    </w:pPr>
  </w:style>
  <w:style w:type="character" w:customStyle="1" w:styleId="HotSpot">
    <w:name w:val="HotSpot"/>
    <w:rsid w:val="005F2D7F"/>
    <w:rPr>
      <w:color w:val="0033CC"/>
      <w:u w:val="none"/>
    </w:rPr>
  </w:style>
  <w:style w:type="paragraph" w:customStyle="1" w:styleId="BodyTextRight">
    <w:name w:val="Body Text Right"/>
    <w:basedOn w:val="BodyText"/>
    <w:rsid w:val="005F2D7F"/>
    <w:pPr>
      <w:spacing w:before="0" w:after="0"/>
      <w:jc w:val="right"/>
    </w:pPr>
  </w:style>
  <w:style w:type="paragraph" w:styleId="Index3">
    <w:name w:val="index 3"/>
    <w:basedOn w:val="ListNumber2"/>
    <w:next w:val="Normal"/>
    <w:semiHidden/>
    <w:rsid w:val="005F2D7F"/>
    <w:pPr>
      <w:numPr>
        <w:numId w:val="0"/>
      </w:numPr>
      <w:tabs>
        <w:tab w:val="right" w:leader="dot" w:pos="4176"/>
      </w:tabs>
    </w:pPr>
  </w:style>
  <w:style w:type="paragraph" w:styleId="ListNumber2">
    <w:name w:val="List Number 2"/>
    <w:basedOn w:val="List2"/>
    <w:rsid w:val="005F2D7F"/>
    <w:pPr>
      <w:numPr>
        <w:numId w:val="11"/>
      </w:numPr>
      <w:tabs>
        <w:tab w:val="clear" w:pos="1060"/>
      </w:tabs>
    </w:pPr>
  </w:style>
  <w:style w:type="paragraph" w:customStyle="1" w:styleId="MarginNote">
    <w:name w:val="Margin Note"/>
    <w:basedOn w:val="BodyText"/>
    <w:rsid w:val="005F2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D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D7F"/>
    <w:rPr>
      <w:sz w:val="32"/>
    </w:rPr>
  </w:style>
  <w:style w:type="paragraph" w:customStyle="1" w:styleId="HeadingProcedure">
    <w:name w:val="Heading Procedure"/>
    <w:basedOn w:val="HeadingBase"/>
    <w:next w:val="Normal"/>
    <w:rsid w:val="005F2D7F"/>
    <w:pPr>
      <w:tabs>
        <w:tab w:val="left" w:pos="0"/>
      </w:tabs>
      <w:spacing w:before="120" w:after="60"/>
    </w:pPr>
    <w:rPr>
      <w:i/>
      <w:color w:val="918585"/>
      <w:sz w:val="22"/>
    </w:rPr>
  </w:style>
  <w:style w:type="paragraph" w:customStyle="1" w:styleId="TableBodyText">
    <w:name w:val="Table Body Text"/>
    <w:basedOn w:val="BodyText"/>
    <w:rsid w:val="005F2D7F"/>
    <w:pPr>
      <w:spacing w:before="60" w:after="60"/>
    </w:pPr>
  </w:style>
  <w:style w:type="paragraph" w:styleId="ListContinue">
    <w:name w:val="List Continue"/>
    <w:basedOn w:val="List"/>
    <w:rsid w:val="005F2D7F"/>
    <w:pPr>
      <w:ind w:firstLine="0"/>
    </w:pPr>
  </w:style>
  <w:style w:type="paragraph" w:customStyle="1" w:styleId="ListNote">
    <w:name w:val="List Note"/>
    <w:basedOn w:val="List"/>
    <w:rsid w:val="005F2D7F"/>
    <w:pPr>
      <w:pBdr>
        <w:top w:val="single" w:sz="6" w:space="2" w:color="918585"/>
        <w:bottom w:val="single" w:sz="6" w:space="2" w:color="918585"/>
      </w:pBdr>
      <w:tabs>
        <w:tab w:val="left" w:pos="1021"/>
      </w:tabs>
      <w:ind w:firstLine="0"/>
    </w:pPr>
  </w:style>
  <w:style w:type="paragraph" w:customStyle="1" w:styleId="Warning">
    <w:name w:val="Warning"/>
    <w:basedOn w:val="BodyText"/>
    <w:rsid w:val="005F2D7F"/>
    <w:pPr>
      <w:shd w:val="clear" w:color="auto" w:fill="D9D9D9"/>
      <w:tabs>
        <w:tab w:val="left" w:pos="992"/>
      </w:tabs>
      <w:ind w:left="119" w:right="119"/>
    </w:pPr>
    <w:rPr>
      <w:sz w:val="20"/>
    </w:rPr>
  </w:style>
  <w:style w:type="paragraph" w:customStyle="1" w:styleId="MarginIcons">
    <w:name w:val="Margin Icons"/>
    <w:basedOn w:val="BodyText"/>
    <w:rsid w:val="005F2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D7F"/>
    <w:rPr>
      <w:rFonts w:ascii="Courier New" w:hAnsi="Courier New"/>
    </w:rPr>
  </w:style>
  <w:style w:type="paragraph" w:customStyle="1" w:styleId="NoteBullet">
    <w:name w:val="Note Bullet"/>
    <w:basedOn w:val="Note"/>
    <w:rsid w:val="005F2D7F"/>
    <w:pPr>
      <w:tabs>
        <w:tab w:val="clear" w:pos="680"/>
      </w:tabs>
      <w:spacing w:before="60" w:after="60"/>
    </w:pPr>
  </w:style>
  <w:style w:type="paragraph" w:customStyle="1" w:styleId="SubHeading2">
    <w:name w:val="SubHeading2"/>
    <w:basedOn w:val="HeadingBase"/>
    <w:rsid w:val="005F2D7F"/>
    <w:pPr>
      <w:spacing w:before="240" w:after="60"/>
    </w:pPr>
    <w:rPr>
      <w:sz w:val="20"/>
    </w:rPr>
  </w:style>
  <w:style w:type="paragraph" w:customStyle="1" w:styleId="SubHeading1">
    <w:name w:val="SubHeading1"/>
    <w:basedOn w:val="HeadingBase"/>
    <w:rsid w:val="005F2D7F"/>
    <w:pPr>
      <w:spacing w:before="240" w:after="60"/>
    </w:pPr>
    <w:rPr>
      <w:color w:val="918585"/>
      <w:sz w:val="22"/>
    </w:rPr>
  </w:style>
  <w:style w:type="paragraph" w:customStyle="1" w:styleId="SideHeading">
    <w:name w:val="Side Heading"/>
    <w:basedOn w:val="HeadingBase"/>
    <w:rsid w:val="005F2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D7F"/>
    <w:pPr>
      <w:numPr>
        <w:numId w:val="12"/>
      </w:numPr>
    </w:pPr>
  </w:style>
  <w:style w:type="paragraph" w:styleId="PlainText">
    <w:name w:val="Plain Text"/>
    <w:basedOn w:val="Normal"/>
    <w:link w:val="PlainTextChar"/>
    <w:rsid w:val="005F2D7F"/>
    <w:rPr>
      <w:sz w:val="20"/>
    </w:rPr>
  </w:style>
  <w:style w:type="character" w:customStyle="1" w:styleId="PlainTextChar">
    <w:name w:val="Plain Text Char"/>
    <w:basedOn w:val="DefaultParagraphFont"/>
    <w:link w:val="PlainText"/>
    <w:rsid w:val="005F2D7F"/>
    <w:rPr>
      <w:rFonts w:ascii="Courier New" w:eastAsia="Times New Roman" w:hAnsi="Courier New" w:cs="Times New Roman"/>
      <w:sz w:val="20"/>
      <w:szCs w:val="20"/>
      <w:lang w:eastAsia="en-US"/>
    </w:rPr>
  </w:style>
  <w:style w:type="character" w:customStyle="1" w:styleId="MenuOption">
    <w:name w:val="Menu Option"/>
    <w:basedOn w:val="DefaultParagraphFont"/>
    <w:rsid w:val="005F2D7F"/>
    <w:rPr>
      <w:b/>
      <w:smallCaps/>
    </w:rPr>
  </w:style>
  <w:style w:type="paragraph" w:customStyle="1" w:styleId="TableListNumber">
    <w:name w:val="Table List Number"/>
    <w:basedOn w:val="ListNumber"/>
    <w:rsid w:val="005F2D7F"/>
    <w:pPr>
      <w:numPr>
        <w:numId w:val="0"/>
      </w:numPr>
    </w:pPr>
  </w:style>
  <w:style w:type="paragraph" w:styleId="TOC4">
    <w:name w:val="toc 4"/>
    <w:basedOn w:val="TOCBase"/>
    <w:next w:val="Normal"/>
    <w:semiHidden/>
    <w:rsid w:val="005F2D7F"/>
    <w:pPr>
      <w:tabs>
        <w:tab w:val="right" w:leader="dot" w:pos="9071"/>
      </w:tabs>
      <w:ind w:left="1701"/>
    </w:pPr>
  </w:style>
  <w:style w:type="paragraph" w:customStyle="1" w:styleId="ListAlpha">
    <w:name w:val="List Alpha"/>
    <w:basedOn w:val="List"/>
    <w:rsid w:val="005F2D7F"/>
    <w:pPr>
      <w:numPr>
        <w:numId w:val="10"/>
      </w:numPr>
    </w:pPr>
  </w:style>
  <w:style w:type="paragraph" w:customStyle="1" w:styleId="ListAlpha2">
    <w:name w:val="List Alpha 2"/>
    <w:basedOn w:val="List2"/>
    <w:rsid w:val="005F2D7F"/>
    <w:pPr>
      <w:numPr>
        <w:numId w:val="9"/>
      </w:numPr>
    </w:pPr>
  </w:style>
  <w:style w:type="paragraph" w:styleId="List2">
    <w:name w:val="List 2"/>
    <w:basedOn w:val="BodyText"/>
    <w:rsid w:val="005F2D7F"/>
    <w:pPr>
      <w:tabs>
        <w:tab w:val="left" w:pos="680"/>
      </w:tabs>
      <w:spacing w:before="60" w:after="60"/>
      <w:ind w:left="680" w:hanging="340"/>
    </w:pPr>
  </w:style>
  <w:style w:type="paragraph" w:styleId="List3">
    <w:name w:val="List 3"/>
    <w:basedOn w:val="BodyText"/>
    <w:rsid w:val="005F2D7F"/>
    <w:pPr>
      <w:tabs>
        <w:tab w:val="left" w:pos="1021"/>
      </w:tabs>
      <w:spacing w:before="60" w:after="60"/>
      <w:ind w:left="1020" w:hanging="340"/>
    </w:pPr>
  </w:style>
  <w:style w:type="paragraph" w:styleId="List4">
    <w:name w:val="List 4"/>
    <w:basedOn w:val="BodyText"/>
    <w:rsid w:val="005F2D7F"/>
    <w:pPr>
      <w:tabs>
        <w:tab w:val="left" w:pos="1361"/>
      </w:tabs>
      <w:spacing w:before="60" w:after="60"/>
      <w:ind w:left="1361" w:hanging="340"/>
    </w:pPr>
  </w:style>
  <w:style w:type="paragraph" w:styleId="List5">
    <w:name w:val="List 5"/>
    <w:basedOn w:val="BodyText"/>
    <w:rsid w:val="005F2D7F"/>
    <w:pPr>
      <w:tabs>
        <w:tab w:val="left" w:pos="1701"/>
      </w:tabs>
      <w:spacing w:before="60" w:after="60"/>
      <w:ind w:left="1701" w:hanging="340"/>
    </w:pPr>
  </w:style>
  <w:style w:type="paragraph" w:styleId="ListBullet4">
    <w:name w:val="List Bullet 4"/>
    <w:basedOn w:val="List4"/>
    <w:rsid w:val="005F2D7F"/>
    <w:pPr>
      <w:numPr>
        <w:numId w:val="4"/>
      </w:numPr>
      <w:tabs>
        <w:tab w:val="clear" w:pos="1361"/>
      </w:tabs>
    </w:pPr>
  </w:style>
  <w:style w:type="paragraph" w:styleId="ListBullet5">
    <w:name w:val="List Bullet 5"/>
    <w:basedOn w:val="List5"/>
    <w:rsid w:val="005F2D7F"/>
    <w:pPr>
      <w:numPr>
        <w:numId w:val="5"/>
      </w:numPr>
    </w:pPr>
  </w:style>
  <w:style w:type="paragraph" w:styleId="ListContinue2">
    <w:name w:val="List Continue 2"/>
    <w:basedOn w:val="List2"/>
    <w:rsid w:val="005F2D7F"/>
    <w:pPr>
      <w:ind w:firstLine="0"/>
    </w:pPr>
  </w:style>
  <w:style w:type="paragraph" w:styleId="ListContinue3">
    <w:name w:val="List Continue 3"/>
    <w:basedOn w:val="List3"/>
    <w:rsid w:val="005F2D7F"/>
    <w:pPr>
      <w:ind w:left="1021" w:firstLine="0"/>
    </w:pPr>
  </w:style>
  <w:style w:type="paragraph" w:styleId="ListContinue4">
    <w:name w:val="List Continue 4"/>
    <w:basedOn w:val="List4"/>
    <w:rsid w:val="005F2D7F"/>
    <w:pPr>
      <w:ind w:firstLine="0"/>
    </w:pPr>
  </w:style>
  <w:style w:type="paragraph" w:styleId="ListContinue5">
    <w:name w:val="List Continue 5"/>
    <w:basedOn w:val="List5"/>
    <w:rsid w:val="005F2D7F"/>
    <w:pPr>
      <w:ind w:firstLine="0"/>
    </w:pPr>
  </w:style>
  <w:style w:type="paragraph" w:styleId="ListNumber3">
    <w:name w:val="List Number 3"/>
    <w:basedOn w:val="List3"/>
    <w:rsid w:val="005F2D7F"/>
    <w:pPr>
      <w:numPr>
        <w:numId w:val="6"/>
      </w:numPr>
    </w:pPr>
  </w:style>
  <w:style w:type="paragraph" w:styleId="ListNumber4">
    <w:name w:val="List Number 4"/>
    <w:basedOn w:val="List4"/>
    <w:rsid w:val="005F2D7F"/>
    <w:pPr>
      <w:numPr>
        <w:numId w:val="7"/>
      </w:numPr>
    </w:pPr>
  </w:style>
  <w:style w:type="paragraph" w:styleId="ListNumber5">
    <w:name w:val="List Number 5"/>
    <w:basedOn w:val="List5"/>
    <w:rsid w:val="005F2D7F"/>
    <w:pPr>
      <w:numPr>
        <w:numId w:val="8"/>
      </w:numPr>
    </w:pPr>
  </w:style>
  <w:style w:type="paragraph" w:styleId="BlockText">
    <w:name w:val="Block Text"/>
    <w:basedOn w:val="Normal"/>
    <w:rsid w:val="005F2D7F"/>
    <w:pPr>
      <w:spacing w:after="120"/>
      <w:ind w:left="1440" w:right="1440"/>
    </w:pPr>
  </w:style>
  <w:style w:type="character" w:customStyle="1" w:styleId="Subscript">
    <w:name w:val="Subscript"/>
    <w:basedOn w:val="DefaultParagraphFont"/>
    <w:rsid w:val="005F2D7F"/>
    <w:rPr>
      <w:sz w:val="16"/>
      <w:vertAlign w:val="subscript"/>
    </w:rPr>
  </w:style>
  <w:style w:type="character" w:customStyle="1" w:styleId="Superscript">
    <w:name w:val="Superscript"/>
    <w:basedOn w:val="DefaultParagraphFont"/>
    <w:rsid w:val="005F2D7F"/>
    <w:rPr>
      <w:sz w:val="16"/>
      <w:vertAlign w:val="superscript"/>
    </w:rPr>
  </w:style>
  <w:style w:type="character" w:customStyle="1" w:styleId="Symbols">
    <w:name w:val="Symbols"/>
    <w:basedOn w:val="DefaultParagraphFont"/>
    <w:rsid w:val="005F2D7F"/>
    <w:rPr>
      <w:rFonts w:ascii="Symbol" w:hAnsi="Symbol"/>
    </w:rPr>
  </w:style>
  <w:style w:type="character" w:customStyle="1" w:styleId="MenuOptions">
    <w:name w:val="Menu Options"/>
    <w:basedOn w:val="DefaultParagraphFont"/>
    <w:rsid w:val="005F2D7F"/>
    <w:rPr>
      <w:rFonts w:ascii="Arial Narrow" w:hAnsi="Arial Narrow"/>
      <w:smallCaps/>
    </w:rPr>
  </w:style>
  <w:style w:type="character" w:customStyle="1" w:styleId="Buttons">
    <w:name w:val="Buttons"/>
    <w:basedOn w:val="DefaultParagraphFont"/>
    <w:rsid w:val="005F2D7F"/>
    <w:rPr>
      <w:b/>
    </w:rPr>
  </w:style>
  <w:style w:type="character" w:customStyle="1" w:styleId="Underlined">
    <w:name w:val="Underlined"/>
    <w:basedOn w:val="DefaultParagraphFont"/>
    <w:rsid w:val="005F2D7F"/>
    <w:rPr>
      <w:u w:val="single"/>
    </w:rPr>
  </w:style>
  <w:style w:type="paragraph" w:customStyle="1" w:styleId="TableBodyTextRight">
    <w:name w:val="Table Body Text Right"/>
    <w:basedOn w:val="TableBodyText"/>
    <w:rsid w:val="005F2D7F"/>
    <w:pPr>
      <w:widowControl w:val="0"/>
      <w:autoSpaceDE w:val="0"/>
      <w:autoSpaceDN w:val="0"/>
      <w:adjustRightInd w:val="0"/>
      <w:jc w:val="right"/>
    </w:pPr>
    <w:rPr>
      <w:rFonts w:cs="Arial"/>
      <w:szCs w:val="18"/>
    </w:rPr>
  </w:style>
  <w:style w:type="paragraph" w:customStyle="1" w:styleId="CopyrightText">
    <w:name w:val="Copyright Text"/>
    <w:basedOn w:val="BodyText"/>
    <w:rsid w:val="005F2D7F"/>
    <w:rPr>
      <w:sz w:val="18"/>
    </w:rPr>
  </w:style>
  <w:style w:type="paragraph" w:customStyle="1" w:styleId="BodySmallRight">
    <w:name w:val="Body Small Right"/>
    <w:basedOn w:val="BodyTextRight"/>
    <w:rsid w:val="005F2D7F"/>
    <w:rPr>
      <w:sz w:val="18"/>
      <w:szCs w:val="18"/>
    </w:rPr>
  </w:style>
  <w:style w:type="paragraph" w:customStyle="1" w:styleId="MarginEdition">
    <w:name w:val="Margin Edition"/>
    <w:basedOn w:val="MarginNote"/>
    <w:rsid w:val="005F2D7F"/>
    <w:pPr>
      <w:spacing w:before="0" w:after="0"/>
    </w:pPr>
    <w:rPr>
      <w:rFonts w:ascii="Times New Roman" w:hAnsi="Times New Roman"/>
      <w:color w:val="999999"/>
    </w:rPr>
  </w:style>
  <w:style w:type="paragraph" w:customStyle="1" w:styleId="Spacer">
    <w:name w:val="Spacer"/>
    <w:basedOn w:val="Normal"/>
    <w:rsid w:val="005F2D7F"/>
    <w:rPr>
      <w:sz w:val="2"/>
      <w:szCs w:val="2"/>
    </w:rPr>
  </w:style>
  <w:style w:type="character" w:customStyle="1" w:styleId="Small">
    <w:name w:val="Small"/>
    <w:basedOn w:val="DefaultParagraphFont"/>
    <w:rsid w:val="005F2D7F"/>
    <w:rPr>
      <w:sz w:val="16"/>
    </w:rPr>
  </w:style>
  <w:style w:type="paragraph" w:customStyle="1" w:styleId="WideTable">
    <w:name w:val="Wide Table"/>
    <w:basedOn w:val="Normal"/>
    <w:rsid w:val="005F2D7F"/>
    <w:pPr>
      <w:ind w:left="-1418"/>
    </w:pPr>
    <w:rPr>
      <w:sz w:val="2"/>
      <w:szCs w:val="2"/>
    </w:rPr>
  </w:style>
  <w:style w:type="character" w:styleId="PageNumber">
    <w:name w:val="page number"/>
    <w:basedOn w:val="DefaultParagraphFont"/>
    <w:rsid w:val="005F2D7F"/>
  </w:style>
  <w:style w:type="paragraph" w:styleId="Quote">
    <w:name w:val="Quote"/>
    <w:basedOn w:val="Heading1"/>
    <w:link w:val="QuoteChar"/>
    <w:qFormat/>
    <w:rsid w:val="005F2D7F"/>
    <w:rPr>
      <w:b w:val="0"/>
      <w:sz w:val="72"/>
      <w:szCs w:val="72"/>
      <w:lang w:val="en-NZ"/>
    </w:rPr>
  </w:style>
  <w:style w:type="character" w:customStyle="1" w:styleId="QuoteChar">
    <w:name w:val="Quote Char"/>
    <w:basedOn w:val="DefaultParagraphFont"/>
    <w:link w:val="Quote"/>
    <w:rsid w:val="005F2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D7F"/>
    <w:pPr>
      <w:pageBreakBefore/>
    </w:pPr>
  </w:style>
  <w:style w:type="paragraph" w:customStyle="1" w:styleId="Border">
    <w:name w:val="Border"/>
    <w:basedOn w:val="Normal"/>
    <w:qFormat/>
    <w:rsid w:val="005F2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D7F"/>
    <w:rPr>
      <w:b/>
      <w:bCs/>
      <w:i/>
      <w:iCs/>
      <w:color w:val="auto"/>
    </w:rPr>
  </w:style>
  <w:style w:type="paragraph" w:styleId="IntenseQuote">
    <w:name w:val="Intense Quote"/>
    <w:basedOn w:val="Normal"/>
    <w:next w:val="Normal"/>
    <w:link w:val="IntenseQuoteChar"/>
    <w:uiPriority w:val="30"/>
    <w:qFormat/>
    <w:rsid w:val="005F2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D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D7F"/>
    <w:rPr>
      <w:smallCaps/>
      <w:color w:val="auto"/>
      <w:u w:val="single"/>
    </w:rPr>
  </w:style>
  <w:style w:type="character" w:styleId="IntenseReference">
    <w:name w:val="Intense Reference"/>
    <w:basedOn w:val="DefaultParagraphFont"/>
    <w:uiPriority w:val="32"/>
    <w:qFormat/>
    <w:rsid w:val="005F2D7F"/>
    <w:rPr>
      <w:b/>
      <w:bCs/>
      <w:smallCaps/>
      <w:color w:val="auto"/>
      <w:spacing w:val="5"/>
      <w:u w:val="single"/>
    </w:rPr>
  </w:style>
  <w:style w:type="paragraph" w:customStyle="1" w:styleId="2ColumnHeading">
    <w:name w:val="2Column Heading"/>
    <w:basedOn w:val="BodyText"/>
    <w:qFormat/>
    <w:rsid w:val="005F2D7F"/>
    <w:pPr>
      <w:spacing w:after="60"/>
      <w:ind w:left="-2268"/>
    </w:pPr>
    <w:rPr>
      <w:b/>
    </w:rPr>
  </w:style>
  <w:style w:type="paragraph" w:customStyle="1" w:styleId="Heading1TOC">
    <w:name w:val="Heading1 TOC"/>
    <w:basedOn w:val="Normal"/>
    <w:qFormat/>
    <w:rsid w:val="005F2D7F"/>
    <w:pPr>
      <w:spacing w:before="240" w:after="120"/>
    </w:pPr>
    <w:rPr>
      <w:rFonts w:ascii="Times New Roman" w:hAnsi="Times New Roman"/>
      <w:b/>
      <w:sz w:val="32"/>
    </w:rPr>
  </w:style>
  <w:style w:type="paragraph" w:customStyle="1" w:styleId="Heading2TOC">
    <w:name w:val="Heading2 TOC"/>
    <w:basedOn w:val="Normal"/>
    <w:qFormat/>
    <w:rsid w:val="005F2D7F"/>
    <w:pPr>
      <w:spacing w:before="240" w:after="60"/>
    </w:pPr>
    <w:rPr>
      <w:rFonts w:ascii="Times New Roman" w:hAnsi="Times New Roman"/>
      <w:b/>
      <w:sz w:val="28"/>
    </w:rPr>
  </w:style>
  <w:style w:type="character" w:customStyle="1" w:styleId="Underline">
    <w:name w:val="Underline"/>
    <w:basedOn w:val="DefaultParagraphFont"/>
    <w:qFormat/>
    <w:rsid w:val="005F2D7F"/>
    <w:rPr>
      <w:u w:val="single"/>
    </w:rPr>
  </w:style>
  <w:style w:type="character" w:customStyle="1" w:styleId="BoldandItalics">
    <w:name w:val="Bold and Italics"/>
    <w:qFormat/>
    <w:rsid w:val="005F2D7F"/>
    <w:rPr>
      <w:b/>
      <w:i/>
      <w:u w:val="none"/>
    </w:rPr>
  </w:style>
  <w:style w:type="paragraph" w:styleId="BalloonText">
    <w:name w:val="Balloon Text"/>
    <w:basedOn w:val="Normal"/>
    <w:link w:val="BalloonTextChar"/>
    <w:rsid w:val="005F2D7F"/>
    <w:rPr>
      <w:rFonts w:ascii="Tahoma" w:hAnsi="Tahoma" w:cs="Tahoma"/>
      <w:sz w:val="16"/>
      <w:szCs w:val="16"/>
    </w:rPr>
  </w:style>
  <w:style w:type="character" w:customStyle="1" w:styleId="BalloonTextChar">
    <w:name w:val="Balloon Text Char"/>
    <w:basedOn w:val="DefaultParagraphFont"/>
    <w:link w:val="BalloonText"/>
    <w:rsid w:val="005F2D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D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2D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D7F"/>
    <w:rPr>
      <w:b/>
      <w:color w:val="660033"/>
      <w:spacing w:val="0"/>
    </w:rPr>
  </w:style>
  <w:style w:type="paragraph" w:customStyle="1" w:styleId="Nameditemlist">
    <w:name w:val="Named item list"/>
    <w:basedOn w:val="BodyText"/>
    <w:qFormat/>
    <w:rsid w:val="005F2D7F"/>
    <w:pPr>
      <w:tabs>
        <w:tab w:val="left" w:pos="2835"/>
      </w:tabs>
      <w:ind w:left="2835" w:hanging="2835"/>
    </w:pPr>
  </w:style>
  <w:style w:type="paragraph" w:customStyle="1" w:styleId="BodyTextnopadding">
    <w:name w:val="Body Text no padding"/>
    <w:basedOn w:val="BodyText"/>
    <w:qFormat/>
    <w:rsid w:val="005F2D7F"/>
    <w:pPr>
      <w:spacing w:before="0" w:after="0"/>
    </w:pPr>
  </w:style>
  <w:style w:type="paragraph" w:customStyle="1" w:styleId="BodyTextBold">
    <w:name w:val="Body Text Bold"/>
    <w:basedOn w:val="BodyText"/>
    <w:qFormat/>
    <w:rsid w:val="005F2D7F"/>
    <w:rPr>
      <w:b/>
    </w:rPr>
  </w:style>
  <w:style w:type="character" w:styleId="Hyperlink">
    <w:name w:val="Hyperlink"/>
    <w:basedOn w:val="DefaultParagraphFont"/>
    <w:uiPriority w:val="99"/>
    <w:unhideWhenUsed/>
    <w:rsid w:val="00690C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5268</Characters>
  <Application>Microsoft Office Word</Application>
  <DocSecurity>0</DocSecurity>
  <Lines>138</Lines>
  <Paragraphs>93</Paragraphs>
  <ScaleCrop>false</ScaleCrop>
  <Company>Author-it Software Corporation Ltd.</Company>
  <LinksUpToDate>false</LinksUpToDate>
  <CharactersWithSpaces>5992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RIIMCU310D Conduct flexible conveyor train (FCT)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2020-07-08T07:13:00Z</dcterms:created>
  <dcterms:modified xsi:type="dcterms:W3CDTF">2020-07-08T07:13:00Z</dcterms:modified>
</cp:coreProperties>
</file>