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9DA" w:rsidP="000009DA">
      <w:pPr>
        <w:pStyle w:val="Title"/>
      </w:pPr>
      <w:r>
        <w:fldChar w:fldCharType="begin"/>
      </w:r>
      <w:r>
        <w:instrText xml:space="preserve"> TITLE   \* MERGEFORMAT </w:instrText>
      </w:r>
      <w:r>
        <w:fldChar w:fldCharType="separate"/>
      </w:r>
      <w:r>
        <w:t>RIIMCU307D Conduct longwall face equipment operations</w:t>
      </w:r>
      <w:r>
        <w:fldChar w:fldCharType="end"/>
      </w:r>
    </w:p>
    <w:p w:rsidR="000009DA" w:rsidP="000009DA">
      <w:pPr>
        <w:pStyle w:val="Version"/>
        <w:sectPr w:rsidSect="00A92F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92F05" w:rsidP="00A92F05">
      <w:pPr>
        <w:pStyle w:val="SuperHeading"/>
      </w:pPr>
      <w:r w:rsidRPr="00A92F05">
        <w:t>RIIMCU307D Conduct longwall face equipment operations</w:t>
      </w:r>
    </w:p>
    <w:p w:rsidR="00000000" w:rsidRPr="00A92F05" w:rsidP="00A92F05">
      <w:pPr>
        <w:pStyle w:val="Heading1"/>
      </w:pPr>
      <w:bookmarkStart w:id="1" w:name="O_689394"/>
      <w:bookmarkEnd w:id="1"/>
      <w:r w:rsidRPr="00A92F05">
        <w:t>Modification History</w:t>
      </w:r>
    </w:p>
    <w:tbl>
      <w:tblPr>
        <w:tblW w:w="0" w:type="auto"/>
        <w:tblCellMar>
          <w:left w:w="62" w:type="dxa"/>
          <w:right w:w="62" w:type="dxa"/>
        </w:tblCellMar>
        <w:tblLook w:val="0000"/>
      </w:tblPr>
      <w:tblGrid>
        <w:gridCol w:w="968"/>
        <w:gridCol w:w="8228"/>
      </w:tblGrid>
      <w:tr w:rsidTr="00000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Comment</w:t>
            </w:r>
          </w:p>
        </w:tc>
      </w:tr>
      <w:tr w:rsidTr="00000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This unit replaces RIIMCU307A Conduct longwall face equipment operations.</w:t>
            </w:r>
          </w:p>
        </w:tc>
      </w:tr>
      <w:tr w:rsidTr="00000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Amend Performance Evidence and Knowledge Evidence to increase industry relevance</w:t>
            </w:r>
          </w:p>
        </w:tc>
      </w:tr>
      <w:tr w:rsidTr="000009DA">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F05" w:rsidP="00A92F05">
            <w:pPr>
              <w:pStyle w:val="BodyText"/>
            </w:pPr>
            <w:r w:rsidRPr="00A92F05">
              <w:t>Required frequency and volume of eviden</w:t>
            </w:r>
            <w:r w:rsidRPr="00A92F05">
              <w:t>ce amended in Performance evidence.</w:t>
            </w:r>
            <w:r w:rsidRPr="00A92F05">
              <w:br/>
              <w:t>Substantial amendments made in Assessment Conditions field, including: references to Industry Sectors, assessor and subject matter expert experience requirements, how assessment should be conducted and what it should con</w:t>
            </w:r>
            <w:r w:rsidRPr="00A92F05">
              <w:t>firm.</w:t>
            </w:r>
          </w:p>
        </w:tc>
      </w:tr>
    </w:tbl>
    <w:p w:rsidR="00000000" w:rsidRPr="00A92F05" w:rsidP="00A92F05">
      <w:pPr>
        <w:pStyle w:val="BodyText"/>
      </w:pPr>
    </w:p>
    <w:p w:rsidR="00000000" w:rsidRPr="00A92F05" w:rsidP="00A92F05">
      <w:pPr>
        <w:pStyle w:val="AllowPageBreak"/>
      </w:pPr>
    </w:p>
    <w:p w:rsidR="00000000" w:rsidRPr="00A92F05" w:rsidP="00A92F05">
      <w:pPr>
        <w:pStyle w:val="Heading1"/>
      </w:pPr>
      <w:bookmarkStart w:id="2" w:name="O_689393"/>
      <w:bookmarkEnd w:id="2"/>
      <w:r w:rsidRPr="00A92F05">
        <w:t>Application</w:t>
      </w:r>
    </w:p>
    <w:p w:rsidR="00000000" w:rsidRPr="00A92F05" w:rsidP="000009DA">
      <w:pPr>
        <w:pStyle w:val="BodyText"/>
      </w:pPr>
      <w:r w:rsidRPr="00A92F05">
        <w:t xml:space="preserve">This unit describes a participant’s skills and knowledge required to conduct longwall face equipment operations in Coal mining </w:t>
      </w:r>
    </w:p>
    <w:p w:rsidR="00000000" w:rsidRPr="00A92F05" w:rsidP="000009DA">
      <w:pPr>
        <w:pStyle w:val="Heading3"/>
      </w:pPr>
      <w:r w:rsidRPr="00A92F05">
        <w:t>This unit is appropriate for those working in operational roles</w:t>
      </w:r>
    </w:p>
    <w:p w:rsidR="000009DA" w:rsidP="000009DA">
      <w:pPr>
        <w:pStyle w:val="BodyText"/>
      </w:pPr>
      <w:r w:rsidRPr="00A92F05">
        <w:t>Licensing, legislative, regulatory and certification requirements that apply to this unit can vary between States, Territories and Industry sectors. Relevant information must be sourced prior to the application of this unit.</w:t>
      </w:r>
    </w:p>
    <w:p w:rsidR="00000000" w:rsidRPr="00A92F05" w:rsidP="00A92F05">
      <w:pPr>
        <w:pStyle w:val="Heading1"/>
      </w:pPr>
      <w:bookmarkStart w:id="3" w:name="O_689392"/>
      <w:bookmarkEnd w:id="3"/>
      <w:r w:rsidRPr="00A92F05">
        <w:t>Unit Sector</w:t>
      </w:r>
    </w:p>
    <w:p w:rsidR="00000000" w:rsidRPr="00A92F05" w:rsidP="000009DA">
      <w:pPr>
        <w:pStyle w:val="BodyText"/>
      </w:pPr>
      <w:r w:rsidRPr="00A92F05">
        <w:t>C</w:t>
      </w:r>
      <w:r w:rsidRPr="00A92F05">
        <w:t xml:space="preserve">oal mining </w:t>
      </w:r>
    </w:p>
    <w:p w:rsidR="00000000" w:rsidRPr="00A92F05" w:rsidP="00A92F05">
      <w:pPr>
        <w:pStyle w:val="Heading1"/>
      </w:pPr>
      <w:bookmarkStart w:id="4" w:name="O_689391"/>
      <w:bookmarkEnd w:id="4"/>
      <w:r w:rsidRPr="00A92F05">
        <w:t>Elements and Performance Criteria</w:t>
      </w:r>
    </w:p>
    <w:tbl>
      <w:tblPr>
        <w:tblW w:w="9322" w:type="dxa"/>
        <w:tblLayout w:type="fixed"/>
        <w:tblCellMar>
          <w:left w:w="62" w:type="dxa"/>
          <w:right w:w="62" w:type="dxa"/>
        </w:tblCellMar>
        <w:tblLook w:val="0000"/>
      </w:tblPr>
      <w:tblGrid>
        <w:gridCol w:w="2438"/>
        <w:gridCol w:w="6884"/>
      </w:tblGrid>
      <w:tr w:rsidTr="00A92F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05">
            <w:pPr>
              <w:pStyle w:val="BodyText"/>
              <w:rPr>
                <w:lang w:val="en-NZ"/>
              </w:rPr>
            </w:pPr>
            <w:r w:rsidRPr="00A92F05">
              <w:t>1. Plan and prepare to conduct longwall face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05" w:rsidP="00A92F05">
            <w:pPr>
              <w:pStyle w:val="BodyText"/>
            </w:pPr>
            <w:r w:rsidRPr="00A92F05">
              <w:t>1.1</w:t>
            </w:r>
            <w:r w:rsidRPr="00A92F05">
              <w:tab/>
              <w:t xml:space="preserve">Access, interpret and apply longwall face equipment operations documentation and ensure the work activity is compliant </w:t>
            </w:r>
          </w:p>
          <w:p w:rsidR="00000000" w:rsidRPr="00A92F05" w:rsidP="00A92F05">
            <w:pPr>
              <w:pStyle w:val="BodyText"/>
            </w:pPr>
            <w:r w:rsidRPr="00A92F05">
              <w:t>1.2</w:t>
            </w:r>
            <w:r w:rsidRPr="00A92F05">
              <w:tab/>
              <w:t>Obtain, r</w:t>
            </w:r>
            <w:r w:rsidRPr="00A92F05">
              <w:t xml:space="preserve">ead, interpret, clarify and confirm work requirements </w:t>
            </w:r>
          </w:p>
          <w:p w:rsidR="00000000" w:rsidRPr="00A92F05" w:rsidP="00A92F05">
            <w:pPr>
              <w:pStyle w:val="BodyText"/>
            </w:pPr>
            <w:r w:rsidRPr="00A92F05">
              <w:t>1.3</w:t>
            </w:r>
            <w:r w:rsidRPr="00A92F05">
              <w:tab/>
              <w:t xml:space="preserve">Identify and address potential risks, hazards and environmental issues and implement control measures </w:t>
            </w:r>
          </w:p>
          <w:p w:rsidR="00000000" w:rsidRPr="00A92F05" w:rsidP="00A92F05">
            <w:pPr>
              <w:pStyle w:val="BodyText"/>
            </w:pPr>
            <w:r w:rsidRPr="00A92F05">
              <w:t>1.4</w:t>
            </w:r>
            <w:r w:rsidRPr="00A92F05">
              <w:tab/>
              <w:t>Select and wear appropriate personal protective equipment and protective clothing</w:t>
            </w:r>
          </w:p>
          <w:p w:rsidR="00000000" w:rsidRPr="00A92F05" w:rsidP="00A92F05">
            <w:pPr>
              <w:pStyle w:val="BodyText"/>
            </w:pPr>
            <w:r w:rsidRPr="00A92F05">
              <w:t>1.5</w:t>
            </w:r>
            <w:r w:rsidRPr="00A92F05">
              <w:tab/>
              <w:t>Acce</w:t>
            </w:r>
            <w:r w:rsidRPr="00A92F05">
              <w:t>ss, interpret and apply mine environmental data required to complete the allocated work</w:t>
            </w:r>
          </w:p>
          <w:p w:rsidR="00000000" w:rsidRPr="00A92F05" w:rsidP="00A92F05">
            <w:pPr>
              <w:pStyle w:val="BodyText"/>
            </w:pPr>
            <w:r w:rsidRPr="00A92F05">
              <w:t>1.6</w:t>
            </w:r>
            <w:r w:rsidRPr="00A92F05">
              <w:tab/>
              <w:t>Conduct scheduled longwall face inspections</w:t>
            </w:r>
          </w:p>
          <w:p w:rsidR="00000000" w:rsidP="00A92F05">
            <w:pPr>
              <w:pStyle w:val="BodyText"/>
              <w:rPr>
                <w:lang w:val="en-NZ"/>
              </w:rPr>
            </w:pPr>
            <w:r w:rsidRPr="00A92F05">
              <w:t>1.7</w:t>
            </w:r>
            <w:r w:rsidRPr="00A92F05">
              <w:tab/>
              <w:t>Obtain and interpret emergency procedures and be prepared for fire/accident/emergency</w:t>
            </w:r>
          </w:p>
        </w:tc>
      </w:tr>
      <w:tr w:rsidTr="00A92F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05">
            <w:pPr>
              <w:pStyle w:val="BodyText"/>
              <w:rPr>
                <w:lang w:val="en-NZ"/>
              </w:rPr>
            </w:pPr>
            <w:r w:rsidRPr="00A92F05">
              <w:t>2. Operate longwall equipment</w:t>
            </w:r>
            <w:r w:rsidRPr="00A92F05">
              <w:t xml:space="preserv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05" w:rsidP="00A92F05">
            <w:pPr>
              <w:pStyle w:val="BodyText"/>
            </w:pPr>
            <w:r w:rsidRPr="00A92F05">
              <w:t>2.1</w:t>
            </w:r>
            <w:r w:rsidRPr="00A92F05">
              <w:tab/>
              <w:t>Communicate and coordinate activities with others throughout the work activity</w:t>
            </w:r>
          </w:p>
          <w:p w:rsidR="00000000" w:rsidRPr="00A92F05" w:rsidP="00A92F05">
            <w:pPr>
              <w:pStyle w:val="BodyText"/>
            </w:pPr>
            <w:r w:rsidRPr="00A92F05">
              <w:t>2.2</w:t>
            </w:r>
            <w:r w:rsidRPr="00A92F05">
              <w:tab/>
              <w:t xml:space="preserve">Carry out pre-start, start-up, shutdown, isolation and secure equipment procedures </w:t>
            </w:r>
          </w:p>
          <w:p w:rsidR="00000000" w:rsidRPr="00A92F05" w:rsidP="00A92F05">
            <w:pPr>
              <w:pStyle w:val="BodyText"/>
            </w:pPr>
            <w:r w:rsidRPr="00A92F05">
              <w:t>2.3</w:t>
            </w:r>
            <w:r w:rsidRPr="00A92F05">
              <w:tab/>
            </w:r>
            <w:r w:rsidRPr="00A92F05">
              <w:t>Advance roof support equipment in sequence, or according to site conditions, to maintain correct face alignment and support roof in accordance with extraction plan</w:t>
            </w:r>
          </w:p>
          <w:p w:rsidR="00000000" w:rsidRPr="00A92F05" w:rsidP="00A92F05">
            <w:pPr>
              <w:pStyle w:val="BodyText"/>
            </w:pPr>
            <w:r w:rsidRPr="00A92F05">
              <w:t>2.4</w:t>
            </w:r>
            <w:r w:rsidRPr="00A92F05">
              <w:tab/>
              <w:t>Operate longwall coal conveying equipment</w:t>
            </w:r>
          </w:p>
          <w:p w:rsidR="00000000" w:rsidRPr="00A92F05" w:rsidP="00A92F05">
            <w:pPr>
              <w:pStyle w:val="BodyText"/>
            </w:pPr>
            <w:r w:rsidRPr="00A92F05">
              <w:t>2.5</w:t>
            </w:r>
            <w:r w:rsidRPr="00A92F05">
              <w:tab/>
              <w:t>Identify/monitor and respond to changing g</w:t>
            </w:r>
            <w:r w:rsidRPr="00A92F05">
              <w:t xml:space="preserve">eological conditions </w:t>
            </w:r>
          </w:p>
          <w:p w:rsidR="00000000" w:rsidRPr="00A92F05" w:rsidP="00A92F05">
            <w:pPr>
              <w:pStyle w:val="BodyText"/>
            </w:pPr>
            <w:r w:rsidRPr="00A92F05">
              <w:t>2.6</w:t>
            </w:r>
            <w:r w:rsidRPr="00A92F05">
              <w:tab/>
              <w:t>Continually monitor hazards and risks, and ensure safety of self, other personnel, plant and equipment</w:t>
            </w:r>
          </w:p>
          <w:p w:rsidR="00000000" w:rsidP="00A92F05">
            <w:pPr>
              <w:pStyle w:val="BodyText"/>
              <w:rPr>
                <w:lang w:val="en-NZ"/>
              </w:rPr>
            </w:pPr>
            <w:r w:rsidRPr="00A92F05">
              <w:t>2.7</w:t>
            </w:r>
            <w:r w:rsidRPr="00A92F05">
              <w:tab/>
              <w:t>Monitor systems and alarms and rectify or report factors adversely affecting production</w:t>
            </w:r>
          </w:p>
        </w:tc>
      </w:tr>
      <w:tr w:rsidTr="00A92F0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F05">
            <w:pPr>
              <w:pStyle w:val="BodyText"/>
              <w:rPr>
                <w:lang w:val="en-NZ"/>
              </w:rPr>
            </w:pPr>
            <w:r w:rsidRPr="00A92F05">
              <w:t xml:space="preserve">3. Carry out operator maintenance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F05" w:rsidP="00A92F05">
            <w:pPr>
              <w:pStyle w:val="BodyText"/>
            </w:pPr>
            <w:r w:rsidRPr="00A92F05">
              <w:t>3.1</w:t>
            </w:r>
            <w:r w:rsidRPr="00A92F05">
              <w:tab/>
              <w:t>Prepare machine/equipment for maintenance</w:t>
            </w:r>
          </w:p>
          <w:p w:rsidR="00000000" w:rsidRPr="00A92F05" w:rsidP="00A92F05">
            <w:pPr>
              <w:pStyle w:val="BodyText"/>
            </w:pPr>
            <w:r w:rsidRPr="00A92F05">
              <w:t>3.2</w:t>
            </w:r>
            <w:r w:rsidRPr="00A92F05">
              <w:tab/>
              <w:t>Conduct inspection and fault finding</w:t>
            </w:r>
          </w:p>
          <w:p w:rsidR="00000000" w:rsidRPr="00A92F05" w:rsidP="00A92F05">
            <w:pPr>
              <w:pStyle w:val="BodyText"/>
            </w:pPr>
            <w:r w:rsidRPr="00A92F05">
              <w:t>3.3</w:t>
            </w:r>
            <w:r w:rsidRPr="00A92F05">
              <w:tab/>
              <w:t>Carry out scheduled maintenance tasks</w:t>
            </w:r>
          </w:p>
          <w:p w:rsidR="00000000" w:rsidRPr="00A92F05" w:rsidP="00A92F05">
            <w:pPr>
              <w:pStyle w:val="BodyText"/>
            </w:pPr>
            <w:r w:rsidRPr="00A92F05">
              <w:t>3.4</w:t>
            </w:r>
            <w:r w:rsidRPr="00A92F05">
              <w:tab/>
              <w:t>Carry out housekeeping activities</w:t>
            </w:r>
          </w:p>
          <w:p w:rsidR="00000000" w:rsidRPr="00A92F05" w:rsidP="00A92F05">
            <w:pPr>
              <w:pStyle w:val="BodyText"/>
            </w:pPr>
            <w:r w:rsidRPr="00A92F05">
              <w:t>3.5</w:t>
            </w:r>
            <w:r w:rsidRPr="00A92F05">
              <w:tab/>
              <w:t>Process written maintenance records</w:t>
            </w:r>
          </w:p>
        </w:tc>
      </w:tr>
    </w:tbl>
    <w:p w:rsidR="00000000" w:rsidRPr="00A92F05" w:rsidP="00A92F05">
      <w:pPr>
        <w:pStyle w:val="BodyText"/>
      </w:pPr>
    </w:p>
    <w:p w:rsidR="00000000" w:rsidRPr="00A92F05" w:rsidP="00A92F05">
      <w:pPr>
        <w:pStyle w:val="AllowPageBreak"/>
      </w:pPr>
    </w:p>
    <w:p w:rsidR="00000000" w:rsidRPr="00A92F05" w:rsidP="00A92F05">
      <w:pPr>
        <w:pStyle w:val="Heading1"/>
      </w:pPr>
      <w:bookmarkStart w:id="5" w:name="O_689390"/>
      <w:bookmarkEnd w:id="5"/>
      <w:r w:rsidRPr="00A92F05">
        <w:t>Foundation Skills</w:t>
      </w:r>
    </w:p>
    <w:p w:rsidR="000009DA" w:rsidP="000009DA">
      <w:pPr>
        <w:pStyle w:val="BodyText"/>
      </w:pPr>
      <w:r w:rsidRPr="00A92F05">
        <w:t xml:space="preserve">Foundation </w:t>
      </w:r>
      <w:r w:rsidRPr="00A92F05">
        <w:t xml:space="preserve">skills essential to performance are explicit in the performance criteria of this unit. Further information is available in the Resources and Infrastructure Industry Training Package Companion Volume. </w:t>
      </w:r>
    </w:p>
    <w:p w:rsidR="00000000" w:rsidRPr="00A92F05" w:rsidP="00A92F05">
      <w:pPr>
        <w:pStyle w:val="Heading1"/>
      </w:pPr>
      <w:bookmarkStart w:id="6" w:name="O_689388"/>
      <w:bookmarkEnd w:id="6"/>
      <w:r w:rsidRPr="00A92F05">
        <w:t>Unit Mapping Information</w:t>
      </w:r>
    </w:p>
    <w:p w:rsidR="00000000" w:rsidRPr="00A92F05" w:rsidP="000009DA">
      <w:pPr>
        <w:pStyle w:val="BodyText"/>
      </w:pPr>
      <w:r w:rsidRPr="00A92F05">
        <w:t xml:space="preserve">RIIMCU307A Conduct longwall face equipment operations </w:t>
      </w:r>
    </w:p>
    <w:p w:rsidR="00000000" w:rsidRPr="00A92F05" w:rsidP="00A92F05">
      <w:pPr>
        <w:pStyle w:val="Heading1"/>
      </w:pPr>
      <w:bookmarkStart w:id="7" w:name="O_689396"/>
      <w:bookmarkEnd w:id="7"/>
      <w:r w:rsidRPr="00A92F05">
        <w:t>Links</w:t>
      </w:r>
    </w:p>
    <w:p w:rsidR="00000000" w:rsidRPr="00A92F05" w:rsidP="000009DA">
      <w:pPr>
        <w:pStyle w:val="BodyText"/>
      </w:pPr>
      <w:r w:rsidRPr="00A92F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74D4">
        <w:rPr>
          <w:rStyle w:val="Hyperlink"/>
        </w:rPr>
        <w:t>https://vetnet.gov.au/Pages/TrainingDocs.aspx?q=88a61002-9a21-4386-aaf8-69c76e675272</w:t>
      </w:r>
      <w:r>
        <w:fldChar w:fldCharType="end"/>
      </w:r>
    </w:p>
    <w:p w:rsidR="00000000" w:rsidRPr="00A92F05" w:rsidP="000009DA">
      <w:pPr>
        <w:pStyle w:val="BodyText"/>
        <w:sectPr w:rsidSect="00A92F05">
          <w:headerReference w:type="default" r:id="rId10"/>
          <w:footerReference w:type="default" r:id="rId11"/>
          <w:pgSz w:w="11908" w:h="16833"/>
          <w:pgMar w:top="1702" w:right="1418" w:bottom="1702" w:left="1418" w:header="992" w:footer="992" w:gutter="0"/>
          <w:cols w:space="720"/>
          <w:noEndnote/>
          <w:docGrid w:linePitch="299"/>
        </w:sectPr>
      </w:pPr>
    </w:p>
    <w:p w:rsidR="00000000" w:rsidRPr="00A92F05" w:rsidP="00A92F05">
      <w:pPr>
        <w:pStyle w:val="SuperHeading"/>
      </w:pPr>
      <w:r w:rsidRPr="00A92F05">
        <w:t>Assessment Requirements for RIIMCU307D Conduct longwall face equipment operations</w:t>
      </w:r>
    </w:p>
    <w:p w:rsidR="00000000" w:rsidRPr="00A92F05" w:rsidP="00A92F05">
      <w:pPr>
        <w:pStyle w:val="Heading1"/>
      </w:pPr>
      <w:bookmarkStart w:id="8" w:name="O_689386"/>
      <w:bookmarkEnd w:id="8"/>
      <w:r w:rsidRPr="00A92F05">
        <w:t>Modification History</w:t>
      </w:r>
    </w:p>
    <w:tbl>
      <w:tblPr>
        <w:tblW w:w="0" w:type="auto"/>
        <w:tblCellMar>
          <w:left w:w="62" w:type="dxa"/>
          <w:right w:w="62" w:type="dxa"/>
        </w:tblCellMar>
        <w:tblLook w:val="0000"/>
      </w:tblPr>
      <w:tblGrid>
        <w:gridCol w:w="968"/>
        <w:gridCol w:w="8228"/>
      </w:tblGrid>
      <w:tr w:rsidTr="00000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Comment</w:t>
            </w:r>
          </w:p>
        </w:tc>
      </w:tr>
      <w:tr w:rsidTr="00000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This unit replaces RIIMCU307A Conduct longwall face equipment operations.</w:t>
            </w:r>
          </w:p>
        </w:tc>
      </w:tr>
      <w:tr w:rsidTr="000009D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Amend Performance Evidence</w:t>
            </w:r>
            <w:r w:rsidRPr="00A92F05">
              <w:t xml:space="preserve"> and Knowledge Evidence to increase industry relevance</w:t>
            </w:r>
          </w:p>
        </w:tc>
      </w:tr>
      <w:tr w:rsidTr="000009DA">
        <w:tblPrEx>
          <w:tblW w:w="0" w:type="auto"/>
          <w:tblCellMar>
            <w:left w:w="62" w:type="dxa"/>
            <w:right w:w="62" w:type="dxa"/>
          </w:tblCellMar>
          <w:tblLook w:val="0000"/>
        </w:tblPrEx>
        <w:trPr>
          <w:trHeight w:val="89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F05">
            <w:pPr>
              <w:pStyle w:val="BodyText"/>
              <w:rPr>
                <w:lang w:val="en-NZ"/>
              </w:rPr>
            </w:pPr>
            <w:r w:rsidRPr="00A92F0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F05" w:rsidP="00A92F05">
            <w:pPr>
              <w:pStyle w:val="BodyText"/>
            </w:pPr>
            <w:r w:rsidRPr="00A92F05">
              <w:t>Required frequency and volume of evidence amended in Performance evidence.</w:t>
            </w:r>
            <w:r w:rsidRPr="00A92F05">
              <w:br/>
              <w:t>Substantial amendments made in Assessment Conditions field, including: references to Industry Sectors, assessor and subject</w:t>
            </w:r>
            <w:r w:rsidRPr="00A92F05">
              <w:t xml:space="preserve"> matter expert experience requirements, how assessment should be conducted and what it should confirm.</w:t>
            </w:r>
          </w:p>
        </w:tc>
      </w:tr>
    </w:tbl>
    <w:p w:rsidR="00000000" w:rsidRPr="00A92F05" w:rsidP="00A92F05">
      <w:pPr>
        <w:pStyle w:val="BodyText"/>
      </w:pPr>
    </w:p>
    <w:p w:rsidR="00000000" w:rsidRPr="00A92F05" w:rsidP="00A92F05">
      <w:pPr>
        <w:pStyle w:val="AllowPageBreak"/>
      </w:pPr>
    </w:p>
    <w:p w:rsidR="00000000" w:rsidRPr="00A92F05" w:rsidP="00A92F05">
      <w:pPr>
        <w:pStyle w:val="Heading1"/>
      </w:pPr>
      <w:bookmarkStart w:id="9" w:name="O_689384"/>
      <w:bookmarkEnd w:id="9"/>
      <w:r w:rsidRPr="00A92F05">
        <w:t>Performance Evidence</w:t>
      </w:r>
    </w:p>
    <w:p w:rsidR="00000000" w:rsidRPr="00A92F05" w:rsidP="000009DA">
      <w:pPr>
        <w:pStyle w:val="BodyText"/>
      </w:pPr>
      <w:r w:rsidRPr="00A92F05">
        <w:t>Evidence is required to be collected that demonstrates a candidate’s competency in thi</w:t>
      </w:r>
      <w:r w:rsidRPr="00A92F05">
        <w:t>s unit. Evidence must be relevant to the roles within this sector’s work operations and satisfy all of the requirements of the performance criteria of this unit and include evidence that the candidate:</w:t>
      </w:r>
    </w:p>
    <w:p w:rsidR="00000000" w:rsidRPr="00A92F05" w:rsidP="00A92F05">
      <w:pPr>
        <w:pStyle w:val="ListBullet"/>
      </w:pPr>
      <w:r w:rsidRPr="00A92F05">
        <w:t xml:space="preserve">locates and applies relevant documentation, policies </w:t>
      </w:r>
      <w:r w:rsidRPr="00A92F05">
        <w:t>and procedures</w:t>
      </w:r>
    </w:p>
    <w:p w:rsidR="00000000" w:rsidRPr="00A92F05" w:rsidP="00A92F05">
      <w:pPr>
        <w:pStyle w:val="ListBullet"/>
      </w:pPr>
      <w:r w:rsidRPr="00A92F05">
        <w:t>implements the requirements, procedures and techniques for the safe, effective and efficient completion of longwall face operations including:</w:t>
      </w:r>
    </w:p>
    <w:p w:rsidR="00000000" w:rsidRPr="00A92F05" w:rsidP="00A92F05">
      <w:pPr>
        <w:pStyle w:val="ListBullet2"/>
      </w:pPr>
      <w:r w:rsidRPr="00A92F05">
        <w:t>reading, interpreting, applying and communicating technical information</w:t>
      </w:r>
    </w:p>
    <w:p w:rsidR="00000000" w:rsidRPr="00A92F05" w:rsidP="00A92F05">
      <w:pPr>
        <w:pStyle w:val="ListBullet2"/>
      </w:pPr>
      <w:r w:rsidRPr="00A92F05">
        <w:t xml:space="preserve">identifying, addressing and reporting environmental issues, potential hazards and risks </w:t>
      </w:r>
    </w:p>
    <w:p w:rsidR="00000000" w:rsidRPr="00A92F05" w:rsidP="00A92F05">
      <w:pPr>
        <w:pStyle w:val="ListBullet2"/>
      </w:pPr>
      <w:r w:rsidRPr="00A92F05">
        <w:t>selecting and using relevant tools and equipment</w:t>
      </w:r>
    </w:p>
    <w:p w:rsidR="00000000" w:rsidRPr="00A92F05" w:rsidP="00A92F05">
      <w:pPr>
        <w:pStyle w:val="ListBullet2"/>
      </w:pPr>
      <w:r w:rsidRPr="00A92F05">
        <w:t>complying with environmental requirements and constraints</w:t>
      </w:r>
    </w:p>
    <w:p w:rsidR="00000000" w:rsidRPr="00A92F05" w:rsidP="00A92F05">
      <w:pPr>
        <w:pStyle w:val="ListBullet2"/>
      </w:pPr>
      <w:r w:rsidRPr="00A92F05">
        <w:t>identifying work requirements</w:t>
      </w:r>
    </w:p>
    <w:p w:rsidR="00000000" w:rsidRPr="00A92F05" w:rsidP="00A92F05">
      <w:pPr>
        <w:pStyle w:val="ListBullet2"/>
      </w:pPr>
      <w:r w:rsidRPr="00A92F05">
        <w:t xml:space="preserve">applying diagnostic and fault </w:t>
      </w:r>
      <w:r w:rsidRPr="00A92F05">
        <w:t>finding techniques</w:t>
      </w:r>
    </w:p>
    <w:p w:rsidR="00000000" w:rsidRPr="00A92F05" w:rsidP="00A92F05">
      <w:pPr>
        <w:pStyle w:val="ListBullet2"/>
      </w:pPr>
      <w:r w:rsidRPr="00A92F05">
        <w:t>interpreting mine survey and geological data</w:t>
      </w:r>
    </w:p>
    <w:p w:rsidR="00000000" w:rsidRPr="00A92F05" w:rsidP="00A92F05">
      <w:pPr>
        <w:pStyle w:val="ListBullet2"/>
      </w:pPr>
      <w:r w:rsidRPr="00A92F05">
        <w:t>maintaining equipment records</w:t>
      </w:r>
    </w:p>
    <w:p w:rsidR="00000000" w:rsidRPr="00A92F05" w:rsidP="00A92F05">
      <w:pPr>
        <w:pStyle w:val="ListBullet"/>
      </w:pPr>
      <w:r w:rsidRPr="00A92F05">
        <w:t>works effectively with others to undertake and complete longwall face operations in a way that meets all of the required outcomes including:</w:t>
      </w:r>
    </w:p>
    <w:p w:rsidR="00000000" w:rsidRPr="00A92F05" w:rsidP="00A92F05">
      <w:pPr>
        <w:pStyle w:val="ListBullet2"/>
      </w:pPr>
      <w:r w:rsidRPr="00A92F05">
        <w:t>organising work act</w:t>
      </w:r>
      <w:r w:rsidRPr="00A92F05">
        <w:t>ivities to meet all task requirements</w:t>
      </w:r>
    </w:p>
    <w:p w:rsidR="00000000" w:rsidRPr="00A92F05" w:rsidP="00A92F05">
      <w:pPr>
        <w:pStyle w:val="ListBullet2"/>
      </w:pPr>
      <w:r w:rsidRPr="00A92F05">
        <w:t>communicating clearly and concisely with others to receive and clarify work instructions</w:t>
      </w:r>
    </w:p>
    <w:p w:rsidR="00000000" w:rsidRPr="00A92F05" w:rsidP="00A92F05">
      <w:pPr>
        <w:pStyle w:val="ListBullet2"/>
      </w:pPr>
      <w:r w:rsidRPr="00A92F05">
        <w:t>complying with written and verbal reporting requirements and procedures</w:t>
      </w:r>
    </w:p>
    <w:p w:rsidR="00000000" w:rsidRPr="00A92F05" w:rsidP="00A92F05">
      <w:pPr>
        <w:pStyle w:val="ListBullet2"/>
      </w:pPr>
      <w:r w:rsidRPr="00A92F05">
        <w:t>resolving coordination requirements throughout work activ</w:t>
      </w:r>
      <w:r w:rsidRPr="00A92F05">
        <w:t>ities</w:t>
      </w:r>
    </w:p>
    <w:p w:rsidR="00000000" w:rsidRPr="00A92F05" w:rsidP="00A92F05">
      <w:pPr>
        <w:pStyle w:val="ListBullet"/>
      </w:pPr>
      <w:r w:rsidRPr="00A92F05">
        <w:t>demonstrates completion of conducting longwall face equipment operations that safely, effectively and efficiently meets all of the required outcomes on more than one (1) occasion including:</w:t>
      </w:r>
    </w:p>
    <w:p w:rsidR="00000000" w:rsidRPr="00A92F05" w:rsidP="00A92F05">
      <w:pPr>
        <w:pStyle w:val="ListBullet2"/>
      </w:pPr>
      <w:r w:rsidRPr="00A92F05">
        <w:t>operating longwall coal conveying equipment including confirming work requirements details such as:</w:t>
      </w:r>
    </w:p>
    <w:p w:rsidR="00000000" w:rsidRPr="00A92F05" w:rsidP="00A92F05">
      <w:pPr>
        <w:pStyle w:val="ListBullet3"/>
      </w:pPr>
      <w:r w:rsidRPr="00A92F05">
        <w:t>equipment, including defects</w:t>
      </w:r>
    </w:p>
    <w:p w:rsidR="00000000" w:rsidRPr="00A92F05" w:rsidP="00A92F05">
      <w:pPr>
        <w:pStyle w:val="ListBullet3"/>
      </w:pPr>
      <w:r w:rsidRPr="00A92F05">
        <w:t>cutting height</w:t>
      </w:r>
    </w:p>
    <w:p w:rsidR="00000000" w:rsidRPr="00A92F05" w:rsidP="00A92F05">
      <w:pPr>
        <w:pStyle w:val="ListBullet3"/>
      </w:pPr>
      <w:r w:rsidRPr="00A92F05">
        <w:t>next cutting sequence</w:t>
      </w:r>
    </w:p>
    <w:p w:rsidR="00000000" w:rsidRPr="00A92F05" w:rsidP="00A92F05">
      <w:pPr>
        <w:pStyle w:val="ListBullet3"/>
      </w:pPr>
      <w:r w:rsidRPr="00A92F05">
        <w:t>achievement targets</w:t>
      </w:r>
    </w:p>
    <w:p w:rsidR="00000000" w:rsidRPr="00A92F05" w:rsidP="00A92F05">
      <w:pPr>
        <w:pStyle w:val="ListBullet3"/>
      </w:pPr>
      <w:r w:rsidRPr="00A92F05">
        <w:t>essential survey data</w:t>
      </w:r>
    </w:p>
    <w:p w:rsidR="00000000" w:rsidRPr="00A92F05" w:rsidP="00A92F05">
      <w:pPr>
        <w:pStyle w:val="ListBullet3"/>
      </w:pPr>
      <w:r w:rsidRPr="00A92F05">
        <w:t>geological conditions</w:t>
      </w:r>
    </w:p>
    <w:p w:rsidR="00000000" w:rsidRPr="00A92F05" w:rsidP="00A92F05">
      <w:pPr>
        <w:pStyle w:val="ListBullet3"/>
      </w:pPr>
      <w:r w:rsidRPr="00A92F05">
        <w:t>hazards and potential hazards</w:t>
      </w:r>
    </w:p>
    <w:p w:rsidR="00000000" w:rsidRPr="00A92F05" w:rsidP="00A92F05">
      <w:pPr>
        <w:pStyle w:val="ListBullet3"/>
      </w:pPr>
      <w:r w:rsidRPr="00A92F05">
        <w:t>coordination requirements/issues, and</w:t>
      </w:r>
    </w:p>
    <w:p w:rsidR="00000000" w:rsidRPr="00A92F05" w:rsidP="00A92F05">
      <w:pPr>
        <w:pStyle w:val="ListBullet2"/>
      </w:pPr>
      <w:r w:rsidRPr="00A92F05">
        <w:t>completing coordination with others involved, such as:</w:t>
      </w:r>
    </w:p>
    <w:p w:rsidR="00000000" w:rsidRPr="00A92F05" w:rsidP="00A92F05">
      <w:pPr>
        <w:pStyle w:val="ListBullet3"/>
      </w:pPr>
      <w:r w:rsidRPr="00A92F05">
        <w:t>the shearer operator</w:t>
      </w:r>
    </w:p>
    <w:p w:rsidR="00000000" w:rsidRPr="00A92F05" w:rsidP="00A92F05">
      <w:pPr>
        <w:pStyle w:val="ListBullet3"/>
      </w:pPr>
      <w:r w:rsidRPr="00A92F05">
        <w:t xml:space="preserve">the longwall ancillary equipment (pantech) operator </w:t>
      </w:r>
    </w:p>
    <w:p w:rsidR="00000000" w:rsidRPr="00A92F05" w:rsidP="00A92F05">
      <w:pPr>
        <w:pStyle w:val="ListBullet2"/>
      </w:pPr>
      <w:r w:rsidRPr="00A92F05">
        <w:t>completing scheduled longwall face inspections such as:</w:t>
      </w:r>
    </w:p>
    <w:p w:rsidR="00000000" w:rsidRPr="00A92F05" w:rsidP="00A92F05">
      <w:pPr>
        <w:pStyle w:val="ListBullet3"/>
      </w:pPr>
      <w:r w:rsidRPr="00A92F05">
        <w:t>shift inspection</w:t>
      </w:r>
    </w:p>
    <w:p w:rsidR="00000000" w:rsidRPr="00A92F05" w:rsidP="00A92F05">
      <w:pPr>
        <w:pStyle w:val="ListBullet3"/>
      </w:pPr>
      <w:r w:rsidRPr="00A92F05">
        <w:t>daily inspection</w:t>
      </w:r>
    </w:p>
    <w:p w:rsidR="00000000" w:rsidRPr="00A92F05" w:rsidP="00A92F05">
      <w:pPr>
        <w:pStyle w:val="ListBullet3"/>
      </w:pPr>
      <w:r w:rsidRPr="00A92F05">
        <w:t>weekly inspection</w:t>
      </w:r>
    </w:p>
    <w:p w:rsidR="00000000" w:rsidRPr="00A92F05" w:rsidP="00A92F05">
      <w:pPr>
        <w:pStyle w:val="ListBullet3"/>
      </w:pPr>
      <w:r w:rsidRPr="00A92F05">
        <w:t>monthly inspection</w:t>
      </w:r>
    </w:p>
    <w:p w:rsidR="00000000" w:rsidRPr="00A92F05" w:rsidP="00A92F05">
      <w:pPr>
        <w:pStyle w:val="ListBullet3"/>
      </w:pPr>
      <w:r w:rsidRPr="00A92F05">
        <w:t>3-monthly inspection</w:t>
      </w:r>
    </w:p>
    <w:p w:rsidR="00000000" w:rsidRPr="00A92F05" w:rsidP="00A92F05">
      <w:pPr>
        <w:pStyle w:val="AllowPageBreak"/>
      </w:pPr>
    </w:p>
    <w:p w:rsidR="00000000" w:rsidRPr="00A92F05" w:rsidP="00A92F05">
      <w:pPr>
        <w:pStyle w:val="Heading1"/>
      </w:pPr>
      <w:bookmarkStart w:id="10" w:name="O_689382"/>
      <w:bookmarkEnd w:id="10"/>
      <w:r w:rsidRPr="00A92F05">
        <w:t>Knowledge Evidence</w:t>
      </w:r>
    </w:p>
    <w:p w:rsidR="00000000" w:rsidRPr="00A92F05" w:rsidP="000009DA">
      <w:pPr>
        <w:pStyle w:val="BodyText"/>
      </w:pPr>
      <w:r w:rsidRPr="00A92F05">
        <w:t>The candidate must demonstrate knowledge of the following when conducting longwall face equipment operations:</w:t>
      </w:r>
    </w:p>
    <w:p w:rsidR="00000000" w:rsidRPr="00A92F05" w:rsidP="00A92F05">
      <w:pPr>
        <w:pStyle w:val="ListBullet2"/>
      </w:pPr>
      <w:r w:rsidRPr="00A92F05">
        <w:t>site opera</w:t>
      </w:r>
      <w:r w:rsidRPr="00A92F05">
        <w:t>tional safety procedures</w:t>
      </w:r>
    </w:p>
    <w:p w:rsidR="00000000" w:rsidRPr="00A92F05" w:rsidP="00A92F05">
      <w:pPr>
        <w:pStyle w:val="ListBullet2"/>
      </w:pPr>
      <w:r w:rsidRPr="00A92F05">
        <w:t>longwall operational processes and procedures</w:t>
      </w:r>
    </w:p>
    <w:p w:rsidR="00000000" w:rsidRPr="00A92F05" w:rsidP="00A92F05">
      <w:pPr>
        <w:pStyle w:val="ListBullet2"/>
      </w:pPr>
      <w:r w:rsidRPr="00A92F05">
        <w:t>longwall face equipment characteristics and limitations</w:t>
      </w:r>
    </w:p>
    <w:p w:rsidR="00000000" w:rsidRPr="00A92F05" w:rsidP="00A92F05">
      <w:pPr>
        <w:pStyle w:val="ListBullet2"/>
      </w:pPr>
      <w:r w:rsidRPr="00A92F05">
        <w:t>mine geology and survey information</w:t>
      </w:r>
    </w:p>
    <w:p w:rsidR="00000000" w:rsidRPr="00A92F05" w:rsidP="00A92F05">
      <w:pPr>
        <w:pStyle w:val="ListBullet2"/>
      </w:pPr>
      <w:r w:rsidRPr="00A92F05">
        <w:t>mine ventilation systems</w:t>
      </w:r>
    </w:p>
    <w:p w:rsidR="00000000" w:rsidRPr="00A92F05" w:rsidP="00A92F05">
      <w:pPr>
        <w:pStyle w:val="ListBullet2"/>
      </w:pPr>
      <w:r w:rsidRPr="00A92F05">
        <w:t>understanding mine ventilation systems</w:t>
      </w:r>
    </w:p>
    <w:p w:rsidR="00000000" w:rsidRPr="00A92F05" w:rsidP="00A92F05">
      <w:pPr>
        <w:pStyle w:val="ListBullet2"/>
      </w:pPr>
      <w:r w:rsidRPr="00A92F05">
        <w:t>being prepared for fire/accid</w:t>
      </w:r>
      <w:r w:rsidRPr="00A92F05">
        <w:t>ent/emergency</w:t>
      </w:r>
    </w:p>
    <w:p w:rsidR="00000000" w:rsidRPr="00A92F05" w:rsidP="00A92F05">
      <w:pPr>
        <w:pStyle w:val="AllowPageBreak"/>
      </w:pPr>
    </w:p>
    <w:p w:rsidR="00000000" w:rsidRPr="00A92F05" w:rsidP="00A92F05">
      <w:pPr>
        <w:pStyle w:val="Heading1"/>
      </w:pPr>
      <w:bookmarkStart w:id="11" w:name="O_689380"/>
      <w:bookmarkEnd w:id="11"/>
      <w:r w:rsidRPr="00A92F05">
        <w:t>Assessment Conditions</w:t>
      </w:r>
    </w:p>
    <w:p w:rsidR="00000000" w:rsidRPr="00A92F05" w:rsidP="00A92F05">
      <w:pPr>
        <w:pStyle w:val="ListBullet"/>
      </w:pPr>
      <w:r w:rsidRPr="00A92F05">
        <w:t xml:space="preserve">An assessor of this unit must satisfy the requirements of the NVR/AQTF or their successors; and Industry regulations for certification and licensing; and, </w:t>
      </w:r>
    </w:p>
    <w:p w:rsidR="00000000" w:rsidRPr="00A92F05" w:rsidP="00A92F05">
      <w:pPr>
        <w:pStyle w:val="ListBullet"/>
      </w:pPr>
      <w:r w:rsidRPr="00A92F05">
        <w:t>this unit must be assessed in the context of this sector’s work environment; and,</w:t>
      </w:r>
    </w:p>
    <w:p w:rsidR="00000000" w:rsidRPr="00A92F05" w:rsidP="00A92F05">
      <w:pPr>
        <w:pStyle w:val="ListBullet"/>
      </w:pPr>
      <w:r w:rsidRPr="00A92F05">
        <w:t>this unit must be assessed in compliance with relevant legislation/regulation and using policies, procedures, processes and operational manuals directly related to the indust</w:t>
      </w:r>
      <w:r w:rsidRPr="00A92F05">
        <w:t>ry sector for which it is being assessed; and,</w:t>
      </w:r>
    </w:p>
    <w:p w:rsidR="00000000" w:rsidRPr="00A92F05" w:rsidP="00A92F05">
      <w:pPr>
        <w:pStyle w:val="ListBullet"/>
      </w:pPr>
      <w:r w:rsidRPr="00A92F05">
        <w:t>assessment may be conducted in conjunction with the assessment of other Units of Competency; and,</w:t>
      </w:r>
    </w:p>
    <w:p w:rsidR="00000000" w:rsidRPr="00A92F05" w:rsidP="00A92F05">
      <w:pPr>
        <w:pStyle w:val="ListBullet"/>
      </w:pPr>
      <w:r w:rsidRPr="00A92F05">
        <w:t>assessment must confirm consistent performance can be applied in a range of relevant workplace circumstances; a</w:t>
      </w:r>
      <w:r w:rsidRPr="00A92F05">
        <w:t>nd,</w:t>
      </w:r>
    </w:p>
    <w:p w:rsidR="00000000" w:rsidRPr="00A92F05" w:rsidP="00A92F05">
      <w:pPr>
        <w:pStyle w:val="ListBullet"/>
      </w:pPr>
      <w:r w:rsidRPr="00A92F05">
        <w:t>assessors must demonstrate the performance evidence, and knowledge evidence as outlined in this Unit of Competency, and through the minimum years of current* work experience specified below in an Industry sector relevant to the outcomes of the unit; or</w:t>
      </w:r>
      <w:r w:rsidRPr="00A92F05">
        <w:t>,</w:t>
      </w:r>
    </w:p>
    <w:p w:rsidR="00000000" w:rsidRPr="00A92F05" w:rsidP="00A92F05">
      <w:pPr>
        <w:pStyle w:val="ListBullet"/>
      </w:pPr>
      <w:r w:rsidRPr="00A92F05">
        <w:t>where the assessor does not meet experience requirements a co-assessment or partnership arrangement must exist between the qualified assessor and an Industry subject matter expert. The Industry subject matter expert should hold the unit being assessed (o</w:t>
      </w:r>
      <w:r w:rsidRPr="00A92F05">
        <w:t>r an equivalent unit) and/or demonstrate equivalence of skills and knowledge at the unit level. An Industry technical expert must also demonstrate skills and knowledge from the minimum years of current work experience specified below in the Industry sector</w:t>
      </w:r>
      <w:r w:rsidRPr="00A92F05">
        <w:t>, including time spent in roles related to the unit being assessed; and,</w:t>
      </w:r>
    </w:p>
    <w:p w:rsidR="00000000" w:rsidRPr="00A92F05" w:rsidP="00A92F05">
      <w:pPr>
        <w:pStyle w:val="ListBullet"/>
      </w:pPr>
      <w:r w:rsidRPr="00A92F05">
        <w:t>assessor and Industry subject matter expert requirements differ depending on the Australian Qualifications Framework Level (AQF) of the qualification being assessed and/or Industry Se</w:t>
      </w:r>
      <w:r w:rsidRPr="00A92F05">
        <w:t>ctor as follows:</w:t>
      </w:r>
    </w:p>
    <w:tbl>
      <w:tblPr>
        <w:tblW w:w="8896" w:type="dxa"/>
        <w:tblInd w:w="360" w:type="dxa"/>
        <w:tblLayout w:type="fixed"/>
        <w:tblCellMar>
          <w:left w:w="62" w:type="dxa"/>
          <w:right w:w="62" w:type="dxa"/>
        </w:tblCellMar>
        <w:tblLook w:val="0000"/>
      </w:tblPr>
      <w:tblGrid>
        <w:gridCol w:w="4218"/>
        <w:gridCol w:w="1559"/>
        <w:gridCol w:w="3119"/>
      </w:tblGrid>
      <w:tr w:rsidTr="00A92F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Required assessor or Industry subject matter expert experience</w:t>
            </w:r>
          </w:p>
        </w:tc>
      </w:tr>
      <w:tr w:rsidTr="00A92F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1 Year</w:t>
            </w:r>
          </w:p>
        </w:tc>
      </w:tr>
      <w:tr w:rsidTr="00A92F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2 Years</w:t>
            </w:r>
          </w:p>
        </w:tc>
      </w:tr>
      <w:tr w:rsidTr="00A92F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3 Years</w:t>
            </w:r>
          </w:p>
        </w:tc>
      </w:tr>
      <w:tr w:rsidTr="00A92F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5 Years</w:t>
            </w:r>
          </w:p>
        </w:tc>
      </w:tr>
      <w:tr w:rsidTr="00A92F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2F05">
            <w:pPr>
              <w:pStyle w:val="BodyText"/>
              <w:rPr>
                <w:lang w:val="en-NZ"/>
              </w:rPr>
            </w:pPr>
            <w:r w:rsidRPr="00A92F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92F05" w:rsidP="00A92F05">
            <w:pPr>
              <w:pStyle w:val="BodyText"/>
            </w:pPr>
            <w:r w:rsidRPr="00A92F05">
              <w:t xml:space="preserve">Where this Unit is being assessed outside of the Resources and Infrastructure Sectors assessor and/or Industry subject matter expert experience should be in-line with industry standards for the </w:t>
            </w:r>
            <w:r w:rsidRPr="00A92F05">
              <w:t>sector in which it is being assessed and where no Industry sta</w:t>
            </w:r>
            <w:r w:rsidRPr="00A92F05">
              <w:t>ndard is specified should comply with any relevant regulation.</w:t>
            </w:r>
          </w:p>
        </w:tc>
      </w:tr>
    </w:tbl>
    <w:p w:rsidR="00000000" w:rsidRPr="00A92F05" w:rsidP="000009DA">
      <w:pPr>
        <w:pStyle w:val="BodyText"/>
      </w:pPr>
      <w:r w:rsidRPr="00A92F05">
        <w:t>*Assessors can demonstrate current work experience through employment within Industry in a role relevant to the outcomes of the Unit; or, for external assessors this can be demonstrated throu</w:t>
      </w:r>
      <w:r w:rsidRPr="00A92F05">
        <w:t>gh exposure to Industry by conducting frequent site assessments across various locations.</w:t>
      </w:r>
    </w:p>
    <w:p w:rsidR="00000000" w:rsidRPr="00A92F05" w:rsidP="000009DA">
      <w:pPr>
        <w:pStyle w:val="BodyText"/>
      </w:pPr>
      <w:r w:rsidRPr="00A92F05">
        <w:t>**Where a unit is being delivered outside of a Qualification the first numeric character in the Unit code should be considered to indicate the AQF level</w:t>
      </w:r>
    </w:p>
    <w:p w:rsidR="00000000" w:rsidRPr="00A92F05" w:rsidP="00A92F05">
      <w:pPr>
        <w:pStyle w:val="Heading1"/>
      </w:pPr>
      <w:bookmarkStart w:id="12" w:name="O_689397"/>
      <w:bookmarkEnd w:id="12"/>
      <w:r w:rsidRPr="00A92F05">
        <w:t>Links</w:t>
      </w:r>
    </w:p>
    <w:p w:rsidR="00000000" w:rsidRPr="00A92F05" w:rsidP="000009DA">
      <w:pPr>
        <w:pStyle w:val="BodyText"/>
      </w:pPr>
      <w:r w:rsidRPr="00A92F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74D4">
        <w:rPr>
          <w:rStyle w:val="Hyperlink"/>
        </w:rPr>
        <w:t>https://vetnet.gov.au/Pages/TrainingDocs.aspx?q=88a61002-9a21-4386-aaf8-69c76e675272</w:t>
      </w:r>
      <w:r>
        <w:fldChar w:fldCharType="end"/>
      </w:r>
    </w:p>
    <w:p w:rsidR="00000000" w:rsidRPr="00A92F05" w:rsidP="00A92F05"/>
    <w:sectPr w:rsidSect="00A92F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rsidRPr="000009DA" w:rsidP="000009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DA" w:rsidP="00A92F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009DA" w:rsidP="00A92F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09DA" w:rsidP="00A92F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rsidP="00A92F05">
    <w:pPr>
      <w:pStyle w:val="Footer"/>
      <w:framePr w:wrap="around"/>
    </w:pPr>
    <w:r>
      <w:fldChar w:fldCharType="begin"/>
    </w:r>
    <w:r>
      <w:instrText xml:space="preserve"> DOCPROPERTY  Subject  \* MERGEFORMAT </w:instrText>
    </w:r>
    <w:r>
      <w:fldChar w:fldCharType="separate"/>
    </w:r>
    <w:r w:rsidR="000009DA">
      <w:t>Approved</w:t>
    </w:r>
    <w:r w:rsidR="000009DA">
      <w:fldChar w:fldCharType="end"/>
    </w:r>
    <w:r>
      <w:tab/>
      <w:t xml:space="preserve">Page </w:t>
    </w:r>
    <w:r>
      <w:fldChar w:fldCharType="begin"/>
    </w:r>
    <w:r>
      <w:instrText xml:space="preserve"> PAGE  \* Arabic  \* MERGEFORMAT </w:instrText>
    </w:r>
    <w:r>
      <w:fldChar w:fldCharType="separate"/>
    </w:r>
    <w:r w:rsidR="000009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09DA">
      <w:rPr>
        <w:noProof/>
      </w:rPr>
      <w:t>5</w:t>
    </w:r>
    <w:r>
      <w:rPr>
        <w:noProof/>
      </w:rPr>
      <w:fldChar w:fldCharType="end"/>
    </w:r>
  </w:p>
  <w:p w:rsidR="00A92F05" w:rsidP="00A92F05">
    <w:pPr>
      <w:pStyle w:val="Footer"/>
      <w:framePr w:wrap="around"/>
    </w:pPr>
    <w:r>
      <w:t xml:space="preserve">© Commonwealth of Australia, </w:t>
    </w:r>
    <w:r>
      <w:fldChar w:fldCharType="begin"/>
    </w:r>
    <w:r>
      <w:instrText xml:space="preserve"> DATE  \@ "yyyy"  \* MERGEFORMAT </w:instrText>
    </w:r>
    <w:r>
      <w:fldChar w:fldCharType="separate"/>
    </w:r>
    <w:r w:rsidR="000009DA">
      <w:rPr>
        <w:noProof/>
      </w:rPr>
      <w:t>2025</w:t>
    </w:r>
    <w:r>
      <w:fldChar w:fldCharType="end"/>
    </w:r>
    <w:r>
      <w:tab/>
    </w:r>
    <w:r>
      <w:fldChar w:fldCharType="begin"/>
    </w:r>
    <w:r>
      <w:instrText xml:space="preserve"> DOCPROPERTY  Author  \* MERGEFORMAT </w:instrText>
    </w:r>
    <w:r>
      <w:fldChar w:fldCharType="separate"/>
    </w:r>
    <w:r w:rsidR="000009DA">
      <w:t>Mining and Automotive Skills Alliance</w:t>
    </w:r>
    <w:r w:rsidR="000009DA">
      <w:fldChar w:fldCharType="end"/>
    </w:r>
  </w:p>
  <w:p w:rsidR="00A92F05" w:rsidP="00A92F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F05" w:rsidRPr="000009DA" w:rsidP="000009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9DA" w:rsidRPr="002D2AF8" w:rsidP="00A92F05">
    <w:pPr>
      <w:pStyle w:val="Header"/>
      <w:framePr w:wrap="around"/>
    </w:pPr>
    <w:r>
      <w:fldChar w:fldCharType="begin"/>
    </w:r>
    <w:r>
      <w:instrText xml:space="preserve"> TITLE   \* MERGEFORMAT </w:instrText>
    </w:r>
    <w:r>
      <w:fldChar w:fldCharType="separate"/>
    </w:r>
    <w:r>
      <w:t>RIIMCU307D Conduct longwall face equipment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09DA" w:rsidP="00A92F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F05" w:rsidRPr="002D2AF8" w:rsidP="00A92F05">
    <w:pPr>
      <w:pStyle w:val="Header"/>
      <w:framePr w:wrap="around"/>
    </w:pPr>
    <w:r>
      <w:fldChar w:fldCharType="begin"/>
    </w:r>
    <w:r>
      <w:instrText xml:space="preserve"> TITLE   \* MERGEFORMAT </w:instrText>
    </w:r>
    <w:r>
      <w:fldChar w:fldCharType="separate"/>
    </w:r>
    <w:r w:rsidR="000009DA">
      <w:t>RIIMCU307D Conduct longwall face equipment operations</w:t>
    </w:r>
    <w:r w:rsidR="000009DA">
      <w:fldChar w:fldCharType="end"/>
    </w:r>
    <w:r>
      <w:tab/>
      <w:t xml:space="preserve">Date this document was generated: </w:t>
    </w:r>
    <w:r>
      <w:fldChar w:fldCharType="begin"/>
    </w:r>
    <w:r>
      <w:instrText xml:space="preserve"> CREATEDATE  \@ "d MMMM yyyy"  \* MERGEFORMAT </w:instrText>
    </w:r>
    <w:r>
      <w:fldChar w:fldCharType="separate"/>
    </w:r>
    <w:r w:rsidR="000009DA">
      <w:rPr>
        <w:noProof/>
      </w:rPr>
      <w:t>2 March 2025</w:t>
    </w:r>
    <w:r>
      <w:fldChar w:fldCharType="end"/>
    </w:r>
  </w:p>
  <w:p w:rsidR="00A92F05" w:rsidP="00A92F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3486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68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EA4C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F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F05"/>
    <w:pPr>
      <w:spacing w:before="360" w:after="60"/>
      <w:outlineLvl w:val="0"/>
    </w:pPr>
    <w:rPr>
      <w:sz w:val="32"/>
    </w:rPr>
  </w:style>
  <w:style w:type="paragraph" w:styleId="Heading2">
    <w:name w:val="heading 2"/>
    <w:basedOn w:val="HeadingBase"/>
    <w:next w:val="BodyText"/>
    <w:link w:val="Heading2Char"/>
    <w:qFormat/>
    <w:rsid w:val="00A92F05"/>
    <w:pPr>
      <w:keepLines/>
      <w:spacing w:before="240" w:after="120"/>
      <w:outlineLvl w:val="1"/>
    </w:pPr>
    <w:rPr>
      <w:sz w:val="28"/>
      <w:szCs w:val="40"/>
    </w:rPr>
  </w:style>
  <w:style w:type="paragraph" w:styleId="Heading3">
    <w:name w:val="heading 3"/>
    <w:basedOn w:val="HeadingBase"/>
    <w:next w:val="BodyText"/>
    <w:link w:val="Heading3Char"/>
    <w:qFormat/>
    <w:rsid w:val="00A92F05"/>
    <w:pPr>
      <w:spacing w:before="180" w:after="120"/>
      <w:outlineLvl w:val="2"/>
    </w:pPr>
    <w:rPr>
      <w:spacing w:val="-10"/>
      <w:kern w:val="32"/>
    </w:rPr>
  </w:style>
  <w:style w:type="paragraph" w:styleId="Heading4">
    <w:name w:val="heading 4"/>
    <w:basedOn w:val="HeadingBase"/>
    <w:next w:val="BodyText"/>
    <w:link w:val="Heading4Char"/>
    <w:qFormat/>
    <w:rsid w:val="00A92F05"/>
    <w:pPr>
      <w:spacing w:before="160" w:after="120"/>
      <w:outlineLvl w:val="3"/>
    </w:pPr>
    <w:rPr>
      <w:sz w:val="22"/>
    </w:rPr>
  </w:style>
  <w:style w:type="paragraph" w:styleId="Heading5">
    <w:name w:val="heading 5"/>
    <w:basedOn w:val="HeadingBase"/>
    <w:next w:val="Normal"/>
    <w:link w:val="Heading5Char"/>
    <w:qFormat/>
    <w:rsid w:val="00A92F05"/>
    <w:pPr>
      <w:spacing w:before="80"/>
      <w:outlineLvl w:val="4"/>
    </w:pPr>
    <w:rPr>
      <w:color w:val="918585"/>
      <w:sz w:val="20"/>
    </w:rPr>
  </w:style>
  <w:style w:type="paragraph" w:styleId="Heading6">
    <w:name w:val="heading 6"/>
    <w:basedOn w:val="HeadingBase"/>
    <w:next w:val="Normal"/>
    <w:link w:val="Heading6Char"/>
    <w:qFormat/>
    <w:rsid w:val="00A92F05"/>
    <w:pPr>
      <w:spacing w:before="60"/>
      <w:outlineLvl w:val="5"/>
    </w:pPr>
    <w:rPr>
      <w:color w:val="918585"/>
      <w:sz w:val="20"/>
    </w:rPr>
  </w:style>
  <w:style w:type="paragraph" w:styleId="Heading7">
    <w:name w:val="heading 7"/>
    <w:basedOn w:val="Normal"/>
    <w:next w:val="Normal"/>
    <w:link w:val="Heading7Char"/>
    <w:qFormat/>
    <w:rsid w:val="00A92F05"/>
    <w:pPr>
      <w:ind w:left="720"/>
      <w:outlineLvl w:val="6"/>
    </w:pPr>
    <w:rPr>
      <w:i/>
    </w:rPr>
  </w:style>
  <w:style w:type="paragraph" w:styleId="Heading8">
    <w:name w:val="heading 8"/>
    <w:basedOn w:val="Normal"/>
    <w:next w:val="Normal"/>
    <w:link w:val="Heading8Char"/>
    <w:qFormat/>
    <w:rsid w:val="00A92F05"/>
    <w:pPr>
      <w:ind w:left="720"/>
      <w:outlineLvl w:val="7"/>
    </w:pPr>
    <w:rPr>
      <w:i/>
    </w:rPr>
  </w:style>
  <w:style w:type="paragraph" w:styleId="Heading9">
    <w:name w:val="heading 9"/>
    <w:basedOn w:val="Normal"/>
    <w:next w:val="Normal"/>
    <w:link w:val="Heading9Char"/>
    <w:qFormat/>
    <w:rsid w:val="00A92F05"/>
    <w:pPr>
      <w:ind w:left="720"/>
      <w:outlineLvl w:val="8"/>
    </w:pPr>
    <w:rPr>
      <w:i/>
    </w:rPr>
  </w:style>
  <w:style w:type="character" w:default="1" w:styleId="DefaultParagraphFont">
    <w:name w:val="Default Paragraph Font"/>
    <w:uiPriority w:val="1"/>
    <w:unhideWhenUsed/>
    <w:rsid w:val="00A92F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F05"/>
  </w:style>
  <w:style w:type="character" w:customStyle="1" w:styleId="Heading1Char">
    <w:name w:val="Heading 1 Char"/>
    <w:basedOn w:val="DefaultParagraphFont"/>
    <w:link w:val="Heading1"/>
    <w:rsid w:val="00A92F05"/>
    <w:rPr>
      <w:rFonts w:ascii="Times New Roman" w:eastAsia="Times New Roman" w:hAnsi="Times New Roman" w:cs="Times New Roman"/>
      <w:b/>
      <w:sz w:val="32"/>
      <w:szCs w:val="20"/>
      <w:lang w:eastAsia="en-US"/>
    </w:rPr>
  </w:style>
  <w:style w:type="paragraph" w:styleId="BodyText">
    <w:name w:val="Body Text"/>
    <w:basedOn w:val="Normal"/>
    <w:link w:val="BodyTextChar"/>
    <w:rsid w:val="00A92F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F05"/>
    <w:rPr>
      <w:rFonts w:ascii="Times New Roman" w:eastAsia="Times New Roman" w:hAnsi="Times New Roman" w:cs="Times New Roman"/>
      <w:sz w:val="24"/>
      <w:lang w:eastAsia="en-US"/>
    </w:rPr>
  </w:style>
  <w:style w:type="paragraph" w:styleId="ListBullet">
    <w:name w:val="List Bullet"/>
    <w:basedOn w:val="List"/>
    <w:rsid w:val="00A92F05"/>
    <w:pPr>
      <w:numPr>
        <w:numId w:val="13"/>
      </w:numPr>
      <w:tabs>
        <w:tab w:val="clear" w:pos="340"/>
      </w:tabs>
      <w:spacing w:before="40" w:after="40"/>
    </w:pPr>
  </w:style>
  <w:style w:type="paragraph" w:styleId="ListBullet2">
    <w:name w:val="List Bullet 2"/>
    <w:basedOn w:val="List2"/>
    <w:rsid w:val="00A92F05"/>
    <w:pPr>
      <w:numPr>
        <w:numId w:val="14"/>
      </w:numPr>
      <w:tabs>
        <w:tab w:val="clear" w:pos="680"/>
      </w:tabs>
    </w:pPr>
  </w:style>
  <w:style w:type="paragraph" w:customStyle="1" w:styleId="SuperHeading">
    <w:name w:val="SuperHeading"/>
    <w:basedOn w:val="Normal"/>
    <w:rsid w:val="00A92F05"/>
    <w:pPr>
      <w:spacing w:before="240" w:after="120"/>
      <w:outlineLvl w:val="0"/>
    </w:pPr>
    <w:rPr>
      <w:rFonts w:ascii="Times New Roman" w:hAnsi="Times New Roman"/>
      <w:b/>
      <w:sz w:val="32"/>
    </w:rPr>
  </w:style>
  <w:style w:type="paragraph" w:customStyle="1" w:styleId="AllowPageBreak">
    <w:name w:val="AllowPageBreak"/>
    <w:rsid w:val="00A92F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2F05"/>
    <w:pPr>
      <w:numPr>
        <w:numId w:val="3"/>
      </w:numPr>
      <w:tabs>
        <w:tab w:val="clear" w:pos="1021"/>
      </w:tabs>
      <w:ind w:left="1037" w:hanging="357"/>
    </w:pPr>
  </w:style>
  <w:style w:type="character" w:customStyle="1" w:styleId="Heading2Char">
    <w:name w:val="Heading 2 Char"/>
    <w:basedOn w:val="DefaultParagraphFont"/>
    <w:link w:val="Heading2"/>
    <w:rsid w:val="00A92F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F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F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F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F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F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F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F05"/>
    <w:rPr>
      <w:rFonts w:ascii="Courier New" w:eastAsia="Times New Roman" w:hAnsi="Courier New" w:cs="Times New Roman"/>
      <w:i/>
      <w:szCs w:val="20"/>
      <w:lang w:eastAsia="en-US"/>
    </w:rPr>
  </w:style>
  <w:style w:type="paragraph" w:customStyle="1" w:styleId="HeadingBase">
    <w:name w:val="Heading Base"/>
    <w:rsid w:val="00A92F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F05"/>
    <w:pPr>
      <w:tabs>
        <w:tab w:val="right" w:leader="dot" w:pos="9072"/>
      </w:tabs>
      <w:ind w:left="567"/>
    </w:pPr>
    <w:rPr>
      <w:szCs w:val="22"/>
    </w:rPr>
  </w:style>
  <w:style w:type="paragraph" w:customStyle="1" w:styleId="TOCBase">
    <w:name w:val="TOC Base"/>
    <w:rsid w:val="00A92F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F05"/>
    <w:pPr>
      <w:tabs>
        <w:tab w:val="right" w:leader="dot" w:pos="9072"/>
      </w:tabs>
      <w:spacing w:before="40" w:after="40"/>
      <w:ind w:left="284"/>
    </w:pPr>
    <w:rPr>
      <w:rFonts w:ascii="Times New Roman" w:hAnsi="Times New Roman"/>
    </w:rPr>
  </w:style>
  <w:style w:type="paragraph" w:styleId="TOC1">
    <w:name w:val="toc 1"/>
    <w:basedOn w:val="TOCBase"/>
    <w:next w:val="Normal"/>
    <w:rsid w:val="00A92F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F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F05"/>
    <w:rPr>
      <w:rFonts w:ascii="Times New Roman" w:eastAsia="Times New Roman" w:hAnsi="Times New Roman" w:cs="Times New Roman"/>
      <w:sz w:val="16"/>
      <w:lang w:eastAsia="en-US"/>
    </w:rPr>
  </w:style>
  <w:style w:type="paragraph" w:styleId="Title">
    <w:name w:val="Title"/>
    <w:basedOn w:val="HeadingBase"/>
    <w:link w:val="TitleChar"/>
    <w:qFormat/>
    <w:rsid w:val="00A92F05"/>
    <w:pPr>
      <w:spacing w:before="5040"/>
      <w:jc w:val="center"/>
    </w:pPr>
    <w:rPr>
      <w:sz w:val="48"/>
      <w:szCs w:val="72"/>
      <w:lang w:val="en-US"/>
    </w:rPr>
  </w:style>
  <w:style w:type="character" w:customStyle="1" w:styleId="TitleChar">
    <w:name w:val="Title Char"/>
    <w:basedOn w:val="DefaultParagraphFont"/>
    <w:link w:val="Title"/>
    <w:rsid w:val="00A92F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F05"/>
    <w:pPr>
      <w:tabs>
        <w:tab w:val="left" w:pos="3600"/>
        <w:tab w:val="left" w:pos="3958"/>
      </w:tabs>
    </w:pPr>
  </w:style>
  <w:style w:type="paragraph" w:styleId="List">
    <w:name w:val="List"/>
    <w:basedOn w:val="BodyText"/>
    <w:next w:val="BodyText"/>
    <w:rsid w:val="00A92F05"/>
    <w:pPr>
      <w:tabs>
        <w:tab w:val="left" w:pos="340"/>
      </w:tabs>
      <w:spacing w:before="60" w:after="60"/>
      <w:ind w:left="340" w:hanging="340"/>
    </w:pPr>
  </w:style>
  <w:style w:type="paragraph" w:customStyle="1" w:styleId="Note">
    <w:name w:val="Note"/>
    <w:basedOn w:val="BodyText"/>
    <w:rsid w:val="00A92F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2F05"/>
    <w:rPr>
      <w:b/>
      <w:spacing w:val="0"/>
    </w:rPr>
  </w:style>
  <w:style w:type="paragraph" w:customStyle="1" w:styleId="SuperTitle">
    <w:name w:val="SuperTitle"/>
    <w:basedOn w:val="Title"/>
    <w:rsid w:val="00A92F05"/>
    <w:pPr>
      <w:framePr w:wrap="auto" w:hAnchor="text" w:y="6049"/>
    </w:pPr>
    <w:rPr>
      <w:color w:val="000000"/>
      <w:sz w:val="40"/>
    </w:rPr>
  </w:style>
  <w:style w:type="paragraph" w:customStyle="1" w:styleId="TOCTitle">
    <w:name w:val="TOCTitle"/>
    <w:basedOn w:val="Heading1"/>
    <w:rsid w:val="00A92F05"/>
    <w:pPr>
      <w:spacing w:after="240"/>
      <w:jc w:val="center"/>
      <w:outlineLvl w:val="9"/>
    </w:pPr>
    <w:rPr>
      <w:caps/>
    </w:rPr>
  </w:style>
  <w:style w:type="paragraph" w:customStyle="1" w:styleId="Version">
    <w:name w:val="Version"/>
    <w:rsid w:val="00A92F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F05"/>
    <w:pPr>
      <w:keepNext w:val="0"/>
      <w:tabs>
        <w:tab w:val="right" w:pos="4176"/>
      </w:tabs>
      <w:ind w:left="198" w:hanging="198"/>
    </w:pPr>
    <w:rPr>
      <w:rFonts w:ascii="Garamond" w:hAnsi="Garamond"/>
    </w:rPr>
  </w:style>
  <w:style w:type="paragraph" w:styleId="IndexHeading">
    <w:name w:val="index heading"/>
    <w:basedOn w:val="Normal"/>
    <w:next w:val="Index1"/>
    <w:semiHidden/>
    <w:rsid w:val="00A92F05"/>
    <w:pPr>
      <w:spacing w:before="120" w:after="120"/>
    </w:pPr>
    <w:rPr>
      <w:rFonts w:ascii="Arial" w:hAnsi="Arial"/>
      <w:b/>
      <w:color w:val="918585"/>
      <w:sz w:val="24"/>
    </w:rPr>
  </w:style>
  <w:style w:type="paragraph" w:styleId="Header">
    <w:name w:val="header"/>
    <w:basedOn w:val="Normal"/>
    <w:link w:val="HeaderChar"/>
    <w:rsid w:val="00A92F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F05"/>
    <w:rPr>
      <w:rFonts w:ascii="Times New Roman" w:eastAsia="Times New Roman" w:hAnsi="Times New Roman" w:cs="Times New Roman"/>
      <w:sz w:val="16"/>
      <w:szCs w:val="20"/>
      <w:lang w:val="en-GB" w:eastAsia="en-US"/>
    </w:rPr>
  </w:style>
  <w:style w:type="paragraph" w:customStyle="1" w:styleId="Chapter">
    <w:name w:val="Chapter"/>
    <w:basedOn w:val="Normal"/>
    <w:rsid w:val="00A92F05"/>
    <w:pPr>
      <w:spacing w:before="240"/>
    </w:pPr>
    <w:rPr>
      <w:rFonts w:ascii="Times New Roman" w:hAnsi="Times New Roman"/>
      <w:smallCaps/>
      <w:spacing w:val="80"/>
      <w:sz w:val="28"/>
    </w:rPr>
  </w:style>
  <w:style w:type="paragraph" w:customStyle="1" w:styleId="InChapter">
    <w:name w:val="InChapter"/>
    <w:basedOn w:val="Heading3"/>
    <w:rsid w:val="00A92F05"/>
    <w:pPr>
      <w:spacing w:after="240"/>
      <w:outlineLvl w:val="9"/>
    </w:pPr>
    <w:rPr>
      <w:noProof/>
    </w:rPr>
  </w:style>
  <w:style w:type="paragraph" w:styleId="Index2">
    <w:name w:val="index 2"/>
    <w:basedOn w:val="Normal"/>
    <w:next w:val="Normal"/>
    <w:semiHidden/>
    <w:rsid w:val="00A92F05"/>
    <w:pPr>
      <w:tabs>
        <w:tab w:val="right" w:pos="4176"/>
      </w:tabs>
      <w:ind w:left="568" w:hanging="284"/>
    </w:pPr>
    <w:rPr>
      <w:rFonts w:ascii="Garamond" w:hAnsi="Garamond"/>
    </w:rPr>
  </w:style>
  <w:style w:type="paragraph" w:customStyle="1" w:styleId="Byline">
    <w:name w:val="Byline"/>
    <w:rsid w:val="00A92F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F05"/>
    <w:pPr>
      <w:tabs>
        <w:tab w:val="clear" w:pos="3600"/>
        <w:tab w:val="clear" w:pos="3958"/>
      </w:tabs>
      <w:jc w:val="right"/>
    </w:pPr>
  </w:style>
  <w:style w:type="character" w:styleId="Emphasis">
    <w:name w:val="Emphasis"/>
    <w:basedOn w:val="DefaultParagraphFont"/>
    <w:qFormat/>
    <w:rsid w:val="00A92F05"/>
    <w:rPr>
      <w:i/>
    </w:rPr>
  </w:style>
  <w:style w:type="paragraph" w:styleId="Caption">
    <w:name w:val="caption"/>
    <w:basedOn w:val="BodyText"/>
    <w:next w:val="Normal"/>
    <w:qFormat/>
    <w:rsid w:val="00A92F05"/>
    <w:pPr>
      <w:framePr w:w="2268" w:hSpace="181" w:vSpace="181" w:wrap="around" w:vAnchor="text" w:hAnchor="page" w:x="1135" w:y="285" w:anchorLock="1"/>
    </w:pPr>
    <w:rPr>
      <w:i/>
    </w:rPr>
  </w:style>
  <w:style w:type="paragraph" w:customStyle="1" w:styleId="MiniTOCTitle">
    <w:name w:val="MiniTOCTitle"/>
    <w:basedOn w:val="Heading4"/>
    <w:rsid w:val="00A92F05"/>
    <w:pPr>
      <w:spacing w:before="240"/>
      <w:outlineLvl w:val="9"/>
    </w:pPr>
    <w:rPr>
      <w:noProof/>
      <w:sz w:val="24"/>
    </w:rPr>
  </w:style>
  <w:style w:type="paragraph" w:customStyle="1" w:styleId="MiniTOCItem">
    <w:name w:val="MiniTOCItem"/>
    <w:basedOn w:val="ListBullet"/>
    <w:rsid w:val="00A92F05"/>
    <w:pPr>
      <w:numPr>
        <w:numId w:val="0"/>
      </w:numPr>
      <w:tabs>
        <w:tab w:val="right" w:leader="dot" w:pos="6521"/>
      </w:tabs>
      <w:spacing w:before="0" w:after="0"/>
    </w:pPr>
  </w:style>
  <w:style w:type="paragraph" w:customStyle="1" w:styleId="TOFTitle">
    <w:name w:val="TOFTitle"/>
    <w:basedOn w:val="TOCTitle"/>
    <w:rsid w:val="00A92F05"/>
  </w:style>
  <w:style w:type="paragraph" w:styleId="TableofFigures">
    <w:name w:val="table of figures"/>
    <w:basedOn w:val="Normal"/>
    <w:next w:val="Normal"/>
    <w:semiHidden/>
    <w:rsid w:val="00A92F05"/>
    <w:pPr>
      <w:tabs>
        <w:tab w:val="right" w:leader="dot" w:pos="9072"/>
      </w:tabs>
      <w:ind w:left="970" w:hanging="403"/>
    </w:pPr>
    <w:rPr>
      <w:rFonts w:ascii="Times New Roman" w:hAnsi="Times New Roman"/>
      <w:b/>
    </w:rPr>
  </w:style>
  <w:style w:type="paragraph" w:styleId="ListNumber">
    <w:name w:val="List Number"/>
    <w:basedOn w:val="List"/>
    <w:rsid w:val="00A92F05"/>
    <w:pPr>
      <w:numPr>
        <w:numId w:val="16"/>
      </w:numPr>
      <w:tabs>
        <w:tab w:val="clear" w:pos="340"/>
      </w:tabs>
    </w:pPr>
  </w:style>
  <w:style w:type="character" w:customStyle="1" w:styleId="WingdingSymbols">
    <w:name w:val="Wingding Symbols"/>
    <w:rsid w:val="00A92F05"/>
    <w:rPr>
      <w:rFonts w:ascii="Wingdings" w:hAnsi="Wingdings"/>
    </w:rPr>
  </w:style>
  <w:style w:type="paragraph" w:customStyle="1" w:styleId="TableHeading">
    <w:name w:val="Table Heading"/>
    <w:basedOn w:val="HeadingBase"/>
    <w:rsid w:val="00A92F05"/>
    <w:pPr>
      <w:keepLines/>
      <w:pBdr>
        <w:bottom w:val="single" w:sz="6" w:space="1" w:color="918585"/>
      </w:pBdr>
      <w:spacing w:before="240"/>
    </w:pPr>
  </w:style>
  <w:style w:type="character" w:customStyle="1" w:styleId="HotSpot">
    <w:name w:val="HotSpot"/>
    <w:rsid w:val="00A92F05"/>
    <w:rPr>
      <w:color w:val="0033CC"/>
      <w:u w:val="none"/>
    </w:rPr>
  </w:style>
  <w:style w:type="paragraph" w:customStyle="1" w:styleId="BodyTextRight">
    <w:name w:val="Body Text Right"/>
    <w:basedOn w:val="BodyText"/>
    <w:rsid w:val="00A92F05"/>
    <w:pPr>
      <w:spacing w:before="0" w:after="0"/>
      <w:jc w:val="right"/>
    </w:pPr>
  </w:style>
  <w:style w:type="paragraph" w:styleId="Index3">
    <w:name w:val="index 3"/>
    <w:basedOn w:val="ListNumber2"/>
    <w:next w:val="Normal"/>
    <w:semiHidden/>
    <w:rsid w:val="00A92F05"/>
    <w:pPr>
      <w:numPr>
        <w:numId w:val="0"/>
      </w:numPr>
      <w:tabs>
        <w:tab w:val="right" w:leader="dot" w:pos="4176"/>
      </w:tabs>
    </w:pPr>
  </w:style>
  <w:style w:type="paragraph" w:styleId="ListNumber2">
    <w:name w:val="List Number 2"/>
    <w:basedOn w:val="List2"/>
    <w:rsid w:val="00A92F05"/>
    <w:pPr>
      <w:numPr>
        <w:numId w:val="11"/>
      </w:numPr>
      <w:tabs>
        <w:tab w:val="clear" w:pos="1060"/>
      </w:tabs>
    </w:pPr>
  </w:style>
  <w:style w:type="paragraph" w:customStyle="1" w:styleId="MarginNote">
    <w:name w:val="Margin Note"/>
    <w:basedOn w:val="BodyText"/>
    <w:rsid w:val="00A92F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F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F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F05"/>
    <w:rPr>
      <w:sz w:val="32"/>
    </w:rPr>
  </w:style>
  <w:style w:type="paragraph" w:customStyle="1" w:styleId="HeadingProcedure">
    <w:name w:val="Heading Procedure"/>
    <w:basedOn w:val="HeadingBase"/>
    <w:next w:val="Normal"/>
    <w:rsid w:val="00A92F05"/>
    <w:pPr>
      <w:tabs>
        <w:tab w:val="left" w:pos="0"/>
      </w:tabs>
      <w:spacing w:before="120" w:after="60"/>
    </w:pPr>
    <w:rPr>
      <w:i/>
      <w:color w:val="918585"/>
      <w:sz w:val="22"/>
    </w:rPr>
  </w:style>
  <w:style w:type="paragraph" w:customStyle="1" w:styleId="TableBodyText">
    <w:name w:val="Table Body Text"/>
    <w:basedOn w:val="BodyText"/>
    <w:rsid w:val="00A92F05"/>
    <w:pPr>
      <w:spacing w:before="60" w:after="60"/>
    </w:pPr>
  </w:style>
  <w:style w:type="paragraph" w:styleId="ListContinue">
    <w:name w:val="List Continue"/>
    <w:basedOn w:val="List"/>
    <w:rsid w:val="00A92F05"/>
    <w:pPr>
      <w:ind w:firstLine="0"/>
    </w:pPr>
  </w:style>
  <w:style w:type="paragraph" w:customStyle="1" w:styleId="ListNote">
    <w:name w:val="List Note"/>
    <w:basedOn w:val="List"/>
    <w:rsid w:val="00A92F05"/>
    <w:pPr>
      <w:pBdr>
        <w:top w:val="single" w:sz="6" w:space="2" w:color="918585"/>
        <w:bottom w:val="single" w:sz="6" w:space="2" w:color="918585"/>
      </w:pBdr>
      <w:tabs>
        <w:tab w:val="left" w:pos="1021"/>
      </w:tabs>
      <w:ind w:firstLine="0"/>
    </w:pPr>
  </w:style>
  <w:style w:type="paragraph" w:customStyle="1" w:styleId="Warning">
    <w:name w:val="Warning"/>
    <w:basedOn w:val="BodyText"/>
    <w:rsid w:val="00A92F05"/>
    <w:pPr>
      <w:shd w:val="clear" w:color="auto" w:fill="D9D9D9"/>
      <w:tabs>
        <w:tab w:val="left" w:pos="992"/>
      </w:tabs>
      <w:ind w:left="119" w:right="119"/>
    </w:pPr>
    <w:rPr>
      <w:sz w:val="20"/>
    </w:rPr>
  </w:style>
  <w:style w:type="paragraph" w:customStyle="1" w:styleId="MarginIcons">
    <w:name w:val="Margin Icons"/>
    <w:basedOn w:val="BodyText"/>
    <w:rsid w:val="00A92F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F05"/>
    <w:rPr>
      <w:rFonts w:ascii="Courier New" w:hAnsi="Courier New"/>
    </w:rPr>
  </w:style>
  <w:style w:type="paragraph" w:customStyle="1" w:styleId="NoteBullet">
    <w:name w:val="Note Bullet"/>
    <w:basedOn w:val="Note"/>
    <w:rsid w:val="00A92F05"/>
    <w:pPr>
      <w:tabs>
        <w:tab w:val="clear" w:pos="680"/>
      </w:tabs>
      <w:spacing w:before="60" w:after="60"/>
    </w:pPr>
  </w:style>
  <w:style w:type="paragraph" w:customStyle="1" w:styleId="SubHeading2">
    <w:name w:val="SubHeading2"/>
    <w:basedOn w:val="HeadingBase"/>
    <w:rsid w:val="00A92F05"/>
    <w:pPr>
      <w:spacing w:before="240" w:after="60"/>
    </w:pPr>
    <w:rPr>
      <w:sz w:val="20"/>
    </w:rPr>
  </w:style>
  <w:style w:type="paragraph" w:customStyle="1" w:styleId="SubHeading1">
    <w:name w:val="SubHeading1"/>
    <w:basedOn w:val="HeadingBase"/>
    <w:rsid w:val="00A92F05"/>
    <w:pPr>
      <w:spacing w:before="240" w:after="60"/>
    </w:pPr>
    <w:rPr>
      <w:color w:val="918585"/>
      <w:sz w:val="22"/>
    </w:rPr>
  </w:style>
  <w:style w:type="paragraph" w:customStyle="1" w:styleId="SideHeading">
    <w:name w:val="Side Heading"/>
    <w:basedOn w:val="HeadingBase"/>
    <w:rsid w:val="00A92F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F05"/>
    <w:pPr>
      <w:numPr>
        <w:numId w:val="12"/>
      </w:numPr>
    </w:pPr>
  </w:style>
  <w:style w:type="paragraph" w:styleId="PlainText">
    <w:name w:val="Plain Text"/>
    <w:basedOn w:val="Normal"/>
    <w:link w:val="PlainTextChar"/>
    <w:rsid w:val="00A92F05"/>
    <w:rPr>
      <w:sz w:val="20"/>
    </w:rPr>
  </w:style>
  <w:style w:type="character" w:customStyle="1" w:styleId="PlainTextChar">
    <w:name w:val="Plain Text Char"/>
    <w:basedOn w:val="DefaultParagraphFont"/>
    <w:link w:val="PlainText"/>
    <w:rsid w:val="00A92F05"/>
    <w:rPr>
      <w:rFonts w:ascii="Courier New" w:eastAsia="Times New Roman" w:hAnsi="Courier New" w:cs="Times New Roman"/>
      <w:sz w:val="20"/>
      <w:szCs w:val="20"/>
      <w:lang w:eastAsia="en-US"/>
    </w:rPr>
  </w:style>
  <w:style w:type="character" w:customStyle="1" w:styleId="MenuOption">
    <w:name w:val="Menu Option"/>
    <w:basedOn w:val="DefaultParagraphFont"/>
    <w:rsid w:val="00A92F05"/>
    <w:rPr>
      <w:b/>
      <w:smallCaps/>
    </w:rPr>
  </w:style>
  <w:style w:type="paragraph" w:customStyle="1" w:styleId="TableListNumber">
    <w:name w:val="Table List Number"/>
    <w:basedOn w:val="ListNumber"/>
    <w:rsid w:val="00A92F05"/>
    <w:pPr>
      <w:numPr>
        <w:numId w:val="0"/>
      </w:numPr>
    </w:pPr>
  </w:style>
  <w:style w:type="paragraph" w:styleId="TOC4">
    <w:name w:val="toc 4"/>
    <w:basedOn w:val="TOCBase"/>
    <w:next w:val="Normal"/>
    <w:semiHidden/>
    <w:rsid w:val="00A92F05"/>
    <w:pPr>
      <w:tabs>
        <w:tab w:val="right" w:leader="dot" w:pos="9071"/>
      </w:tabs>
      <w:ind w:left="1701"/>
    </w:pPr>
  </w:style>
  <w:style w:type="paragraph" w:customStyle="1" w:styleId="ListAlpha">
    <w:name w:val="List Alpha"/>
    <w:basedOn w:val="List"/>
    <w:rsid w:val="00A92F05"/>
    <w:pPr>
      <w:numPr>
        <w:numId w:val="10"/>
      </w:numPr>
    </w:pPr>
  </w:style>
  <w:style w:type="paragraph" w:customStyle="1" w:styleId="ListAlpha2">
    <w:name w:val="List Alpha 2"/>
    <w:basedOn w:val="List2"/>
    <w:rsid w:val="00A92F05"/>
    <w:pPr>
      <w:numPr>
        <w:numId w:val="9"/>
      </w:numPr>
    </w:pPr>
  </w:style>
  <w:style w:type="paragraph" w:styleId="List2">
    <w:name w:val="List 2"/>
    <w:basedOn w:val="BodyText"/>
    <w:rsid w:val="00A92F05"/>
    <w:pPr>
      <w:tabs>
        <w:tab w:val="left" w:pos="680"/>
      </w:tabs>
      <w:spacing w:before="60" w:after="60"/>
      <w:ind w:left="680" w:hanging="340"/>
    </w:pPr>
  </w:style>
  <w:style w:type="paragraph" w:styleId="List3">
    <w:name w:val="List 3"/>
    <w:basedOn w:val="BodyText"/>
    <w:rsid w:val="00A92F05"/>
    <w:pPr>
      <w:tabs>
        <w:tab w:val="left" w:pos="1021"/>
      </w:tabs>
      <w:spacing w:before="60" w:after="60"/>
      <w:ind w:left="1020" w:hanging="340"/>
    </w:pPr>
  </w:style>
  <w:style w:type="paragraph" w:styleId="List4">
    <w:name w:val="List 4"/>
    <w:basedOn w:val="BodyText"/>
    <w:rsid w:val="00A92F05"/>
    <w:pPr>
      <w:tabs>
        <w:tab w:val="left" w:pos="1361"/>
      </w:tabs>
      <w:spacing w:before="60" w:after="60"/>
      <w:ind w:left="1361" w:hanging="340"/>
    </w:pPr>
  </w:style>
  <w:style w:type="paragraph" w:styleId="List5">
    <w:name w:val="List 5"/>
    <w:basedOn w:val="BodyText"/>
    <w:rsid w:val="00A92F05"/>
    <w:pPr>
      <w:tabs>
        <w:tab w:val="left" w:pos="1701"/>
      </w:tabs>
      <w:spacing w:before="60" w:after="60"/>
      <w:ind w:left="1701" w:hanging="340"/>
    </w:pPr>
  </w:style>
  <w:style w:type="paragraph" w:styleId="ListBullet4">
    <w:name w:val="List Bullet 4"/>
    <w:basedOn w:val="List4"/>
    <w:rsid w:val="00A92F05"/>
    <w:pPr>
      <w:numPr>
        <w:numId w:val="4"/>
      </w:numPr>
      <w:tabs>
        <w:tab w:val="clear" w:pos="1361"/>
      </w:tabs>
    </w:pPr>
  </w:style>
  <w:style w:type="paragraph" w:styleId="ListBullet5">
    <w:name w:val="List Bullet 5"/>
    <w:basedOn w:val="List5"/>
    <w:rsid w:val="00A92F05"/>
    <w:pPr>
      <w:numPr>
        <w:numId w:val="5"/>
      </w:numPr>
    </w:pPr>
  </w:style>
  <w:style w:type="paragraph" w:styleId="ListContinue2">
    <w:name w:val="List Continue 2"/>
    <w:basedOn w:val="List2"/>
    <w:rsid w:val="00A92F05"/>
    <w:pPr>
      <w:ind w:firstLine="0"/>
    </w:pPr>
  </w:style>
  <w:style w:type="paragraph" w:styleId="ListContinue3">
    <w:name w:val="List Continue 3"/>
    <w:basedOn w:val="List3"/>
    <w:rsid w:val="00A92F05"/>
    <w:pPr>
      <w:ind w:left="1021" w:firstLine="0"/>
    </w:pPr>
  </w:style>
  <w:style w:type="paragraph" w:styleId="ListContinue4">
    <w:name w:val="List Continue 4"/>
    <w:basedOn w:val="List4"/>
    <w:rsid w:val="00A92F05"/>
    <w:pPr>
      <w:ind w:firstLine="0"/>
    </w:pPr>
  </w:style>
  <w:style w:type="paragraph" w:styleId="ListContinue5">
    <w:name w:val="List Continue 5"/>
    <w:basedOn w:val="List5"/>
    <w:rsid w:val="00A92F05"/>
    <w:pPr>
      <w:ind w:firstLine="0"/>
    </w:pPr>
  </w:style>
  <w:style w:type="paragraph" w:styleId="ListNumber3">
    <w:name w:val="List Number 3"/>
    <w:basedOn w:val="List3"/>
    <w:rsid w:val="00A92F05"/>
    <w:pPr>
      <w:numPr>
        <w:numId w:val="6"/>
      </w:numPr>
    </w:pPr>
  </w:style>
  <w:style w:type="paragraph" w:styleId="ListNumber4">
    <w:name w:val="List Number 4"/>
    <w:basedOn w:val="List4"/>
    <w:rsid w:val="00A92F05"/>
    <w:pPr>
      <w:numPr>
        <w:numId w:val="7"/>
      </w:numPr>
    </w:pPr>
  </w:style>
  <w:style w:type="paragraph" w:styleId="ListNumber5">
    <w:name w:val="List Number 5"/>
    <w:basedOn w:val="List5"/>
    <w:rsid w:val="00A92F05"/>
    <w:pPr>
      <w:numPr>
        <w:numId w:val="8"/>
      </w:numPr>
    </w:pPr>
  </w:style>
  <w:style w:type="paragraph" w:styleId="BlockText">
    <w:name w:val="Block Text"/>
    <w:basedOn w:val="Normal"/>
    <w:rsid w:val="00A92F05"/>
    <w:pPr>
      <w:spacing w:after="120"/>
      <w:ind w:left="1440" w:right="1440"/>
    </w:pPr>
  </w:style>
  <w:style w:type="character" w:customStyle="1" w:styleId="Subscript">
    <w:name w:val="Subscript"/>
    <w:basedOn w:val="DefaultParagraphFont"/>
    <w:rsid w:val="00A92F05"/>
    <w:rPr>
      <w:sz w:val="16"/>
      <w:vertAlign w:val="subscript"/>
    </w:rPr>
  </w:style>
  <w:style w:type="character" w:customStyle="1" w:styleId="Superscript">
    <w:name w:val="Superscript"/>
    <w:basedOn w:val="DefaultParagraphFont"/>
    <w:rsid w:val="00A92F05"/>
    <w:rPr>
      <w:sz w:val="16"/>
      <w:vertAlign w:val="superscript"/>
    </w:rPr>
  </w:style>
  <w:style w:type="character" w:customStyle="1" w:styleId="Symbols">
    <w:name w:val="Symbols"/>
    <w:basedOn w:val="DefaultParagraphFont"/>
    <w:rsid w:val="00A92F05"/>
    <w:rPr>
      <w:rFonts w:ascii="Symbol" w:hAnsi="Symbol"/>
    </w:rPr>
  </w:style>
  <w:style w:type="character" w:customStyle="1" w:styleId="MenuOptions">
    <w:name w:val="Menu Options"/>
    <w:basedOn w:val="DefaultParagraphFont"/>
    <w:rsid w:val="00A92F05"/>
    <w:rPr>
      <w:rFonts w:ascii="Arial Narrow" w:hAnsi="Arial Narrow"/>
      <w:smallCaps/>
    </w:rPr>
  </w:style>
  <w:style w:type="character" w:customStyle="1" w:styleId="Buttons">
    <w:name w:val="Buttons"/>
    <w:basedOn w:val="DefaultParagraphFont"/>
    <w:rsid w:val="00A92F05"/>
    <w:rPr>
      <w:b/>
    </w:rPr>
  </w:style>
  <w:style w:type="character" w:customStyle="1" w:styleId="Underlined">
    <w:name w:val="Underlined"/>
    <w:basedOn w:val="DefaultParagraphFont"/>
    <w:rsid w:val="00A92F05"/>
    <w:rPr>
      <w:u w:val="single"/>
    </w:rPr>
  </w:style>
  <w:style w:type="paragraph" w:customStyle="1" w:styleId="TableBodyTextRight">
    <w:name w:val="Table Body Text Right"/>
    <w:basedOn w:val="TableBodyText"/>
    <w:rsid w:val="00A92F05"/>
    <w:pPr>
      <w:widowControl w:val="0"/>
      <w:autoSpaceDE w:val="0"/>
      <w:autoSpaceDN w:val="0"/>
      <w:adjustRightInd w:val="0"/>
      <w:jc w:val="right"/>
    </w:pPr>
    <w:rPr>
      <w:rFonts w:cs="Arial"/>
      <w:szCs w:val="18"/>
    </w:rPr>
  </w:style>
  <w:style w:type="paragraph" w:customStyle="1" w:styleId="CopyrightText">
    <w:name w:val="Copyright Text"/>
    <w:basedOn w:val="BodyText"/>
    <w:rsid w:val="00A92F05"/>
    <w:rPr>
      <w:sz w:val="18"/>
    </w:rPr>
  </w:style>
  <w:style w:type="paragraph" w:customStyle="1" w:styleId="BodySmallRight">
    <w:name w:val="Body Small Right"/>
    <w:basedOn w:val="BodyTextRight"/>
    <w:rsid w:val="00A92F05"/>
    <w:rPr>
      <w:sz w:val="18"/>
      <w:szCs w:val="18"/>
    </w:rPr>
  </w:style>
  <w:style w:type="paragraph" w:customStyle="1" w:styleId="MarginEdition">
    <w:name w:val="Margin Edition"/>
    <w:basedOn w:val="MarginNote"/>
    <w:rsid w:val="00A92F05"/>
    <w:pPr>
      <w:spacing w:before="0" w:after="0"/>
    </w:pPr>
    <w:rPr>
      <w:rFonts w:ascii="Times New Roman" w:hAnsi="Times New Roman"/>
      <w:color w:val="999999"/>
    </w:rPr>
  </w:style>
  <w:style w:type="paragraph" w:customStyle="1" w:styleId="Spacer">
    <w:name w:val="Spacer"/>
    <w:basedOn w:val="Normal"/>
    <w:rsid w:val="00A92F05"/>
    <w:rPr>
      <w:sz w:val="2"/>
      <w:szCs w:val="2"/>
    </w:rPr>
  </w:style>
  <w:style w:type="character" w:customStyle="1" w:styleId="Small">
    <w:name w:val="Small"/>
    <w:basedOn w:val="DefaultParagraphFont"/>
    <w:rsid w:val="00A92F05"/>
    <w:rPr>
      <w:sz w:val="16"/>
    </w:rPr>
  </w:style>
  <w:style w:type="paragraph" w:customStyle="1" w:styleId="WideTable">
    <w:name w:val="Wide Table"/>
    <w:basedOn w:val="Normal"/>
    <w:rsid w:val="00A92F05"/>
    <w:pPr>
      <w:ind w:left="-1418"/>
    </w:pPr>
    <w:rPr>
      <w:sz w:val="2"/>
      <w:szCs w:val="2"/>
    </w:rPr>
  </w:style>
  <w:style w:type="character" w:styleId="PageNumber">
    <w:name w:val="page number"/>
    <w:basedOn w:val="DefaultParagraphFont"/>
    <w:rsid w:val="00A92F05"/>
  </w:style>
  <w:style w:type="paragraph" w:styleId="Quote">
    <w:name w:val="Quote"/>
    <w:basedOn w:val="Heading1"/>
    <w:link w:val="QuoteChar"/>
    <w:qFormat/>
    <w:rsid w:val="00A92F05"/>
    <w:rPr>
      <w:b w:val="0"/>
      <w:sz w:val="72"/>
      <w:szCs w:val="72"/>
      <w:lang w:val="en-NZ"/>
    </w:rPr>
  </w:style>
  <w:style w:type="character" w:customStyle="1" w:styleId="QuoteChar">
    <w:name w:val="Quote Char"/>
    <w:basedOn w:val="DefaultParagraphFont"/>
    <w:link w:val="Quote"/>
    <w:rsid w:val="00A92F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F05"/>
    <w:pPr>
      <w:pageBreakBefore/>
    </w:pPr>
  </w:style>
  <w:style w:type="paragraph" w:customStyle="1" w:styleId="Border">
    <w:name w:val="Border"/>
    <w:basedOn w:val="Normal"/>
    <w:qFormat/>
    <w:rsid w:val="00A92F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F05"/>
    <w:rPr>
      <w:b/>
      <w:bCs/>
      <w:i/>
      <w:iCs/>
      <w:color w:val="auto"/>
    </w:rPr>
  </w:style>
  <w:style w:type="paragraph" w:styleId="IntenseQuote">
    <w:name w:val="Intense Quote"/>
    <w:basedOn w:val="Normal"/>
    <w:next w:val="Normal"/>
    <w:link w:val="IntenseQuoteChar"/>
    <w:uiPriority w:val="30"/>
    <w:qFormat/>
    <w:rsid w:val="00A92F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F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F05"/>
    <w:rPr>
      <w:smallCaps/>
      <w:color w:val="auto"/>
      <w:u w:val="single"/>
    </w:rPr>
  </w:style>
  <w:style w:type="character" w:styleId="IntenseReference">
    <w:name w:val="Intense Reference"/>
    <w:basedOn w:val="DefaultParagraphFont"/>
    <w:uiPriority w:val="32"/>
    <w:qFormat/>
    <w:rsid w:val="00A92F05"/>
    <w:rPr>
      <w:b/>
      <w:bCs/>
      <w:smallCaps/>
      <w:color w:val="auto"/>
      <w:spacing w:val="5"/>
      <w:u w:val="single"/>
    </w:rPr>
  </w:style>
  <w:style w:type="paragraph" w:customStyle="1" w:styleId="2ColumnHeading">
    <w:name w:val="2Column Heading"/>
    <w:basedOn w:val="BodyText"/>
    <w:qFormat/>
    <w:rsid w:val="00A92F05"/>
    <w:pPr>
      <w:spacing w:after="60"/>
      <w:ind w:left="-2268"/>
    </w:pPr>
    <w:rPr>
      <w:b/>
    </w:rPr>
  </w:style>
  <w:style w:type="paragraph" w:customStyle="1" w:styleId="Heading1TOC">
    <w:name w:val="Heading1 TOC"/>
    <w:basedOn w:val="Normal"/>
    <w:qFormat/>
    <w:rsid w:val="00A92F05"/>
    <w:pPr>
      <w:spacing w:before="240" w:after="120"/>
    </w:pPr>
    <w:rPr>
      <w:rFonts w:ascii="Times New Roman" w:hAnsi="Times New Roman"/>
      <w:b/>
      <w:sz w:val="32"/>
    </w:rPr>
  </w:style>
  <w:style w:type="paragraph" w:customStyle="1" w:styleId="Heading2TOC">
    <w:name w:val="Heading2 TOC"/>
    <w:basedOn w:val="Normal"/>
    <w:qFormat/>
    <w:rsid w:val="00A92F05"/>
    <w:pPr>
      <w:spacing w:before="240" w:after="60"/>
    </w:pPr>
    <w:rPr>
      <w:rFonts w:ascii="Times New Roman" w:hAnsi="Times New Roman"/>
      <w:b/>
      <w:sz w:val="28"/>
    </w:rPr>
  </w:style>
  <w:style w:type="character" w:customStyle="1" w:styleId="Underline">
    <w:name w:val="Underline"/>
    <w:basedOn w:val="DefaultParagraphFont"/>
    <w:qFormat/>
    <w:rsid w:val="00A92F05"/>
    <w:rPr>
      <w:u w:val="single"/>
    </w:rPr>
  </w:style>
  <w:style w:type="character" w:customStyle="1" w:styleId="BoldandItalics">
    <w:name w:val="Bold and Italics"/>
    <w:qFormat/>
    <w:rsid w:val="00A92F05"/>
    <w:rPr>
      <w:b/>
      <w:i/>
      <w:u w:val="none"/>
    </w:rPr>
  </w:style>
  <w:style w:type="paragraph" w:styleId="BalloonText">
    <w:name w:val="Balloon Text"/>
    <w:basedOn w:val="Normal"/>
    <w:link w:val="BalloonTextChar"/>
    <w:rsid w:val="00A92F05"/>
    <w:rPr>
      <w:rFonts w:ascii="Tahoma" w:hAnsi="Tahoma" w:cs="Tahoma"/>
      <w:sz w:val="16"/>
      <w:szCs w:val="16"/>
    </w:rPr>
  </w:style>
  <w:style w:type="character" w:customStyle="1" w:styleId="BalloonTextChar">
    <w:name w:val="Balloon Text Char"/>
    <w:basedOn w:val="DefaultParagraphFont"/>
    <w:link w:val="BalloonText"/>
    <w:rsid w:val="00A92F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F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F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F05"/>
    <w:rPr>
      <w:b/>
      <w:color w:val="660033"/>
      <w:spacing w:val="0"/>
    </w:rPr>
  </w:style>
  <w:style w:type="paragraph" w:customStyle="1" w:styleId="Nameditemlist">
    <w:name w:val="Named item list"/>
    <w:basedOn w:val="BodyText"/>
    <w:qFormat/>
    <w:rsid w:val="00A92F05"/>
    <w:pPr>
      <w:tabs>
        <w:tab w:val="left" w:pos="2835"/>
      </w:tabs>
      <w:ind w:left="2835" w:hanging="2835"/>
    </w:pPr>
  </w:style>
  <w:style w:type="paragraph" w:customStyle="1" w:styleId="BodyTextnopadding">
    <w:name w:val="Body Text no padding"/>
    <w:basedOn w:val="BodyText"/>
    <w:qFormat/>
    <w:rsid w:val="00A92F05"/>
    <w:pPr>
      <w:spacing w:before="0" w:after="0"/>
    </w:pPr>
  </w:style>
  <w:style w:type="paragraph" w:customStyle="1" w:styleId="BodyTextBold">
    <w:name w:val="Body Text Bold"/>
    <w:basedOn w:val="BodyText"/>
    <w:qFormat/>
    <w:rsid w:val="00A92F05"/>
    <w:rPr>
      <w:b/>
    </w:rPr>
  </w:style>
  <w:style w:type="character" w:styleId="Hyperlink">
    <w:name w:val="Hyperlink"/>
    <w:basedOn w:val="DefaultParagraphFont"/>
    <w:uiPriority w:val="99"/>
    <w:unhideWhenUsed/>
    <w:rsid w:val="000009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8288</Characters>
  <Application>Microsoft Office Word</Application>
  <DocSecurity>0</DocSecurity>
  <Lines>230</Lines>
  <Paragraphs>154</Paragraphs>
  <ScaleCrop>false</ScaleCrop>
  <Company>Author-it Software Corporation Ltd.</Company>
  <LinksUpToDate>false</LinksUpToDate>
  <CharactersWithSpaces>9401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RIIMCU307D Conduct longwall face equipment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2025-03-02T03:33:00Z</dcterms:created>
  <dcterms:modified xsi:type="dcterms:W3CDTF">2025-03-02T03:33:00Z</dcterms:modified>
</cp:coreProperties>
</file>