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ED0" w:rsidP="00DF7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RIIMCU301D Conduct specialised strata control operations</w:t>
      </w:r>
      <w:r>
        <w:fldChar w:fldCharType="end"/>
      </w:r>
    </w:p>
    <w:p w:rsidR="00DF7ED0" w:rsidP="00DF7ED0">
      <w:pPr>
        <w:pStyle w:val="Version"/>
        <w:sectPr w:rsidSect="003C7B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7B2B" w:rsidP="003C7B2B">
      <w:pPr>
        <w:pStyle w:val="SuperHeading"/>
      </w:pPr>
      <w:r w:rsidRPr="003C7B2B">
        <w:t>Assessment Requirements for RIIMCU301D Conduct specialised strata control operations</w:t>
      </w:r>
    </w:p>
    <w:p w:rsidR="00000000" w:rsidRPr="003C7B2B" w:rsidP="003C7B2B">
      <w:pPr>
        <w:pStyle w:val="Heading1"/>
      </w:pPr>
      <w:bookmarkStart w:id="1" w:name="O_689232"/>
      <w:bookmarkEnd w:id="1"/>
      <w:r w:rsidRPr="003C7B2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F7ED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Comment</w:t>
            </w:r>
          </w:p>
        </w:tc>
      </w:tr>
      <w:tr w:rsidTr="00DF7ED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This unit replaces RIIMCU301A Conduct specialised strata control operations</w:t>
            </w:r>
          </w:p>
        </w:tc>
      </w:tr>
      <w:tr w:rsidTr="00DF7ED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B2B" w:rsidP="003C7B2B">
            <w:pPr>
              <w:pStyle w:val="BodyText"/>
            </w:pPr>
            <w:r w:rsidRPr="003C7B2B">
              <w:t>Required frequency and volume of evidence amended in Performance evidence.</w:t>
            </w:r>
            <w:r w:rsidRPr="003C7B2B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3C7B2B">
              <w:t>uld be conducted and what it should confirm.</w:t>
            </w:r>
          </w:p>
        </w:tc>
      </w:tr>
    </w:tbl>
    <w:p w:rsidR="00000000" w:rsidRPr="003C7B2B" w:rsidP="003C7B2B">
      <w:pPr>
        <w:pStyle w:val="BodyText"/>
      </w:pPr>
    </w:p>
    <w:p w:rsidR="00000000" w:rsidRPr="003C7B2B" w:rsidP="003C7B2B">
      <w:pPr>
        <w:pStyle w:val="AllowPageBreak"/>
      </w:pPr>
    </w:p>
    <w:p w:rsidR="00000000" w:rsidRPr="003C7B2B" w:rsidP="003C7B2B">
      <w:pPr>
        <w:pStyle w:val="Heading1"/>
      </w:pPr>
      <w:bookmarkStart w:id="2" w:name="O_689231"/>
      <w:bookmarkEnd w:id="2"/>
      <w:r w:rsidRPr="003C7B2B">
        <w:t>Performance Evidence</w:t>
      </w:r>
    </w:p>
    <w:p w:rsidR="00000000" w:rsidRPr="003C7B2B" w:rsidP="00DF7ED0">
      <w:pPr>
        <w:pStyle w:val="BodyText"/>
      </w:pPr>
      <w:r w:rsidRPr="003C7B2B">
        <w:t>Evidence is required to be collected that demonstrates a candidate’s competency in this unit. Evidence must be relevant to the roles within this sector’s work operations a</w:t>
      </w:r>
      <w:r w:rsidRPr="003C7B2B">
        <w:t>nd satisfy all of the requirements of the performance criteria of this unit and include evidence that the candidate:</w:t>
      </w:r>
    </w:p>
    <w:p w:rsidR="00000000" w:rsidRPr="003C7B2B" w:rsidP="003C7B2B">
      <w:pPr>
        <w:pStyle w:val="ListBullet"/>
      </w:pPr>
      <w:r w:rsidRPr="003C7B2B">
        <w:t>locates and applies relevant documentation, policies and procedures</w:t>
      </w:r>
    </w:p>
    <w:p w:rsidR="00000000" w:rsidRPr="003C7B2B" w:rsidP="003C7B2B">
      <w:pPr>
        <w:pStyle w:val="ListBullet"/>
      </w:pPr>
      <w:r w:rsidRPr="003C7B2B">
        <w:t>implements the requirements, procedures and techniques for the safe, effective and efficient completion of conducting specialised strata control operations including:</w:t>
      </w:r>
    </w:p>
    <w:p w:rsidR="00000000" w:rsidRPr="003C7B2B" w:rsidP="003C7B2B">
      <w:pPr>
        <w:pStyle w:val="ListBullet2"/>
      </w:pPr>
      <w:r w:rsidRPr="003C7B2B">
        <w:t>reading, interpreting, applying and communicating technical information</w:t>
      </w:r>
    </w:p>
    <w:p w:rsidR="00000000" w:rsidRPr="003C7B2B" w:rsidP="003C7B2B">
      <w:pPr>
        <w:pStyle w:val="ListBullet2"/>
      </w:pPr>
      <w:r w:rsidRPr="003C7B2B">
        <w:t>identifying, add</w:t>
      </w:r>
      <w:r w:rsidRPr="003C7B2B">
        <w:t xml:space="preserve">ressing and reporting environmental issues, potential hazards and risks </w:t>
      </w:r>
    </w:p>
    <w:p w:rsidR="00000000" w:rsidRPr="003C7B2B" w:rsidP="003C7B2B">
      <w:pPr>
        <w:pStyle w:val="ListBullet2"/>
      </w:pPr>
      <w:r w:rsidRPr="003C7B2B">
        <w:t>selecting and using relevant tools and equipment</w:t>
      </w:r>
    </w:p>
    <w:p w:rsidR="00000000" w:rsidRPr="003C7B2B" w:rsidP="003C7B2B">
      <w:pPr>
        <w:pStyle w:val="ListBullet2"/>
      </w:pPr>
      <w:r w:rsidRPr="003C7B2B">
        <w:t>complying with environmental requirements and constraints</w:t>
      </w:r>
    </w:p>
    <w:p w:rsidR="00000000" w:rsidRPr="003C7B2B" w:rsidP="003C7B2B">
      <w:pPr>
        <w:pStyle w:val="ListBullet2"/>
      </w:pPr>
      <w:r w:rsidRPr="003C7B2B">
        <w:t>identifying work requirements</w:t>
      </w:r>
    </w:p>
    <w:p w:rsidR="00000000" w:rsidRPr="003C7B2B" w:rsidP="003C7B2B">
      <w:pPr>
        <w:pStyle w:val="ListBullet2"/>
      </w:pPr>
      <w:r w:rsidRPr="003C7B2B">
        <w:t>applying diagnostic and fault finding techniqu</w:t>
      </w:r>
      <w:r w:rsidRPr="003C7B2B">
        <w:t>es</w:t>
      </w:r>
    </w:p>
    <w:p w:rsidR="00000000" w:rsidRPr="003C7B2B" w:rsidP="003C7B2B">
      <w:pPr>
        <w:pStyle w:val="ListBullet2"/>
      </w:pPr>
      <w:r w:rsidRPr="003C7B2B">
        <w:t>reading and interpreting mine plans</w:t>
      </w:r>
    </w:p>
    <w:p w:rsidR="00000000" w:rsidRPr="003C7B2B" w:rsidP="003C7B2B">
      <w:pPr>
        <w:pStyle w:val="ListBullet2"/>
      </w:pPr>
      <w:r w:rsidRPr="003C7B2B">
        <w:t>identifying specialised support equipment and materials</w:t>
      </w:r>
    </w:p>
    <w:p w:rsidR="00000000" w:rsidRPr="003C7B2B" w:rsidP="003C7B2B">
      <w:pPr>
        <w:pStyle w:val="ListBullet2"/>
      </w:pPr>
      <w:r w:rsidRPr="003C7B2B">
        <w:t>coordinating team work</w:t>
      </w:r>
    </w:p>
    <w:p w:rsidR="00000000" w:rsidRPr="003C7B2B" w:rsidP="003C7B2B">
      <w:pPr>
        <w:pStyle w:val="ListBullet2"/>
      </w:pPr>
      <w:r w:rsidRPr="003C7B2B">
        <w:t>operating specialised support equipment</w:t>
      </w:r>
    </w:p>
    <w:p w:rsidR="00000000" w:rsidRPr="003C7B2B" w:rsidP="003C7B2B">
      <w:pPr>
        <w:pStyle w:val="ListBullet2"/>
      </w:pPr>
      <w:r w:rsidRPr="003C7B2B">
        <w:t>installing specialised supports</w:t>
      </w:r>
    </w:p>
    <w:p w:rsidR="00000000" w:rsidRPr="003C7B2B" w:rsidP="003C7B2B">
      <w:pPr>
        <w:pStyle w:val="ListBullet"/>
      </w:pPr>
      <w:r w:rsidRPr="003C7B2B">
        <w:t>works effectively with others to undertake and complete conductin</w:t>
      </w:r>
      <w:r w:rsidRPr="003C7B2B">
        <w:t>g specialised strata control operations in a way that meets all of the required outcomes including:</w:t>
      </w:r>
    </w:p>
    <w:p w:rsidR="00000000" w:rsidRPr="003C7B2B" w:rsidP="003C7B2B">
      <w:pPr>
        <w:pStyle w:val="ListBullet2"/>
      </w:pPr>
      <w:r w:rsidRPr="003C7B2B">
        <w:t>organising work activities to meet all task requirements</w:t>
      </w:r>
    </w:p>
    <w:p w:rsidR="00000000" w:rsidRPr="003C7B2B" w:rsidP="003C7B2B">
      <w:pPr>
        <w:pStyle w:val="ListBullet2"/>
      </w:pPr>
      <w:r w:rsidRPr="003C7B2B">
        <w:t>communicating clearly and concisely with others to receive and clarify work instructions</w:t>
      </w:r>
    </w:p>
    <w:p w:rsidR="00000000" w:rsidRPr="003C7B2B" w:rsidP="003C7B2B">
      <w:pPr>
        <w:pStyle w:val="ListBullet2"/>
      </w:pPr>
      <w:r w:rsidRPr="003C7B2B">
        <w:t>complying with written and verbal reporting requirements and procedures</w:t>
      </w:r>
    </w:p>
    <w:p w:rsidR="00000000" w:rsidRPr="003C7B2B" w:rsidP="003C7B2B">
      <w:pPr>
        <w:pStyle w:val="ListBullet2"/>
      </w:pPr>
      <w:r w:rsidRPr="003C7B2B">
        <w:t>resolving coordination requirements throughout work activities</w:t>
      </w:r>
    </w:p>
    <w:p w:rsidR="00000000" w:rsidRPr="003C7B2B" w:rsidP="003C7B2B">
      <w:pPr>
        <w:pStyle w:val="ListBullet"/>
      </w:pPr>
      <w:r w:rsidRPr="003C7B2B">
        <w:t>demonstrates completion of specialised strata control operations that safely, effectively and efficiently meets all of t</w:t>
      </w:r>
      <w:r w:rsidRPr="003C7B2B">
        <w:t>he required outcomes on more than one (1) occasion including:</w:t>
      </w:r>
    </w:p>
    <w:p w:rsidR="00000000" w:rsidRPr="003C7B2B" w:rsidP="003C7B2B">
      <w:pPr>
        <w:pStyle w:val="ListBullet2"/>
      </w:pPr>
      <w:r w:rsidRPr="003C7B2B">
        <w:t>completing operations  including:</w:t>
      </w:r>
    </w:p>
    <w:p w:rsidR="00000000" w:rsidRPr="003C7B2B" w:rsidP="003C7B2B">
      <w:pPr>
        <w:pStyle w:val="ListBullet3"/>
      </w:pPr>
      <w:r w:rsidRPr="003C7B2B">
        <w:t>scaling down roof and ribs</w:t>
      </w:r>
    </w:p>
    <w:p w:rsidR="00000000" w:rsidRPr="003C7B2B" w:rsidP="003C7B2B">
      <w:pPr>
        <w:pStyle w:val="ListBullet3"/>
      </w:pPr>
      <w:r w:rsidRPr="003C7B2B">
        <w:t>drilling holes for rib/roof bolt installation</w:t>
      </w:r>
    </w:p>
    <w:p w:rsidR="00000000" w:rsidRPr="003C7B2B" w:rsidP="003C7B2B">
      <w:pPr>
        <w:pStyle w:val="ListBullet3"/>
      </w:pPr>
      <w:r w:rsidRPr="003C7B2B">
        <w:t>installing and securing support</w:t>
      </w:r>
    </w:p>
    <w:p w:rsidR="00000000" w:rsidRPr="003C7B2B" w:rsidP="003C7B2B">
      <w:pPr>
        <w:pStyle w:val="AllowPageBreak"/>
      </w:pPr>
    </w:p>
    <w:p w:rsidR="00000000" w:rsidRPr="003C7B2B" w:rsidP="003C7B2B">
      <w:pPr>
        <w:pStyle w:val="Heading1"/>
      </w:pPr>
      <w:bookmarkStart w:id="3" w:name="O_689230"/>
      <w:bookmarkEnd w:id="3"/>
      <w:r w:rsidRPr="003C7B2B">
        <w:t>Knowledge Evidence</w:t>
      </w:r>
    </w:p>
    <w:p w:rsidR="00000000" w:rsidRPr="003C7B2B" w:rsidP="00DF7ED0">
      <w:pPr>
        <w:pStyle w:val="BodyText"/>
      </w:pPr>
      <w:r w:rsidRPr="003C7B2B">
        <w:t>The candidate must demonstrate knowledge of conducting specialised strata control operations through:</w:t>
      </w:r>
    </w:p>
    <w:p w:rsidR="00000000" w:rsidRPr="003C7B2B" w:rsidP="003C7B2B">
      <w:pPr>
        <w:pStyle w:val="ListBullet2"/>
      </w:pPr>
      <w:r w:rsidRPr="003C7B2B">
        <w:t>reading, interpreting and applying manager’s support rules/plan</w:t>
      </w:r>
    </w:p>
    <w:p w:rsidR="00000000" w:rsidRPr="003C7B2B" w:rsidP="003C7B2B">
      <w:pPr>
        <w:pStyle w:val="ListBullet2"/>
      </w:pPr>
      <w:r w:rsidRPr="003C7B2B">
        <w:t>types, uses and limitations of specialised strata control systems</w:t>
      </w:r>
    </w:p>
    <w:p w:rsidR="00000000" w:rsidRPr="003C7B2B" w:rsidP="003C7B2B">
      <w:pPr>
        <w:pStyle w:val="ListBullet2"/>
      </w:pPr>
      <w:r w:rsidRPr="003C7B2B">
        <w:t>equipment characteristi</w:t>
      </w:r>
      <w:r w:rsidRPr="003C7B2B">
        <w:t>cs, technical capabilities and limitations</w:t>
      </w:r>
    </w:p>
    <w:p w:rsidR="00000000" w:rsidRPr="003C7B2B" w:rsidP="003C7B2B">
      <w:pPr>
        <w:pStyle w:val="ListBullet2"/>
      </w:pPr>
      <w:r w:rsidRPr="003C7B2B">
        <w:t>applying strata hazard identification techniques</w:t>
      </w:r>
    </w:p>
    <w:p w:rsidR="00000000" w:rsidRPr="003C7B2B" w:rsidP="003C7B2B">
      <w:pPr>
        <w:pStyle w:val="ListBullet2"/>
      </w:pPr>
      <w:r w:rsidRPr="003C7B2B">
        <w:t>geological and survey data</w:t>
      </w:r>
    </w:p>
    <w:p w:rsidR="00000000" w:rsidRPr="003C7B2B" w:rsidP="003C7B2B">
      <w:pPr>
        <w:pStyle w:val="ListBullet2"/>
      </w:pPr>
      <w:r w:rsidRPr="003C7B2B">
        <w:t>complying with site environmental requirements and constraints related to specialised support operations</w:t>
      </w:r>
    </w:p>
    <w:p w:rsidR="00000000" w:rsidRPr="003C7B2B" w:rsidP="003C7B2B">
      <w:pPr>
        <w:pStyle w:val="ListBullet2"/>
      </w:pPr>
      <w:r w:rsidRPr="003C7B2B">
        <w:t>complying with Hazchem procedure</w:t>
      </w:r>
      <w:r w:rsidRPr="003C7B2B">
        <w:t>s related to support operations</w:t>
      </w:r>
    </w:p>
    <w:p w:rsidR="00000000" w:rsidRPr="003C7B2B" w:rsidP="003C7B2B">
      <w:pPr>
        <w:pStyle w:val="ListBullet2"/>
      </w:pPr>
      <w:r w:rsidRPr="003C7B2B">
        <w:t>being prepared for fire/accident/emergency</w:t>
      </w:r>
    </w:p>
    <w:p w:rsidR="00000000" w:rsidRPr="003C7B2B" w:rsidP="003C7B2B">
      <w:pPr>
        <w:pStyle w:val="AllowPageBreak"/>
      </w:pPr>
    </w:p>
    <w:p w:rsidR="00000000" w:rsidRPr="003C7B2B" w:rsidP="003C7B2B">
      <w:pPr>
        <w:pStyle w:val="Heading1"/>
      </w:pPr>
      <w:bookmarkStart w:id="4" w:name="O_689229"/>
      <w:bookmarkEnd w:id="4"/>
      <w:r w:rsidRPr="003C7B2B">
        <w:t>Assessment Conditions</w:t>
      </w:r>
    </w:p>
    <w:p w:rsidR="00000000" w:rsidRPr="003C7B2B" w:rsidP="003C7B2B">
      <w:pPr>
        <w:pStyle w:val="ListBullet"/>
      </w:pPr>
      <w:r w:rsidRPr="003C7B2B">
        <w:t xml:space="preserve">An assessor of this unit must satisfy the requirements of the NVR/AQTF or their successors; </w:t>
      </w:r>
      <w:r w:rsidRPr="003C7B2B">
        <w:t xml:space="preserve">and Industry regulations for certification and licensing; and, </w:t>
      </w:r>
    </w:p>
    <w:p w:rsidR="00000000" w:rsidRPr="003C7B2B" w:rsidP="003C7B2B">
      <w:pPr>
        <w:pStyle w:val="ListBullet"/>
      </w:pPr>
      <w:r w:rsidRPr="003C7B2B">
        <w:t>this unit must be assessed in the context of this sector’s work environment; and,</w:t>
      </w:r>
    </w:p>
    <w:p w:rsidR="00000000" w:rsidRPr="003C7B2B" w:rsidP="003C7B2B">
      <w:pPr>
        <w:pStyle w:val="ListBullet"/>
      </w:pPr>
      <w:r w:rsidRPr="003C7B2B">
        <w:t xml:space="preserve">this unit must be assessed in compliance with relevant legislation/regulation and using policies, procedures, </w:t>
      </w:r>
      <w:r w:rsidRPr="003C7B2B">
        <w:t>processes and operational manuals directly related to the industry sector for which it is being assessed; and,</w:t>
      </w:r>
    </w:p>
    <w:p w:rsidR="00000000" w:rsidRPr="003C7B2B" w:rsidP="003C7B2B">
      <w:pPr>
        <w:pStyle w:val="ListBullet"/>
      </w:pPr>
      <w:r w:rsidRPr="003C7B2B">
        <w:t>assessment may be conducted in conjunction with the assessment of other Units of Competency; and,</w:t>
      </w:r>
    </w:p>
    <w:p w:rsidR="00000000" w:rsidRPr="003C7B2B" w:rsidP="003C7B2B">
      <w:pPr>
        <w:pStyle w:val="ListBullet"/>
      </w:pPr>
      <w:r w:rsidRPr="003C7B2B">
        <w:t xml:space="preserve">assessment must confirm consistent performance </w:t>
      </w:r>
      <w:r w:rsidRPr="003C7B2B">
        <w:t>can be applied in a range of relevant workplace circumstances; and,</w:t>
      </w:r>
    </w:p>
    <w:p w:rsidR="00000000" w:rsidRPr="003C7B2B" w:rsidP="003C7B2B">
      <w:pPr>
        <w:pStyle w:val="ListBullet"/>
      </w:pPr>
      <w:r w:rsidRPr="003C7B2B">
        <w:t>assessors must demonstrate the performance evidence, and knowledge evidence as outlined in this Unit of Competency, and through the minimum years of current* work experience specified belo</w:t>
      </w:r>
      <w:r w:rsidRPr="003C7B2B">
        <w:t>w in an Industry sector relevant to the outcomes of the unit; or,</w:t>
      </w:r>
    </w:p>
    <w:p w:rsidR="00000000" w:rsidRPr="003C7B2B" w:rsidP="003C7B2B">
      <w:pPr>
        <w:pStyle w:val="ListBullet"/>
      </w:pPr>
      <w:r w:rsidRPr="003C7B2B">
        <w:t>where the assessor does not meet experience requirements a co-assessment or partnership arrangement must exist between the qualified assessor and an Industry subject matter expert. The Indus</w:t>
      </w:r>
      <w:r w:rsidRPr="003C7B2B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3C7B2B">
        <w:t>f current work experience specified below in the Industry sector, including time spent in roles related to the unit being assessed; and,</w:t>
      </w:r>
    </w:p>
    <w:p w:rsidR="00000000" w:rsidRPr="003C7B2B" w:rsidP="003C7B2B">
      <w:pPr>
        <w:pStyle w:val="ListBullet"/>
      </w:pPr>
      <w:r w:rsidRPr="003C7B2B">
        <w:t>assessor and Industry subject matter expert requirements differ depending on the Australian Qualifications Framework Le</w:t>
      </w:r>
      <w:r w:rsidRPr="003C7B2B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C7B2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Required assessor or Industry subject matter expert experience</w:t>
            </w:r>
          </w:p>
        </w:tc>
      </w:tr>
      <w:tr w:rsidTr="003C7B2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Drilling, Metalliferous Mining, Coal Mining, Extractive (Quarrying) and Civil Const</w:t>
            </w:r>
            <w:r w:rsidRPr="003C7B2B">
              <w:t>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1 Year</w:t>
            </w:r>
          </w:p>
        </w:tc>
      </w:tr>
      <w:tr w:rsidTr="003C7B2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2 Years</w:t>
            </w:r>
          </w:p>
        </w:tc>
      </w:tr>
      <w:tr w:rsidTr="003C7B2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3 Years</w:t>
            </w:r>
          </w:p>
        </w:tc>
      </w:tr>
      <w:tr w:rsidTr="003C7B2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5 Years</w:t>
            </w:r>
          </w:p>
        </w:tc>
      </w:tr>
      <w:tr w:rsidTr="003C7B2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B2B">
            <w:pPr>
              <w:pStyle w:val="BodyText"/>
              <w:rPr>
                <w:lang w:val="en-NZ"/>
              </w:rPr>
            </w:pPr>
            <w:r w:rsidRPr="003C7B2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7B2B" w:rsidP="003C7B2B">
            <w:pPr>
              <w:pStyle w:val="BodyText"/>
            </w:pPr>
            <w:r w:rsidRPr="003C7B2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C7B2B">
              <w:t>ndard is specified should comply with any relevant regulation.</w:t>
            </w:r>
          </w:p>
        </w:tc>
      </w:tr>
    </w:tbl>
    <w:p w:rsidR="00000000" w:rsidRPr="003C7B2B" w:rsidP="00DF7ED0">
      <w:pPr>
        <w:pStyle w:val="BodyText"/>
      </w:pPr>
      <w:r w:rsidRPr="003C7B2B">
        <w:t>*Assessors can demonstrate current work experience through employment within Industry in a role relevant to the outcomes of the Unit; or, for external assessors this can be demonstrated throu</w:t>
      </w:r>
      <w:r w:rsidRPr="003C7B2B">
        <w:t>gh exposure to Industry by conducting frequent site assessments across various locations.</w:t>
      </w:r>
    </w:p>
    <w:p w:rsidR="00000000" w:rsidRPr="003C7B2B" w:rsidP="00DF7ED0">
      <w:pPr>
        <w:pStyle w:val="BodyText"/>
      </w:pPr>
      <w:r w:rsidRPr="003C7B2B">
        <w:t>**Where a unit is being delivered outside of a Qualification the first numeric character in the Unit code should be considered to indicate the AQF level</w:t>
      </w:r>
    </w:p>
    <w:p w:rsidR="00000000" w:rsidRPr="003C7B2B" w:rsidP="003C7B2B">
      <w:pPr>
        <w:pStyle w:val="Heading1"/>
      </w:pPr>
      <w:bookmarkStart w:id="5" w:name="O_689243"/>
      <w:bookmarkEnd w:id="5"/>
      <w:r w:rsidRPr="003C7B2B">
        <w:t>Links</w:t>
      </w:r>
    </w:p>
    <w:p w:rsidR="00000000" w:rsidRPr="003C7B2B" w:rsidP="00DF7ED0">
      <w:pPr>
        <w:pStyle w:val="BodyText"/>
      </w:pPr>
      <w:r w:rsidRPr="003C7B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30FC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C7B2B" w:rsidP="003C7B2B"/>
    <w:sectPr w:rsidSect="003C7B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2B" w:rsidRPr="00DF7ED0" w:rsidP="00DF7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D0" w:rsidP="003C7B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ED0" w:rsidP="003C7B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7ED0" w:rsidP="003C7B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B2B" w:rsidRPr="00DF7ED0" w:rsidP="00DF7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D0" w:rsidRPr="002D2AF8" w:rsidP="003C7B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RIIMCU301D Conduct specialised strata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DF7ED0" w:rsidP="003C7B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782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7C6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209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B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B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B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B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B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B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B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B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B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B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B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B2B"/>
  </w:style>
  <w:style w:type="character" w:customStyle="1" w:styleId="Heading1Char">
    <w:name w:val="Heading 1 Char"/>
    <w:basedOn w:val="DefaultParagraphFont"/>
    <w:link w:val="Heading1"/>
    <w:rsid w:val="003C7B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B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B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B2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7B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7B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B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7B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7B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B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B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B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B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B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B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B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B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B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B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B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B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B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B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B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B2B"/>
    <w:rPr>
      <w:b/>
      <w:spacing w:val="0"/>
    </w:rPr>
  </w:style>
  <w:style w:type="paragraph" w:customStyle="1" w:styleId="SuperTitle">
    <w:name w:val="SuperTitle"/>
    <w:basedOn w:val="Title"/>
    <w:rsid w:val="003C7B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B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B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B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B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B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B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B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B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B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B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B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B2B"/>
    <w:rPr>
      <w:i/>
    </w:rPr>
  </w:style>
  <w:style w:type="paragraph" w:styleId="Caption">
    <w:name w:val="caption"/>
    <w:basedOn w:val="BodyText"/>
    <w:next w:val="Normal"/>
    <w:qFormat/>
    <w:rsid w:val="003C7B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B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B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B2B"/>
  </w:style>
  <w:style w:type="paragraph" w:styleId="TableofFigures">
    <w:name w:val="table of figures"/>
    <w:basedOn w:val="Normal"/>
    <w:next w:val="Normal"/>
    <w:semiHidden/>
    <w:rsid w:val="003C7B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B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7B2B"/>
    <w:rPr>
      <w:rFonts w:ascii="Wingdings" w:hAnsi="Wingdings"/>
    </w:rPr>
  </w:style>
  <w:style w:type="paragraph" w:customStyle="1" w:styleId="TableHeading">
    <w:name w:val="Table Heading"/>
    <w:basedOn w:val="HeadingBase"/>
    <w:rsid w:val="003C7B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B2B"/>
    <w:rPr>
      <w:color w:val="0033CC"/>
      <w:u w:val="none"/>
    </w:rPr>
  </w:style>
  <w:style w:type="paragraph" w:customStyle="1" w:styleId="BodyTextRight">
    <w:name w:val="Body Text Right"/>
    <w:basedOn w:val="BodyText"/>
    <w:rsid w:val="003C7B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B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B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B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B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B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B2B"/>
    <w:rPr>
      <w:sz w:val="32"/>
    </w:rPr>
  </w:style>
  <w:style w:type="paragraph" w:customStyle="1" w:styleId="HeadingProcedure">
    <w:name w:val="Heading Procedure"/>
    <w:basedOn w:val="HeadingBase"/>
    <w:next w:val="Normal"/>
    <w:rsid w:val="003C7B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B2B"/>
    <w:pPr>
      <w:spacing w:before="60" w:after="60"/>
    </w:pPr>
  </w:style>
  <w:style w:type="paragraph" w:styleId="ListContinue">
    <w:name w:val="List Continue"/>
    <w:basedOn w:val="List"/>
    <w:rsid w:val="003C7B2B"/>
    <w:pPr>
      <w:ind w:firstLine="0"/>
    </w:pPr>
  </w:style>
  <w:style w:type="paragraph" w:customStyle="1" w:styleId="ListNote">
    <w:name w:val="List Note"/>
    <w:basedOn w:val="List"/>
    <w:rsid w:val="003C7B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B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B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B2B"/>
    <w:rPr>
      <w:rFonts w:ascii="Courier New" w:hAnsi="Courier New"/>
    </w:rPr>
  </w:style>
  <w:style w:type="paragraph" w:customStyle="1" w:styleId="NoteBullet">
    <w:name w:val="Note Bullet"/>
    <w:basedOn w:val="Note"/>
    <w:rsid w:val="003C7B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B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B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B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B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7B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B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B2B"/>
    <w:rPr>
      <w:b/>
      <w:smallCaps/>
    </w:rPr>
  </w:style>
  <w:style w:type="paragraph" w:customStyle="1" w:styleId="TableListNumber">
    <w:name w:val="Table List Number"/>
    <w:basedOn w:val="ListNumber"/>
    <w:rsid w:val="003C7B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B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B2B"/>
    <w:pPr>
      <w:numPr>
        <w:numId w:val="10"/>
      </w:numPr>
    </w:pPr>
  </w:style>
  <w:style w:type="paragraph" w:customStyle="1" w:styleId="ListAlpha2">
    <w:name w:val="List Alpha 2"/>
    <w:basedOn w:val="List2"/>
    <w:rsid w:val="003C7B2B"/>
    <w:pPr>
      <w:numPr>
        <w:numId w:val="9"/>
      </w:numPr>
    </w:pPr>
  </w:style>
  <w:style w:type="paragraph" w:styleId="List2">
    <w:name w:val="List 2"/>
    <w:basedOn w:val="BodyText"/>
    <w:rsid w:val="003C7B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B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B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B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7B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7B2B"/>
    <w:pPr>
      <w:numPr>
        <w:numId w:val="5"/>
      </w:numPr>
    </w:pPr>
  </w:style>
  <w:style w:type="paragraph" w:styleId="ListContinue2">
    <w:name w:val="List Continue 2"/>
    <w:basedOn w:val="List2"/>
    <w:rsid w:val="003C7B2B"/>
    <w:pPr>
      <w:ind w:firstLine="0"/>
    </w:pPr>
  </w:style>
  <w:style w:type="paragraph" w:styleId="ListContinue3">
    <w:name w:val="List Continue 3"/>
    <w:basedOn w:val="List3"/>
    <w:rsid w:val="003C7B2B"/>
    <w:pPr>
      <w:ind w:left="1021" w:firstLine="0"/>
    </w:pPr>
  </w:style>
  <w:style w:type="paragraph" w:styleId="ListContinue4">
    <w:name w:val="List Continue 4"/>
    <w:basedOn w:val="List4"/>
    <w:rsid w:val="003C7B2B"/>
    <w:pPr>
      <w:ind w:firstLine="0"/>
    </w:pPr>
  </w:style>
  <w:style w:type="paragraph" w:styleId="ListContinue5">
    <w:name w:val="List Continue 5"/>
    <w:basedOn w:val="List5"/>
    <w:rsid w:val="003C7B2B"/>
    <w:pPr>
      <w:ind w:firstLine="0"/>
    </w:pPr>
  </w:style>
  <w:style w:type="paragraph" w:styleId="ListNumber3">
    <w:name w:val="List Number 3"/>
    <w:basedOn w:val="List3"/>
    <w:rsid w:val="003C7B2B"/>
    <w:pPr>
      <w:numPr>
        <w:numId w:val="6"/>
      </w:numPr>
    </w:pPr>
  </w:style>
  <w:style w:type="paragraph" w:styleId="ListNumber4">
    <w:name w:val="List Number 4"/>
    <w:basedOn w:val="List4"/>
    <w:rsid w:val="003C7B2B"/>
    <w:pPr>
      <w:numPr>
        <w:numId w:val="7"/>
      </w:numPr>
    </w:pPr>
  </w:style>
  <w:style w:type="paragraph" w:styleId="ListNumber5">
    <w:name w:val="List Number 5"/>
    <w:basedOn w:val="List5"/>
    <w:rsid w:val="003C7B2B"/>
    <w:pPr>
      <w:numPr>
        <w:numId w:val="8"/>
      </w:numPr>
    </w:pPr>
  </w:style>
  <w:style w:type="paragraph" w:styleId="BlockText">
    <w:name w:val="Block Text"/>
    <w:basedOn w:val="Normal"/>
    <w:rsid w:val="003C7B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B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B2B"/>
    <w:rPr>
      <w:sz w:val="16"/>
      <w:vertAlign w:val="superscript"/>
    </w:rPr>
  </w:style>
  <w:style w:type="character" w:customStyle="1" w:styleId="Symbols">
    <w:name w:val="Symbols"/>
    <w:basedOn w:val="DefaultParagraphFont"/>
    <w:rsid w:val="003C7B2B"/>
    <w:rPr>
      <w:rFonts w:ascii="Symbol" w:hAnsi="Symbol"/>
    </w:rPr>
  </w:style>
  <w:style w:type="character" w:customStyle="1" w:styleId="MenuOptions">
    <w:name w:val="Menu Options"/>
    <w:basedOn w:val="DefaultParagraphFont"/>
    <w:rsid w:val="003C7B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B2B"/>
    <w:rPr>
      <w:b/>
    </w:rPr>
  </w:style>
  <w:style w:type="character" w:customStyle="1" w:styleId="Underlined">
    <w:name w:val="Underlined"/>
    <w:basedOn w:val="DefaultParagraphFont"/>
    <w:rsid w:val="003C7B2B"/>
    <w:rPr>
      <w:u w:val="single"/>
    </w:rPr>
  </w:style>
  <w:style w:type="paragraph" w:customStyle="1" w:styleId="TableBodyTextRight">
    <w:name w:val="Table Body Text Right"/>
    <w:basedOn w:val="TableBodyText"/>
    <w:rsid w:val="003C7B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B2B"/>
    <w:rPr>
      <w:sz w:val="18"/>
    </w:rPr>
  </w:style>
  <w:style w:type="paragraph" w:customStyle="1" w:styleId="BodySmallRight">
    <w:name w:val="Body Small Right"/>
    <w:basedOn w:val="BodyTextRight"/>
    <w:rsid w:val="003C7B2B"/>
    <w:rPr>
      <w:sz w:val="18"/>
      <w:szCs w:val="18"/>
    </w:rPr>
  </w:style>
  <w:style w:type="paragraph" w:customStyle="1" w:styleId="MarginEdition">
    <w:name w:val="Margin Edition"/>
    <w:basedOn w:val="MarginNote"/>
    <w:rsid w:val="003C7B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B2B"/>
    <w:rPr>
      <w:sz w:val="2"/>
      <w:szCs w:val="2"/>
    </w:rPr>
  </w:style>
  <w:style w:type="character" w:customStyle="1" w:styleId="Small">
    <w:name w:val="Small"/>
    <w:basedOn w:val="DefaultParagraphFont"/>
    <w:rsid w:val="003C7B2B"/>
    <w:rPr>
      <w:sz w:val="16"/>
    </w:rPr>
  </w:style>
  <w:style w:type="paragraph" w:customStyle="1" w:styleId="WideTable">
    <w:name w:val="Wide Table"/>
    <w:basedOn w:val="Normal"/>
    <w:rsid w:val="003C7B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B2B"/>
  </w:style>
  <w:style w:type="paragraph" w:styleId="Quote">
    <w:name w:val="Quote"/>
    <w:basedOn w:val="Heading1"/>
    <w:link w:val="QuoteChar"/>
    <w:qFormat/>
    <w:rsid w:val="003C7B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B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B2B"/>
    <w:pPr>
      <w:pageBreakBefore/>
    </w:pPr>
  </w:style>
  <w:style w:type="paragraph" w:customStyle="1" w:styleId="Border">
    <w:name w:val="Border"/>
    <w:basedOn w:val="Normal"/>
    <w:qFormat/>
    <w:rsid w:val="003C7B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B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B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B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B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B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B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B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B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B2B"/>
    <w:rPr>
      <w:u w:val="single"/>
    </w:rPr>
  </w:style>
  <w:style w:type="character" w:customStyle="1" w:styleId="BoldandItalics">
    <w:name w:val="Bold and Italics"/>
    <w:qFormat/>
    <w:rsid w:val="003C7B2B"/>
    <w:rPr>
      <w:b/>
      <w:i/>
      <w:u w:val="none"/>
    </w:rPr>
  </w:style>
  <w:style w:type="paragraph" w:styleId="BalloonText">
    <w:name w:val="Balloon Text"/>
    <w:basedOn w:val="Normal"/>
    <w:link w:val="BalloonTextChar"/>
    <w:rsid w:val="003C7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B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B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B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B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B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B2B"/>
    <w:pPr>
      <w:spacing w:before="0" w:after="0"/>
    </w:pPr>
  </w:style>
  <w:style w:type="paragraph" w:customStyle="1" w:styleId="BodyTextBold">
    <w:name w:val="Body Text Bold"/>
    <w:basedOn w:val="BodyText"/>
    <w:qFormat/>
    <w:rsid w:val="003C7B2B"/>
    <w:rPr>
      <w:b/>
    </w:rPr>
  </w:style>
  <w:style w:type="character" w:styleId="Hyperlink">
    <w:name w:val="Hyperlink"/>
    <w:basedOn w:val="DefaultParagraphFont"/>
    <w:uiPriority w:val="99"/>
    <w:unhideWhenUsed/>
    <w:rsid w:val="00DF7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5378</Characters>
  <Application>Microsoft Office Word</Application>
  <DocSecurity>0</DocSecurity>
  <Lines>134</Lines>
  <Paragraphs>87</Paragraphs>
  <ScaleCrop>false</ScaleCrop>
  <Company>Author-it Software Corporation Ltd.</Company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RIIMCU301D Conduct specialised strata control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2020-07-08T06:26:00Z</dcterms:created>
  <dcterms:modified xsi:type="dcterms:W3CDTF">2020-07-08T06:26:00Z</dcterms:modified>
</cp:coreProperties>
</file>