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325" w:rsidP="00B10325">
      <w:pPr>
        <w:pStyle w:val="Title"/>
      </w:pPr>
      <w:r>
        <w:fldChar w:fldCharType="begin"/>
      </w:r>
      <w:r>
        <w:instrText xml:space="preserve"> TITLE   \* MERGEFORMAT </w:instrText>
      </w:r>
      <w:r>
        <w:fldChar w:fldCharType="separate"/>
      </w:r>
      <w:r>
        <w:t>RIIMCU211D Install and maintain explosion barriers</w:t>
      </w:r>
      <w:r>
        <w:fldChar w:fldCharType="end"/>
      </w:r>
    </w:p>
    <w:p w:rsidR="00B10325" w:rsidP="00B10325">
      <w:pPr>
        <w:pStyle w:val="Version"/>
        <w:sectPr w:rsidSect="00571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1F72" w:rsidP="00571F72">
      <w:pPr>
        <w:pStyle w:val="SuperHeading"/>
      </w:pPr>
      <w:r w:rsidRPr="00571F72">
        <w:t>RIIMCU211D Install and maintain explosion barriers</w:t>
      </w:r>
    </w:p>
    <w:p w:rsidR="00000000" w:rsidRPr="00571F72" w:rsidP="00571F72">
      <w:pPr>
        <w:pStyle w:val="Heading1"/>
      </w:pPr>
      <w:bookmarkStart w:id="1" w:name="O_689091"/>
      <w:bookmarkEnd w:id="1"/>
      <w:r w:rsidRPr="00571F72">
        <w:t>Modification History</w:t>
      </w:r>
    </w:p>
    <w:tbl>
      <w:tblPr>
        <w:tblW w:w="9270" w:type="dxa"/>
        <w:tblLayout w:type="fixed"/>
        <w:tblCellMar>
          <w:left w:w="62" w:type="dxa"/>
          <w:right w:w="62" w:type="dxa"/>
        </w:tblCellMar>
        <w:tblLook w:val="0000"/>
      </w:tblPr>
      <w:tblGrid>
        <w:gridCol w:w="1170"/>
        <w:gridCol w:w="8100"/>
      </w:tblGrid>
      <w:tr w:rsidTr="00B10325">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Comment</w:t>
            </w:r>
          </w:p>
        </w:tc>
      </w:tr>
      <w:tr w:rsidTr="00B103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This unit replaces RIIMCU211A Install and maintain explosion barriers</w:t>
            </w:r>
          </w:p>
        </w:tc>
      </w:tr>
      <w:tr w:rsidTr="00B103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F72" w:rsidP="00571F72">
            <w:pPr>
              <w:pStyle w:val="BodyText"/>
            </w:pPr>
            <w:r w:rsidRPr="00571F72">
              <w:t>Required frequency and volume of evidence amended in Performance evidence.</w:t>
            </w:r>
            <w:r w:rsidRPr="00571F72">
              <w:br/>
              <w:t xml:space="preserve">Substantial amendments made in Assessment Conditions field, </w:t>
            </w:r>
            <w:r w:rsidRPr="00571F72">
              <w:t>including: references to Industry Sectors, assessor and subject matter expert experience requirements, how assessment should be conducted and what it should confirm.</w:t>
            </w:r>
          </w:p>
        </w:tc>
      </w:tr>
    </w:tbl>
    <w:p w:rsidR="00000000" w:rsidRPr="00571F72" w:rsidP="00571F72">
      <w:pPr>
        <w:pStyle w:val="BodyText"/>
      </w:pPr>
    </w:p>
    <w:p w:rsidR="00000000" w:rsidRPr="00571F72" w:rsidP="00571F72">
      <w:pPr>
        <w:pStyle w:val="AllowPageBreak"/>
      </w:pPr>
    </w:p>
    <w:p w:rsidR="00000000" w:rsidRPr="00571F72" w:rsidP="00571F72">
      <w:pPr>
        <w:pStyle w:val="Heading1"/>
      </w:pPr>
      <w:bookmarkStart w:id="2" w:name="O_689090"/>
      <w:bookmarkEnd w:id="2"/>
      <w:r w:rsidRPr="00571F72">
        <w:t>Application</w:t>
      </w:r>
    </w:p>
    <w:p w:rsidR="00000000" w:rsidRPr="00571F72" w:rsidP="00B10325">
      <w:pPr>
        <w:pStyle w:val="BodyText"/>
      </w:pPr>
      <w:r w:rsidRPr="00571F72">
        <w:t>This unit describes a participant’s skills and knowledge re</w:t>
      </w:r>
      <w:r w:rsidRPr="00571F72">
        <w:t>quired to install and maintain explosion barriers in Coal mining.</w:t>
      </w:r>
    </w:p>
    <w:p w:rsidR="00000000" w:rsidRPr="00571F72" w:rsidP="00B10325">
      <w:pPr>
        <w:pStyle w:val="BodyText"/>
      </w:pPr>
      <w:r w:rsidRPr="00571F72">
        <w:t>This unit is appropriate for those working in operational roles.</w:t>
      </w:r>
    </w:p>
    <w:p w:rsidR="00B10325" w:rsidP="00B10325">
      <w:pPr>
        <w:pStyle w:val="BodyText"/>
      </w:pPr>
      <w:r w:rsidRPr="00571F72">
        <w:t>Licensing, legislative, regulatory and certification requirements that apply to this unit can vary between States, Territories and Industry sectors. Relevant information must be sourced prior to the application of this unit.</w:t>
      </w:r>
    </w:p>
    <w:p w:rsidR="00000000" w:rsidRPr="00571F72" w:rsidP="00571F72">
      <w:pPr>
        <w:pStyle w:val="Heading1"/>
      </w:pPr>
      <w:bookmarkStart w:id="3" w:name="O_689089"/>
      <w:bookmarkEnd w:id="3"/>
      <w:r w:rsidRPr="00571F72">
        <w:t>Unit Sector</w:t>
      </w:r>
    </w:p>
    <w:p w:rsidR="00000000" w:rsidRPr="00571F72" w:rsidP="00B10325">
      <w:pPr>
        <w:pStyle w:val="BodyText"/>
      </w:pPr>
      <w:r w:rsidRPr="00571F72">
        <w:t>C</w:t>
      </w:r>
      <w:r w:rsidRPr="00571F72">
        <w:t>oal mining</w:t>
      </w:r>
    </w:p>
    <w:p w:rsidR="00000000" w:rsidRPr="00571F72" w:rsidP="00571F72">
      <w:pPr>
        <w:pStyle w:val="Heading1"/>
      </w:pPr>
      <w:bookmarkStart w:id="4" w:name="O_689088"/>
      <w:bookmarkEnd w:id="4"/>
      <w:r w:rsidRPr="00571F72">
        <w:t>Elements and Performance Criteria</w:t>
      </w:r>
    </w:p>
    <w:tbl>
      <w:tblPr>
        <w:tblW w:w="9322" w:type="dxa"/>
        <w:tblLayout w:type="fixed"/>
        <w:tblCellMar>
          <w:left w:w="62" w:type="dxa"/>
          <w:right w:w="62" w:type="dxa"/>
        </w:tblCellMar>
        <w:tblLook w:val="0000"/>
      </w:tblPr>
      <w:tblGrid>
        <w:gridCol w:w="2438"/>
        <w:gridCol w:w="6884"/>
      </w:tblGrid>
      <w:tr w:rsidTr="00571F7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72">
            <w:pPr>
              <w:pStyle w:val="BodyText"/>
              <w:rPr>
                <w:lang w:val="en-NZ"/>
              </w:rPr>
            </w:pPr>
            <w:r w:rsidRPr="00571F72">
              <w:t>1 Plan and prepare to install and maintain explosion barriers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2" w:rsidP="00571F72">
            <w:pPr>
              <w:pStyle w:val="BodyText"/>
            </w:pPr>
            <w:r w:rsidRPr="00571F72">
              <w:t>1.1</w:t>
            </w:r>
            <w:r w:rsidRPr="00571F72">
              <w:tab/>
              <w:t>Access, interpret and apply, install and maintain explosion barriers, documentation and ensure the work activity is compliant</w:t>
            </w:r>
          </w:p>
          <w:p w:rsidR="00000000" w:rsidRPr="00571F72" w:rsidP="00571F72">
            <w:pPr>
              <w:pStyle w:val="BodyText"/>
            </w:pPr>
            <w:r w:rsidRPr="00571F72">
              <w:t>1.</w:t>
            </w:r>
            <w:r w:rsidRPr="00571F72">
              <w:t>2</w:t>
            </w:r>
            <w:r w:rsidRPr="00571F72">
              <w:tab/>
              <w:t xml:space="preserve">Obtain, read, interpret, clarify and confirm work requirements </w:t>
            </w:r>
          </w:p>
          <w:p w:rsidR="00000000" w:rsidRPr="00571F72" w:rsidP="00571F72">
            <w:pPr>
              <w:pStyle w:val="BodyText"/>
            </w:pPr>
            <w:r w:rsidRPr="00571F72">
              <w:t>1.3</w:t>
            </w:r>
            <w:r w:rsidRPr="00571F72">
              <w:tab/>
              <w:t xml:space="preserve">Identify and address potential risks, hazards and environmental issues and implement control measures </w:t>
            </w:r>
          </w:p>
          <w:p w:rsidR="00000000" w:rsidRPr="00571F72" w:rsidP="00571F72">
            <w:pPr>
              <w:pStyle w:val="BodyText"/>
            </w:pPr>
            <w:r w:rsidRPr="00571F72">
              <w:t>1.4</w:t>
            </w:r>
            <w:r w:rsidRPr="00571F72">
              <w:tab/>
              <w:t>Select and wear appropriate personal protective equipment and protective clothi</w:t>
            </w:r>
            <w:r w:rsidRPr="00571F72">
              <w:t>ng</w:t>
            </w:r>
          </w:p>
          <w:p w:rsidR="00000000" w:rsidRPr="00571F72" w:rsidP="00571F72">
            <w:pPr>
              <w:pStyle w:val="BodyText"/>
            </w:pPr>
            <w:r w:rsidRPr="00571F72">
              <w:t>1.5</w:t>
            </w:r>
            <w:r w:rsidRPr="00571F72">
              <w:tab/>
              <w:t>Access, interpret and apply mine environmental data required to complete the allocated work</w:t>
            </w:r>
          </w:p>
          <w:p w:rsidR="00000000" w:rsidRPr="00571F72" w:rsidP="00571F72">
            <w:pPr>
              <w:pStyle w:val="BodyText"/>
            </w:pPr>
            <w:r w:rsidRPr="00571F72">
              <w:t>1.6</w:t>
            </w:r>
            <w:r w:rsidRPr="00571F72">
              <w:tab/>
              <w:t>Obtain and prepare materials and resources required for work</w:t>
            </w:r>
          </w:p>
          <w:p w:rsidR="00000000" w:rsidP="00571F72">
            <w:pPr>
              <w:pStyle w:val="BodyText"/>
              <w:rPr>
                <w:lang w:val="en-NZ"/>
              </w:rPr>
            </w:pPr>
            <w:r w:rsidRPr="00571F72">
              <w:t>1.7</w:t>
            </w:r>
            <w:r w:rsidRPr="00571F72">
              <w:tab/>
              <w:t>Obtain and interpret emergency procedures and be prepared for fire/accident/emergency</w:t>
            </w:r>
          </w:p>
        </w:tc>
      </w:tr>
      <w:tr w:rsidTr="00571F72">
        <w:tblPrEx>
          <w:tblW w:w="9322" w:type="dxa"/>
          <w:tblLayout w:type="fixed"/>
          <w:tblCellMar>
            <w:left w:w="62" w:type="dxa"/>
            <w:right w:w="62" w:type="dxa"/>
          </w:tblCellMar>
          <w:tblLook w:val="0000"/>
        </w:tblPrEx>
        <w:trPr>
          <w:trHeight w:val="2258"/>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72">
            <w:pPr>
              <w:pStyle w:val="BodyText"/>
              <w:rPr>
                <w:lang w:val="en-NZ"/>
              </w:rPr>
            </w:pPr>
            <w:r w:rsidRPr="00571F72">
              <w:t>2</w:t>
            </w:r>
            <w:r w:rsidRPr="00571F72">
              <w:t xml:space="preserve"> Install and maintain explosion barriers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72" w:rsidP="00571F72">
            <w:pPr>
              <w:pStyle w:val="BodyText"/>
            </w:pPr>
            <w:r w:rsidRPr="00571F72">
              <w:t>2.1</w:t>
            </w:r>
            <w:r w:rsidRPr="00571F72">
              <w:tab/>
              <w:t xml:space="preserve"> Communicate and coordinate activities with others throughout the work activity</w:t>
            </w:r>
          </w:p>
          <w:p w:rsidR="00000000" w:rsidRPr="00571F72" w:rsidP="00571F72">
            <w:pPr>
              <w:pStyle w:val="BodyText"/>
            </w:pPr>
            <w:r w:rsidRPr="00571F72">
              <w:t>2.2</w:t>
            </w:r>
            <w:r w:rsidRPr="00571F72">
              <w:tab/>
              <w:t>Prepare worksite</w:t>
            </w:r>
          </w:p>
          <w:p w:rsidR="00000000" w:rsidRPr="00571F72" w:rsidP="00571F72">
            <w:pPr>
              <w:pStyle w:val="BodyText"/>
            </w:pPr>
            <w:r w:rsidRPr="00571F72">
              <w:t>2.3</w:t>
            </w:r>
            <w:r w:rsidRPr="00571F72">
              <w:tab/>
              <w:t>Install barriers</w:t>
            </w:r>
          </w:p>
          <w:p w:rsidR="00000000" w:rsidRPr="00571F72" w:rsidP="00571F72">
            <w:pPr>
              <w:pStyle w:val="BodyText"/>
            </w:pPr>
            <w:r w:rsidRPr="00571F72">
              <w:t>2.4</w:t>
            </w:r>
            <w:r w:rsidRPr="00571F72">
              <w:tab/>
              <w:t>Fill and maintain barriers</w:t>
            </w:r>
          </w:p>
          <w:p w:rsidR="00000000" w:rsidRPr="00571F72" w:rsidP="00571F72">
            <w:pPr>
              <w:pStyle w:val="BodyText"/>
            </w:pPr>
            <w:r w:rsidRPr="00571F72">
              <w:t>2.5</w:t>
            </w:r>
            <w:r w:rsidRPr="00571F72">
              <w:tab/>
            </w:r>
            <w:r w:rsidRPr="00571F72">
              <w:t xml:space="preserve">Continually monitor hazards and risks, and ensure safety of self, other personnel, plant and equipment </w:t>
            </w:r>
          </w:p>
          <w:p w:rsidR="00000000" w:rsidRPr="00571F72" w:rsidP="00571F72">
            <w:pPr>
              <w:pStyle w:val="BodyText"/>
            </w:pPr>
            <w:r w:rsidRPr="00571F72">
              <w:t>2.6</w:t>
            </w:r>
            <w:r w:rsidRPr="00571F72">
              <w:tab/>
              <w:t>Carry out barrier inspections</w:t>
            </w:r>
          </w:p>
        </w:tc>
      </w:tr>
    </w:tbl>
    <w:p w:rsidR="00B10325" w:rsidP="00571F72">
      <w:pPr>
        <w:pStyle w:val="BodyText"/>
      </w:pPr>
    </w:p>
    <w:p w:rsidR="00B10325" w:rsidP="00571F72">
      <w:pPr>
        <w:pStyle w:val="BodyText"/>
      </w:pPr>
    </w:p>
    <w:p w:rsidR="00000000" w:rsidRPr="00571F72" w:rsidP="00571F72">
      <w:pPr>
        <w:pStyle w:val="Heading1"/>
      </w:pPr>
      <w:bookmarkStart w:id="5" w:name="O_689087"/>
      <w:bookmarkEnd w:id="5"/>
      <w:r w:rsidRPr="00571F72">
        <w:t>Foundation Skills</w:t>
      </w:r>
    </w:p>
    <w:p w:rsidR="00B10325" w:rsidP="00B10325">
      <w:pPr>
        <w:pStyle w:val="BodyText"/>
      </w:pPr>
      <w:r w:rsidRPr="00571F72">
        <w:t>Foundation skills essential to performance are explicit in the performance crite</w:t>
      </w:r>
      <w:r w:rsidRPr="00571F72">
        <w:t xml:space="preserve">ria of this unit. Further information is available in the Resources and Infrastructure Industry Training Package Companion Volume. </w:t>
      </w:r>
    </w:p>
    <w:p w:rsidR="00000000" w:rsidRPr="00571F72" w:rsidP="00571F72">
      <w:pPr>
        <w:pStyle w:val="Heading1"/>
      </w:pPr>
      <w:bookmarkStart w:id="6" w:name="O_689086"/>
      <w:bookmarkEnd w:id="6"/>
      <w:r w:rsidRPr="00571F72">
        <w:t>Unit Mapping Information</w:t>
      </w:r>
    </w:p>
    <w:p w:rsidR="00000000" w:rsidRPr="00571F72" w:rsidP="00B10325">
      <w:pPr>
        <w:pStyle w:val="BodyText"/>
      </w:pPr>
      <w:r w:rsidRPr="00571F72">
        <w:t xml:space="preserve">RIIMCU211A Install and maintain explosion barriers </w:t>
      </w:r>
    </w:p>
    <w:p w:rsidR="00000000" w:rsidRPr="00571F72" w:rsidP="00571F72">
      <w:pPr>
        <w:pStyle w:val="Heading1"/>
      </w:pPr>
      <w:bookmarkStart w:id="7" w:name="O_689092"/>
      <w:bookmarkEnd w:id="7"/>
      <w:r w:rsidRPr="00571F72">
        <w:t>Links</w:t>
      </w:r>
    </w:p>
    <w:p w:rsidR="00000000" w:rsidRPr="00571F72" w:rsidP="00B10325">
      <w:pPr>
        <w:pStyle w:val="BodyText"/>
      </w:pPr>
      <w:r w:rsidRPr="00571F72">
        <w:t>Compan</w:t>
      </w:r>
      <w:r w:rsidRPr="00571F72">
        <w:t xml:space="preserve">ion Volume implementation guides are found in VETNet - </w:t>
      </w:r>
      <w:r>
        <w:fldChar w:fldCharType="begin"/>
      </w:r>
      <w:r>
        <w:instrText xml:space="preserve"> HYPERLINK "https://vetnet.gov.au/Pages/TrainingDocs.aspx?q=88a61002-9a21-4386-aaf8-69c76e675272" </w:instrText>
      </w:r>
      <w:r>
        <w:fldChar w:fldCharType="separate"/>
      </w:r>
      <w:r w:rsidRPr="007A208C">
        <w:rPr>
          <w:rStyle w:val="Hyperlink"/>
        </w:rPr>
        <w:t>https://vetnet.gov.au/Pages/TrainingDocs.aspx?q=88a61002-9a21-4386-aaf8-69c76e675272</w:t>
      </w:r>
      <w:r>
        <w:fldChar w:fldCharType="end"/>
      </w:r>
    </w:p>
    <w:p w:rsidR="00000000" w:rsidRPr="00571F72" w:rsidP="00B10325">
      <w:pPr>
        <w:pStyle w:val="BodyText"/>
        <w:sectPr w:rsidSect="00571F72">
          <w:headerReference w:type="default" r:id="rId10"/>
          <w:footerReference w:type="default" r:id="rId11"/>
          <w:pgSz w:w="11908" w:h="16833"/>
          <w:pgMar w:top="1702" w:right="1418" w:bottom="1702" w:left="1418" w:header="992" w:footer="992" w:gutter="0"/>
          <w:cols w:space="720"/>
          <w:noEndnote/>
          <w:docGrid w:linePitch="299"/>
        </w:sectPr>
      </w:pPr>
    </w:p>
    <w:p w:rsidR="00000000" w:rsidRPr="00571F72" w:rsidP="00571F72">
      <w:pPr>
        <w:pStyle w:val="SuperHeading"/>
      </w:pPr>
      <w:r w:rsidRPr="00571F72">
        <w:t>Assessment Requirements for RIIMCU211D Install and maintain explosion</w:t>
      </w:r>
      <w:r w:rsidRPr="00571F72">
        <w:t xml:space="preserve"> barriers</w:t>
      </w:r>
    </w:p>
    <w:p w:rsidR="00000000" w:rsidRPr="00571F72" w:rsidP="00571F72">
      <w:pPr>
        <w:pStyle w:val="Heading1"/>
      </w:pPr>
      <w:bookmarkStart w:id="8" w:name="O_689084"/>
      <w:bookmarkEnd w:id="8"/>
      <w:r w:rsidRPr="00571F72">
        <w:t>Modification History</w:t>
      </w:r>
    </w:p>
    <w:tbl>
      <w:tblPr>
        <w:tblW w:w="9270" w:type="dxa"/>
        <w:tblLayout w:type="fixed"/>
        <w:tblCellMar>
          <w:left w:w="62" w:type="dxa"/>
          <w:right w:w="62" w:type="dxa"/>
        </w:tblCellMar>
        <w:tblLook w:val="0000"/>
      </w:tblPr>
      <w:tblGrid>
        <w:gridCol w:w="1170"/>
        <w:gridCol w:w="8100"/>
      </w:tblGrid>
      <w:tr w:rsidTr="00B10325">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Comment</w:t>
            </w:r>
          </w:p>
        </w:tc>
      </w:tr>
      <w:tr w:rsidTr="00B103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This unit replaces RIIMCU211A Install and maintain explosion barriers</w:t>
            </w:r>
          </w:p>
        </w:tc>
      </w:tr>
      <w:tr w:rsidTr="00B1032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72">
            <w:pPr>
              <w:pStyle w:val="BodyText"/>
              <w:rPr>
                <w:lang w:val="en-NZ"/>
              </w:rPr>
            </w:pPr>
            <w:r w:rsidRPr="00571F7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F72" w:rsidP="00571F72">
            <w:pPr>
              <w:pStyle w:val="BodyText"/>
            </w:pPr>
            <w:r w:rsidRPr="00571F72">
              <w:t>Required frequency and volume of evidence amended in Performance evidence.</w:t>
            </w:r>
            <w:r w:rsidRPr="00571F72">
              <w:br/>
            </w:r>
            <w:r w:rsidRPr="00571F72">
              <w:t>Substantial amendments made in Assessment Conditions field, including: references to Industry Sectors, assessor and subject matter expert experience requirements, how assessment should be conducted and what it should confirm.</w:t>
            </w:r>
          </w:p>
        </w:tc>
      </w:tr>
    </w:tbl>
    <w:p w:rsidR="00000000" w:rsidRPr="00571F72" w:rsidP="00571F72">
      <w:pPr>
        <w:pStyle w:val="BodyText"/>
      </w:pPr>
    </w:p>
    <w:p w:rsidR="00000000" w:rsidRPr="00571F72" w:rsidP="00571F72">
      <w:pPr>
        <w:pStyle w:val="AllowPageBreak"/>
      </w:pPr>
    </w:p>
    <w:p w:rsidR="00000000" w:rsidRPr="00571F72" w:rsidP="00571F72">
      <w:pPr>
        <w:pStyle w:val="Heading1"/>
      </w:pPr>
      <w:bookmarkStart w:id="9" w:name="O_689083"/>
      <w:bookmarkEnd w:id="9"/>
      <w:r w:rsidRPr="00571F72">
        <w:t>Performance</w:t>
      </w:r>
      <w:r w:rsidRPr="00571F72">
        <w:t xml:space="preserve"> Evidence</w:t>
      </w:r>
    </w:p>
    <w:p w:rsidR="00000000" w:rsidRPr="00571F72" w:rsidP="00B10325">
      <w:pPr>
        <w:pStyle w:val="BodyText"/>
      </w:pPr>
      <w:r w:rsidRPr="00571F72">
        <w:t>Evidence is required to be collected that demonstrates a candidate’s competency in this unit. Evidence must be relevant to the roles within this sector’s work operations and satisfy all of the requirements of the performance criteria of this unit</w:t>
      </w:r>
      <w:r w:rsidRPr="00571F72">
        <w:t xml:space="preserve"> and include evidence that the candidate:</w:t>
      </w:r>
    </w:p>
    <w:p w:rsidR="00000000" w:rsidRPr="00571F72" w:rsidP="00571F72">
      <w:pPr>
        <w:pStyle w:val="ListBullet2"/>
      </w:pPr>
      <w:r w:rsidRPr="00571F72">
        <w:t>locates and applies relevant documentation, policies and procedures</w:t>
      </w:r>
    </w:p>
    <w:p w:rsidR="00000000" w:rsidRPr="00571F72" w:rsidP="00571F72">
      <w:pPr>
        <w:pStyle w:val="ListBullet2"/>
      </w:pPr>
      <w:r w:rsidRPr="00571F72">
        <w:t>implements the requirements, procedures and techniques for the safe, effective and efficient completion of install and maintain explosion barriers operations including:</w:t>
      </w:r>
    </w:p>
    <w:p w:rsidR="00000000" w:rsidRPr="00571F72" w:rsidP="00571F72">
      <w:pPr>
        <w:pStyle w:val="ListBullet2"/>
      </w:pPr>
      <w:r w:rsidRPr="00571F72">
        <w:t>reading, interpreting, communicating and applying technical information</w:t>
      </w:r>
    </w:p>
    <w:p w:rsidR="00000000" w:rsidRPr="00571F72" w:rsidP="00571F72">
      <w:pPr>
        <w:pStyle w:val="ListBullet2"/>
      </w:pPr>
      <w:r w:rsidRPr="00571F72">
        <w:t>identifying, ad</w:t>
      </w:r>
      <w:r w:rsidRPr="00571F72">
        <w:t xml:space="preserve">dressing and reporting environmental issues, potential hazards and risks </w:t>
      </w:r>
    </w:p>
    <w:p w:rsidR="00000000" w:rsidRPr="00571F72" w:rsidP="00571F72">
      <w:pPr>
        <w:pStyle w:val="ListBullet2"/>
      </w:pPr>
      <w:r w:rsidRPr="00571F72">
        <w:t>applying equipment/manual handling techniques</w:t>
      </w:r>
    </w:p>
    <w:p w:rsidR="00000000" w:rsidRPr="00571F72" w:rsidP="00571F72">
      <w:pPr>
        <w:pStyle w:val="ListBullet2"/>
      </w:pPr>
      <w:r w:rsidRPr="00571F72">
        <w:t>selecting and using relevant tools and equipment</w:t>
      </w:r>
    </w:p>
    <w:p w:rsidR="00000000" w:rsidRPr="00571F72" w:rsidP="00571F72">
      <w:pPr>
        <w:pStyle w:val="ListBullet2"/>
      </w:pPr>
      <w:r w:rsidRPr="00571F72">
        <w:t>complying with environmental requirements</w:t>
      </w:r>
    </w:p>
    <w:p w:rsidR="00000000" w:rsidRPr="00571F72" w:rsidP="00571F72">
      <w:pPr>
        <w:pStyle w:val="ListBullet2"/>
      </w:pPr>
      <w:r w:rsidRPr="00571F72">
        <w:t>reading and interpreting mine plans</w:t>
      </w:r>
    </w:p>
    <w:p w:rsidR="00000000" w:rsidRPr="00571F72" w:rsidP="00571F72">
      <w:pPr>
        <w:pStyle w:val="ListBullet2"/>
      </w:pPr>
      <w:r w:rsidRPr="00571F72">
        <w:t>identifyi</w:t>
      </w:r>
      <w:r w:rsidRPr="00571F72">
        <w:t>ng work requirements</w:t>
      </w:r>
    </w:p>
    <w:p w:rsidR="00000000" w:rsidRPr="00571F72" w:rsidP="00571F72">
      <w:pPr>
        <w:pStyle w:val="ListBullet2"/>
      </w:pPr>
      <w:r w:rsidRPr="00571F72">
        <w:t>applying barrier construction processes and techniques</w:t>
      </w:r>
    </w:p>
    <w:p w:rsidR="00000000" w:rsidRPr="00571F72" w:rsidP="00571F72">
      <w:pPr>
        <w:pStyle w:val="ListBullet2"/>
      </w:pPr>
      <w:r w:rsidRPr="00571F72">
        <w:t>works effectively with others to undertake and complete install and maintain explosion barriers operations in a way that meets all of the required outcomes including:</w:t>
      </w:r>
    </w:p>
    <w:p w:rsidR="00000000" w:rsidRPr="00571F72" w:rsidP="00571F72">
      <w:pPr>
        <w:pStyle w:val="ListBullet2"/>
      </w:pPr>
      <w:r w:rsidRPr="00571F72">
        <w:t>organising wo</w:t>
      </w:r>
      <w:r w:rsidRPr="00571F72">
        <w:t>rk activities to meet all task requirements</w:t>
      </w:r>
    </w:p>
    <w:p w:rsidR="00000000" w:rsidRPr="00571F72" w:rsidP="00571F72">
      <w:pPr>
        <w:pStyle w:val="ListBullet2"/>
      </w:pPr>
      <w:r w:rsidRPr="00571F72">
        <w:t>communicating clearly and concisely with others to receive and clarify work instructions</w:t>
      </w:r>
    </w:p>
    <w:p w:rsidR="00000000" w:rsidRPr="00571F72" w:rsidP="00571F72">
      <w:pPr>
        <w:pStyle w:val="ListBullet2"/>
      </w:pPr>
      <w:r w:rsidRPr="00571F72">
        <w:t>complying with written and verbal reporting requirements and procedures</w:t>
      </w:r>
    </w:p>
    <w:p w:rsidR="00000000" w:rsidRPr="00571F72" w:rsidP="00571F72">
      <w:pPr>
        <w:pStyle w:val="ListBullet2"/>
      </w:pPr>
      <w:r w:rsidRPr="00571F72">
        <w:t>resolving coordination requirements throughout work</w:t>
      </w:r>
      <w:r w:rsidRPr="00571F72">
        <w:t xml:space="preserve"> activities</w:t>
      </w:r>
    </w:p>
    <w:p w:rsidR="00000000" w:rsidRPr="00571F72" w:rsidP="00571F72">
      <w:pPr>
        <w:pStyle w:val="ListBullet"/>
      </w:pPr>
      <w:r w:rsidRPr="00571F72">
        <w:t>demonstrates completion of installing and maintaining explosion barriers that safely, effectively and efficiently meets all of the required outcomes on more than one (1) occasion including:</w:t>
      </w:r>
    </w:p>
    <w:p w:rsidR="00000000" w:rsidRPr="00571F72" w:rsidP="00571F72">
      <w:pPr>
        <w:pStyle w:val="ListBullet3"/>
      </w:pPr>
      <w:r w:rsidRPr="00571F72">
        <w:t>applying construction techniques to barrier installation and maintenance including at least one (1) of the following types on three separate occasions;</w:t>
      </w:r>
    </w:p>
    <w:p w:rsidR="00000000" w:rsidRPr="00571F72" w:rsidP="00571F72">
      <w:pPr>
        <w:pStyle w:val="ListBullet3"/>
      </w:pPr>
      <w:r w:rsidRPr="00571F72">
        <w:t>stone dust</w:t>
      </w:r>
    </w:p>
    <w:p w:rsidR="00000000" w:rsidRPr="00571F72" w:rsidP="00571F72">
      <w:pPr>
        <w:pStyle w:val="ListBullet3"/>
      </w:pPr>
      <w:r w:rsidRPr="00571F72">
        <w:t>water</w:t>
      </w:r>
    </w:p>
    <w:p w:rsidR="00000000" w:rsidRPr="00571F72" w:rsidP="00571F72">
      <w:pPr>
        <w:pStyle w:val="ListBullet2"/>
      </w:pPr>
      <w:r w:rsidRPr="00571F72">
        <w:t>preparing materials and resources including at least three (3) of the following;</w:t>
      </w:r>
    </w:p>
    <w:p w:rsidR="00000000" w:rsidRPr="00571F72" w:rsidP="00571F72">
      <w:pPr>
        <w:pStyle w:val="ListBullet3"/>
      </w:pPr>
      <w:r w:rsidRPr="00571F72">
        <w:t>chai</w:t>
      </w:r>
      <w:r w:rsidRPr="00571F72">
        <w:t>ns</w:t>
      </w:r>
    </w:p>
    <w:p w:rsidR="00000000" w:rsidRPr="00571F72" w:rsidP="00571F72">
      <w:pPr>
        <w:pStyle w:val="ListBullet3"/>
      </w:pPr>
      <w:r w:rsidRPr="00571F72">
        <w:t>eye bolts</w:t>
      </w:r>
    </w:p>
    <w:p w:rsidR="00000000" w:rsidRPr="00571F72" w:rsidP="00571F72">
      <w:pPr>
        <w:pStyle w:val="ListBullet3"/>
      </w:pPr>
      <w:r w:rsidRPr="00571F72">
        <w:t>hand tools</w:t>
      </w:r>
    </w:p>
    <w:p w:rsidR="00000000" w:rsidRPr="00571F72" w:rsidP="00571F72">
      <w:pPr>
        <w:pStyle w:val="ListBullet3"/>
      </w:pPr>
      <w:r w:rsidRPr="00571F72">
        <w:t>jacks</w:t>
      </w:r>
    </w:p>
    <w:p w:rsidR="00000000" w:rsidRPr="00571F72" w:rsidP="00571F72">
      <w:pPr>
        <w:pStyle w:val="ListBullet3"/>
      </w:pPr>
      <w:r w:rsidRPr="00571F72">
        <w:t>bolter drills and bits</w:t>
      </w:r>
    </w:p>
    <w:p w:rsidR="00000000" w:rsidRPr="00571F72" w:rsidP="00571F72">
      <w:pPr>
        <w:pStyle w:val="ListBullet3"/>
      </w:pPr>
      <w:r w:rsidRPr="00571F72">
        <w:t>level</w:t>
      </w:r>
    </w:p>
    <w:p w:rsidR="00000000" w:rsidRPr="00571F72" w:rsidP="00571F72">
      <w:pPr>
        <w:pStyle w:val="ListBullet3"/>
      </w:pPr>
      <w:r w:rsidRPr="00571F72">
        <w:t>tubs and frames</w:t>
      </w:r>
    </w:p>
    <w:p w:rsidR="00000000" w:rsidRPr="00571F72" w:rsidP="00571F72">
      <w:pPr>
        <w:pStyle w:val="ListBullet3"/>
      </w:pPr>
      <w:r w:rsidRPr="00571F72">
        <w:t>props</w:t>
      </w:r>
    </w:p>
    <w:p w:rsidR="00000000" w:rsidRPr="00571F72" w:rsidP="00571F72">
      <w:pPr>
        <w:pStyle w:val="ListBullet3"/>
      </w:pPr>
      <w:r w:rsidRPr="00571F72">
        <w:t>trays and purlins</w:t>
      </w:r>
    </w:p>
    <w:p w:rsidR="00000000" w:rsidRPr="00571F72" w:rsidP="00571F72">
      <w:pPr>
        <w:pStyle w:val="ListBullet3"/>
      </w:pPr>
      <w:r w:rsidRPr="00571F72">
        <w:t>bolts</w:t>
      </w:r>
    </w:p>
    <w:p w:rsidR="00000000" w:rsidRPr="00571F72" w:rsidP="00571F72">
      <w:pPr>
        <w:pStyle w:val="AllowPageBreak"/>
      </w:pPr>
    </w:p>
    <w:p w:rsidR="00000000" w:rsidRPr="00571F72" w:rsidP="00571F72">
      <w:pPr>
        <w:pStyle w:val="Heading1"/>
      </w:pPr>
      <w:bookmarkStart w:id="10" w:name="O_689082"/>
      <w:bookmarkEnd w:id="10"/>
      <w:r w:rsidRPr="00571F72">
        <w:t>Knowledge Evidence</w:t>
      </w:r>
    </w:p>
    <w:p w:rsidR="00000000" w:rsidRPr="00571F72" w:rsidP="00B10325">
      <w:pPr>
        <w:pStyle w:val="BodyText"/>
      </w:pPr>
      <w:r w:rsidRPr="00571F72">
        <w:t>The candidate must demonstrate knowledge of installing and maintaining explosion barriers through:</w:t>
      </w:r>
    </w:p>
    <w:p w:rsidR="00000000" w:rsidRPr="00571F72" w:rsidP="00571F72">
      <w:pPr>
        <w:pStyle w:val="ListBullet2"/>
      </w:pPr>
      <w:r w:rsidRPr="00571F72">
        <w:t>reading, interpreting and applying mine operational procedures, layout and plan</w:t>
      </w:r>
    </w:p>
    <w:p w:rsidR="00000000" w:rsidRPr="00571F72" w:rsidP="00571F72">
      <w:pPr>
        <w:pStyle w:val="ListBullet2"/>
      </w:pPr>
      <w:r w:rsidRPr="00571F72">
        <w:t>types and applications of barriers</w:t>
      </w:r>
    </w:p>
    <w:p w:rsidR="00000000" w:rsidRPr="00571F72" w:rsidP="00571F72">
      <w:pPr>
        <w:pStyle w:val="ListBullet2"/>
      </w:pPr>
      <w:r w:rsidRPr="00571F72">
        <w:t>complying with barrier maintenance procedures</w:t>
      </w:r>
    </w:p>
    <w:p w:rsidR="00000000" w:rsidRPr="00571F72" w:rsidP="00571F72">
      <w:pPr>
        <w:pStyle w:val="ListBullet2"/>
      </w:pPr>
      <w:r w:rsidRPr="00571F72">
        <w:t>mine environmental requirements and constraints related to barrier construction</w:t>
      </w:r>
    </w:p>
    <w:p w:rsidR="00000000" w:rsidRPr="00571F72" w:rsidP="00571F72">
      <w:pPr>
        <w:pStyle w:val="AllowPageBreak"/>
      </w:pPr>
    </w:p>
    <w:p w:rsidR="00000000" w:rsidRPr="00571F72" w:rsidP="00571F72">
      <w:pPr>
        <w:pStyle w:val="Heading1"/>
      </w:pPr>
      <w:bookmarkStart w:id="11" w:name="O_689081"/>
      <w:bookmarkEnd w:id="11"/>
      <w:r w:rsidRPr="00571F72">
        <w:t>Assessment Conditions</w:t>
      </w:r>
    </w:p>
    <w:p w:rsidR="00000000" w:rsidRPr="00571F72" w:rsidP="00571F72">
      <w:pPr>
        <w:pStyle w:val="ListBullet"/>
      </w:pPr>
      <w:r w:rsidRPr="00571F72">
        <w:t xml:space="preserve">An assessor of this unit must satisfy the requirements of the NVR/AQTF or their successors; and Industry regulations for certification and licensing; and, </w:t>
      </w:r>
    </w:p>
    <w:p w:rsidR="00000000" w:rsidRPr="00571F72" w:rsidP="00571F72">
      <w:pPr>
        <w:pStyle w:val="ListBullet"/>
      </w:pPr>
      <w:r w:rsidRPr="00571F72">
        <w:t>this unit must be assessed in the context of this sector’s work envir</w:t>
      </w:r>
      <w:r w:rsidRPr="00571F72">
        <w:t>onment; and,</w:t>
      </w:r>
    </w:p>
    <w:p w:rsidR="00000000" w:rsidRPr="00571F72" w:rsidP="00571F72">
      <w:pPr>
        <w:pStyle w:val="ListBullet"/>
      </w:pPr>
      <w:r w:rsidRPr="00571F72">
        <w:t>this unit must be assessed in compliance with relevant legislation/regulation and using policies, procedures, processes and operational manuals directly related to the industry sector for which it is being assessed; and,</w:t>
      </w:r>
    </w:p>
    <w:p w:rsidR="00000000" w:rsidRPr="00571F72" w:rsidP="00571F72">
      <w:pPr>
        <w:pStyle w:val="ListBullet"/>
      </w:pPr>
      <w:r w:rsidRPr="00571F72">
        <w:t>assessment may be cond</w:t>
      </w:r>
      <w:r w:rsidRPr="00571F72">
        <w:t>ucted in conjunction with the assessment of other Units of Competency; and,</w:t>
      </w:r>
    </w:p>
    <w:p w:rsidR="00000000" w:rsidRPr="00571F72" w:rsidP="00571F72">
      <w:pPr>
        <w:pStyle w:val="ListBullet"/>
      </w:pPr>
      <w:r w:rsidRPr="00571F72">
        <w:t>assessment must confirm consistent performance can be applied in a range of relevant workplace circumstances; and,</w:t>
      </w:r>
    </w:p>
    <w:p w:rsidR="00000000" w:rsidRPr="00571F72" w:rsidP="00571F72">
      <w:pPr>
        <w:pStyle w:val="ListBullet"/>
      </w:pPr>
      <w:r w:rsidRPr="00571F72">
        <w:t>assessors must demonstrate the performance evidence, and knowledg</w:t>
      </w:r>
      <w:r w:rsidRPr="00571F72">
        <w:t>e evidence as outlined in this Unit of Competency, and through the minimum years of current* work experience specified below in an Industry sector relevant to the outcomes of the unit; or,</w:t>
      </w:r>
    </w:p>
    <w:p w:rsidR="00000000" w:rsidRPr="00571F72" w:rsidP="00571F72">
      <w:pPr>
        <w:pStyle w:val="ListBullet"/>
      </w:pPr>
      <w:r w:rsidRPr="00571F72">
        <w:t>where the assessor does not meet experience requirements a co-asses</w:t>
      </w:r>
      <w:r w:rsidRPr="00571F72">
        <w:t>sment or partnership arrangement must exist between the qualified assessor and an Industry subject matter expert. The Industry subject matter expert should hold the unit being assessed (or an equivalent unit) and/or demonstrate equivalence of skills and kn</w:t>
      </w:r>
      <w:r w:rsidRPr="00571F72">
        <w:t>owledge at the unit level. An Industry technical expert must also demonstrate skills and knowledge from the minimum years of current work experience specified below in the Industry sector, including time spent in roles related to the unit being assessed; a</w:t>
      </w:r>
      <w:r w:rsidRPr="00571F72">
        <w:t>nd,</w:t>
      </w:r>
    </w:p>
    <w:p w:rsidR="00000000" w:rsidRPr="00571F72" w:rsidP="00571F72">
      <w:pPr>
        <w:pStyle w:val="ListBullet"/>
      </w:pPr>
      <w:r w:rsidRPr="00571F7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71F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Required assessor o</w:t>
            </w:r>
            <w:r w:rsidRPr="00571F72">
              <w:t>r Industry subject matter expert experience</w:t>
            </w:r>
          </w:p>
        </w:tc>
      </w:tr>
      <w:tr w:rsidTr="00571F7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1 Year</w:t>
            </w:r>
          </w:p>
        </w:tc>
      </w:tr>
      <w:tr w:rsidTr="00571F7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2 Years</w:t>
            </w:r>
          </w:p>
        </w:tc>
      </w:tr>
      <w:tr w:rsidTr="00571F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3 Years</w:t>
            </w:r>
          </w:p>
        </w:tc>
      </w:tr>
      <w:tr w:rsidTr="00571F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5 Years</w:t>
            </w:r>
          </w:p>
        </w:tc>
      </w:tr>
      <w:tr w:rsidTr="00571F7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72">
            <w:pPr>
              <w:pStyle w:val="BodyText"/>
              <w:rPr>
                <w:lang w:val="en-NZ"/>
              </w:rPr>
            </w:pPr>
            <w:r w:rsidRPr="00571F7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1F72" w:rsidP="00571F72">
            <w:pPr>
              <w:pStyle w:val="BodyText"/>
            </w:pPr>
            <w:r w:rsidRPr="00571F72">
              <w:t xml:space="preserve">Where this Unit is being assessed outside of the Resources and Infrastructure Sectors assessor and/or Industry subject matter expert experience should be in-line </w:t>
            </w:r>
            <w:r w:rsidRPr="00571F72">
              <w:t>with industry standards for the sector in which it is being assessed and where no Industry standard is specified should comply with any relevant regulation.</w:t>
            </w:r>
          </w:p>
        </w:tc>
      </w:tr>
    </w:tbl>
    <w:p w:rsidR="00000000" w:rsidRPr="00571F72" w:rsidP="00B10325">
      <w:pPr>
        <w:pStyle w:val="BodyText"/>
      </w:pPr>
      <w:r w:rsidRPr="00571F72">
        <w:t>*Assessors can demonstrate current work experience through employment within Industry in a role r</w:t>
      </w:r>
      <w:r w:rsidRPr="00571F72">
        <w:t>elevant to the outcomes of the Unit; or, for external assessors this can be demonstrated through exposure to Industry by conducting frequent site assessments across various locations.</w:t>
      </w:r>
    </w:p>
    <w:p w:rsidR="00000000" w:rsidRPr="00571F72" w:rsidP="00B10325">
      <w:pPr>
        <w:pStyle w:val="BodyText"/>
      </w:pPr>
      <w:r w:rsidRPr="00571F72">
        <w:t>**Where a unit is being delivered outside of a Qualification the first n</w:t>
      </w:r>
      <w:r w:rsidRPr="00571F72">
        <w:t>umeric character in the Unit code should be considered to indicate the AQF level</w:t>
      </w:r>
    </w:p>
    <w:p w:rsidR="00000000" w:rsidRPr="00571F72" w:rsidP="00571F72">
      <w:pPr>
        <w:pStyle w:val="Heading1"/>
      </w:pPr>
      <w:bookmarkStart w:id="12" w:name="O_689093"/>
      <w:bookmarkEnd w:id="12"/>
      <w:r w:rsidRPr="00571F72">
        <w:t>Links</w:t>
      </w:r>
    </w:p>
    <w:p w:rsidR="00000000" w:rsidRPr="00571F72" w:rsidP="00B10325">
      <w:pPr>
        <w:pStyle w:val="BodyText"/>
      </w:pPr>
      <w:r w:rsidRPr="00571F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A208C">
        <w:rPr>
          <w:rStyle w:val="Hyperlink"/>
        </w:rPr>
        <w:t>https://vetnet.gov.au/Pages/TrainingDocs.aspx?q=88a61002-9a21-4386-aaf8-69c76e675272</w:t>
      </w:r>
      <w:r>
        <w:fldChar w:fldCharType="end"/>
      </w:r>
    </w:p>
    <w:p w:rsidR="00000000" w:rsidRPr="00571F72" w:rsidP="00571F72"/>
    <w:sectPr w:rsidSect="00571F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2" w:rsidRPr="00B10325" w:rsidP="00B10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25" w:rsidP="00571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0325" w:rsidP="00571F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10325" w:rsidP="00571F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2" w:rsidP="00571F72">
    <w:pPr>
      <w:pStyle w:val="Footer"/>
      <w:framePr w:wrap="around"/>
    </w:pPr>
    <w:r>
      <w:fldChar w:fldCharType="begin"/>
    </w:r>
    <w:r>
      <w:instrText xml:space="preserve"> DOCPROPERTY  Subject  \* MERGEFORMAT </w:instrText>
    </w:r>
    <w:r>
      <w:fldChar w:fldCharType="separate"/>
    </w:r>
    <w:r w:rsidR="00B10325">
      <w:t>Approved</w:t>
    </w:r>
    <w:r w:rsidR="00B10325">
      <w:fldChar w:fldCharType="end"/>
    </w:r>
    <w:r>
      <w:tab/>
      <w:t xml:space="preserve">Page </w:t>
    </w:r>
    <w:r>
      <w:fldChar w:fldCharType="begin"/>
    </w:r>
    <w:r>
      <w:instrText xml:space="preserve"> PAGE  \* Arabic  \* MERGEFORMAT </w:instrText>
    </w:r>
    <w:r>
      <w:fldChar w:fldCharType="separate"/>
    </w:r>
    <w:r w:rsidR="00B103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325">
      <w:rPr>
        <w:noProof/>
      </w:rPr>
      <w:t>5</w:t>
    </w:r>
    <w:r>
      <w:rPr>
        <w:noProof/>
      </w:rPr>
      <w:fldChar w:fldCharType="end"/>
    </w:r>
  </w:p>
  <w:p w:rsidR="00571F72" w:rsidP="00571F72">
    <w:pPr>
      <w:pStyle w:val="Footer"/>
      <w:framePr w:wrap="around"/>
    </w:pPr>
    <w:r>
      <w:t xml:space="preserve">© Commonwealth of Australia, </w:t>
    </w:r>
    <w:r>
      <w:fldChar w:fldCharType="begin"/>
    </w:r>
    <w:r>
      <w:instrText xml:space="preserve"> DATE  \@ "yyyy"  \* MERGEFORMAT </w:instrText>
    </w:r>
    <w:r>
      <w:fldChar w:fldCharType="separate"/>
    </w:r>
    <w:r w:rsidR="00B10325">
      <w:rPr>
        <w:noProof/>
      </w:rPr>
      <w:t>2025</w:t>
    </w:r>
    <w:r>
      <w:fldChar w:fldCharType="end"/>
    </w:r>
    <w:r>
      <w:tab/>
    </w:r>
    <w:r>
      <w:fldChar w:fldCharType="begin"/>
    </w:r>
    <w:r>
      <w:instrText xml:space="preserve"> DOCPROPERTY  Author  \* MERGEFORMAT </w:instrText>
    </w:r>
    <w:r>
      <w:fldChar w:fldCharType="separate"/>
    </w:r>
    <w:r w:rsidR="00B10325">
      <w:t>Mining and Automotive Skills Alliance</w:t>
    </w:r>
    <w:r w:rsidR="00B10325">
      <w:fldChar w:fldCharType="end"/>
    </w:r>
  </w:p>
  <w:p w:rsidR="00571F72" w:rsidP="00571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F72" w:rsidRPr="00B10325" w:rsidP="00B103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25" w:rsidRPr="002D2AF8" w:rsidP="00571F72">
    <w:pPr>
      <w:pStyle w:val="Header"/>
      <w:framePr w:wrap="around"/>
    </w:pPr>
    <w:r>
      <w:fldChar w:fldCharType="begin"/>
    </w:r>
    <w:r>
      <w:instrText xml:space="preserve"> TITLE   \* MERGEFORMAT </w:instrText>
    </w:r>
    <w:r>
      <w:fldChar w:fldCharType="separate"/>
    </w:r>
    <w:r>
      <w:t>RIIMCU211D Install and maintain explosion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0325" w:rsidP="00571F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72" w:rsidRPr="002D2AF8" w:rsidP="00571F72">
    <w:pPr>
      <w:pStyle w:val="Header"/>
      <w:framePr w:wrap="around"/>
    </w:pPr>
    <w:r>
      <w:fldChar w:fldCharType="begin"/>
    </w:r>
    <w:r>
      <w:instrText xml:space="preserve"> TITLE   \* MERGEFORMAT </w:instrText>
    </w:r>
    <w:r>
      <w:fldChar w:fldCharType="separate"/>
    </w:r>
    <w:r w:rsidR="00B10325">
      <w:t>RIIMCU211D Install and maintain explosion barriers</w:t>
    </w:r>
    <w:r w:rsidR="00B10325">
      <w:fldChar w:fldCharType="end"/>
    </w:r>
    <w:r>
      <w:tab/>
      <w:t xml:space="preserve">Date this document was generated: </w:t>
    </w:r>
    <w:r>
      <w:fldChar w:fldCharType="begin"/>
    </w:r>
    <w:r>
      <w:instrText xml:space="preserve"> CREATEDATE  \@ "d MMMM yyyy"  \* MERGEFORMAT </w:instrText>
    </w:r>
    <w:r>
      <w:fldChar w:fldCharType="separate"/>
    </w:r>
    <w:r w:rsidR="00B10325">
      <w:rPr>
        <w:noProof/>
      </w:rPr>
      <w:t>2 March 2025</w:t>
    </w:r>
    <w:r>
      <w:fldChar w:fldCharType="end"/>
    </w:r>
  </w:p>
  <w:p w:rsidR="00571F72" w:rsidP="00571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101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EC6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4F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F72"/>
    <w:pPr>
      <w:spacing w:before="360" w:after="60"/>
      <w:outlineLvl w:val="0"/>
    </w:pPr>
    <w:rPr>
      <w:sz w:val="32"/>
    </w:rPr>
  </w:style>
  <w:style w:type="paragraph" w:styleId="Heading2">
    <w:name w:val="heading 2"/>
    <w:basedOn w:val="HeadingBase"/>
    <w:next w:val="BodyText"/>
    <w:link w:val="Heading2Char"/>
    <w:qFormat/>
    <w:rsid w:val="00571F72"/>
    <w:pPr>
      <w:keepLines/>
      <w:spacing w:before="240" w:after="120"/>
      <w:outlineLvl w:val="1"/>
    </w:pPr>
    <w:rPr>
      <w:sz w:val="28"/>
      <w:szCs w:val="40"/>
    </w:rPr>
  </w:style>
  <w:style w:type="paragraph" w:styleId="Heading3">
    <w:name w:val="heading 3"/>
    <w:basedOn w:val="HeadingBase"/>
    <w:next w:val="BodyText"/>
    <w:link w:val="Heading3Char"/>
    <w:qFormat/>
    <w:rsid w:val="00571F72"/>
    <w:pPr>
      <w:spacing w:before="180" w:after="120"/>
      <w:outlineLvl w:val="2"/>
    </w:pPr>
    <w:rPr>
      <w:spacing w:val="-10"/>
      <w:kern w:val="32"/>
    </w:rPr>
  </w:style>
  <w:style w:type="paragraph" w:styleId="Heading4">
    <w:name w:val="heading 4"/>
    <w:basedOn w:val="HeadingBase"/>
    <w:next w:val="BodyText"/>
    <w:link w:val="Heading4Char"/>
    <w:qFormat/>
    <w:rsid w:val="00571F72"/>
    <w:pPr>
      <w:spacing w:before="160" w:after="120"/>
      <w:outlineLvl w:val="3"/>
    </w:pPr>
    <w:rPr>
      <w:sz w:val="22"/>
    </w:rPr>
  </w:style>
  <w:style w:type="paragraph" w:styleId="Heading5">
    <w:name w:val="heading 5"/>
    <w:basedOn w:val="HeadingBase"/>
    <w:next w:val="Normal"/>
    <w:link w:val="Heading5Char"/>
    <w:qFormat/>
    <w:rsid w:val="00571F72"/>
    <w:pPr>
      <w:spacing w:before="80"/>
      <w:outlineLvl w:val="4"/>
    </w:pPr>
    <w:rPr>
      <w:color w:val="918585"/>
      <w:sz w:val="20"/>
    </w:rPr>
  </w:style>
  <w:style w:type="paragraph" w:styleId="Heading6">
    <w:name w:val="heading 6"/>
    <w:basedOn w:val="HeadingBase"/>
    <w:next w:val="Normal"/>
    <w:link w:val="Heading6Char"/>
    <w:qFormat/>
    <w:rsid w:val="00571F72"/>
    <w:pPr>
      <w:spacing w:before="60"/>
      <w:outlineLvl w:val="5"/>
    </w:pPr>
    <w:rPr>
      <w:color w:val="918585"/>
      <w:sz w:val="20"/>
    </w:rPr>
  </w:style>
  <w:style w:type="paragraph" w:styleId="Heading7">
    <w:name w:val="heading 7"/>
    <w:basedOn w:val="Normal"/>
    <w:next w:val="Normal"/>
    <w:link w:val="Heading7Char"/>
    <w:qFormat/>
    <w:rsid w:val="00571F72"/>
    <w:pPr>
      <w:ind w:left="720"/>
      <w:outlineLvl w:val="6"/>
    </w:pPr>
    <w:rPr>
      <w:i/>
    </w:rPr>
  </w:style>
  <w:style w:type="paragraph" w:styleId="Heading8">
    <w:name w:val="heading 8"/>
    <w:basedOn w:val="Normal"/>
    <w:next w:val="Normal"/>
    <w:link w:val="Heading8Char"/>
    <w:qFormat/>
    <w:rsid w:val="00571F72"/>
    <w:pPr>
      <w:ind w:left="720"/>
      <w:outlineLvl w:val="7"/>
    </w:pPr>
    <w:rPr>
      <w:i/>
    </w:rPr>
  </w:style>
  <w:style w:type="paragraph" w:styleId="Heading9">
    <w:name w:val="heading 9"/>
    <w:basedOn w:val="Normal"/>
    <w:next w:val="Normal"/>
    <w:link w:val="Heading9Char"/>
    <w:qFormat/>
    <w:rsid w:val="00571F72"/>
    <w:pPr>
      <w:ind w:left="720"/>
      <w:outlineLvl w:val="8"/>
    </w:pPr>
    <w:rPr>
      <w:i/>
    </w:rPr>
  </w:style>
  <w:style w:type="character" w:default="1" w:styleId="DefaultParagraphFont">
    <w:name w:val="Default Paragraph Font"/>
    <w:uiPriority w:val="1"/>
    <w:unhideWhenUsed/>
    <w:rsid w:val="00571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F72"/>
  </w:style>
  <w:style w:type="character" w:customStyle="1" w:styleId="Heading1Char">
    <w:name w:val="Heading 1 Char"/>
    <w:basedOn w:val="DefaultParagraphFont"/>
    <w:link w:val="Heading1"/>
    <w:rsid w:val="00571F72"/>
    <w:rPr>
      <w:rFonts w:ascii="Times New Roman" w:eastAsia="Times New Roman" w:hAnsi="Times New Roman" w:cs="Times New Roman"/>
      <w:b/>
      <w:sz w:val="32"/>
      <w:szCs w:val="20"/>
      <w:lang w:eastAsia="en-US"/>
    </w:rPr>
  </w:style>
  <w:style w:type="paragraph" w:styleId="BodyText">
    <w:name w:val="Body Text"/>
    <w:basedOn w:val="Normal"/>
    <w:link w:val="BodyTextChar"/>
    <w:rsid w:val="00571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F72"/>
    <w:rPr>
      <w:rFonts w:ascii="Times New Roman" w:eastAsia="Times New Roman" w:hAnsi="Times New Roman" w:cs="Times New Roman"/>
      <w:sz w:val="24"/>
      <w:lang w:eastAsia="en-US"/>
    </w:rPr>
  </w:style>
  <w:style w:type="paragraph" w:styleId="ListBullet">
    <w:name w:val="List Bullet"/>
    <w:basedOn w:val="List"/>
    <w:rsid w:val="00571F72"/>
    <w:pPr>
      <w:numPr>
        <w:numId w:val="13"/>
      </w:numPr>
      <w:tabs>
        <w:tab w:val="clear" w:pos="340"/>
      </w:tabs>
      <w:spacing w:before="40" w:after="40"/>
    </w:pPr>
  </w:style>
  <w:style w:type="paragraph" w:styleId="ListBullet2">
    <w:name w:val="List Bullet 2"/>
    <w:basedOn w:val="List2"/>
    <w:rsid w:val="00571F72"/>
    <w:pPr>
      <w:numPr>
        <w:numId w:val="14"/>
      </w:numPr>
      <w:tabs>
        <w:tab w:val="clear" w:pos="680"/>
      </w:tabs>
    </w:pPr>
  </w:style>
  <w:style w:type="paragraph" w:customStyle="1" w:styleId="SuperHeading">
    <w:name w:val="SuperHeading"/>
    <w:basedOn w:val="Normal"/>
    <w:rsid w:val="00571F72"/>
    <w:pPr>
      <w:spacing w:before="240" w:after="120"/>
      <w:outlineLvl w:val="0"/>
    </w:pPr>
    <w:rPr>
      <w:rFonts w:ascii="Times New Roman" w:hAnsi="Times New Roman"/>
      <w:b/>
      <w:sz w:val="32"/>
    </w:rPr>
  </w:style>
  <w:style w:type="paragraph" w:customStyle="1" w:styleId="AllowPageBreak">
    <w:name w:val="AllowPageBreak"/>
    <w:rsid w:val="00571F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1F72"/>
    <w:pPr>
      <w:numPr>
        <w:numId w:val="3"/>
      </w:numPr>
      <w:tabs>
        <w:tab w:val="clear" w:pos="1021"/>
      </w:tabs>
      <w:ind w:left="1037" w:hanging="357"/>
    </w:pPr>
  </w:style>
  <w:style w:type="character" w:customStyle="1" w:styleId="Heading2Char">
    <w:name w:val="Heading 2 Char"/>
    <w:basedOn w:val="DefaultParagraphFont"/>
    <w:link w:val="Heading2"/>
    <w:rsid w:val="00571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F72"/>
    <w:rPr>
      <w:rFonts w:ascii="Courier New" w:eastAsia="Times New Roman" w:hAnsi="Courier New" w:cs="Times New Roman"/>
      <w:i/>
      <w:szCs w:val="20"/>
      <w:lang w:eastAsia="en-US"/>
    </w:rPr>
  </w:style>
  <w:style w:type="paragraph" w:customStyle="1" w:styleId="HeadingBase">
    <w:name w:val="Heading Base"/>
    <w:rsid w:val="00571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F72"/>
    <w:pPr>
      <w:tabs>
        <w:tab w:val="right" w:leader="dot" w:pos="9072"/>
      </w:tabs>
      <w:ind w:left="567"/>
    </w:pPr>
    <w:rPr>
      <w:szCs w:val="22"/>
    </w:rPr>
  </w:style>
  <w:style w:type="paragraph" w:customStyle="1" w:styleId="TOCBase">
    <w:name w:val="TOC Base"/>
    <w:rsid w:val="00571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F72"/>
    <w:pPr>
      <w:tabs>
        <w:tab w:val="right" w:leader="dot" w:pos="9072"/>
      </w:tabs>
      <w:spacing w:before="40" w:after="40"/>
      <w:ind w:left="284"/>
    </w:pPr>
    <w:rPr>
      <w:rFonts w:ascii="Times New Roman" w:hAnsi="Times New Roman"/>
    </w:rPr>
  </w:style>
  <w:style w:type="paragraph" w:styleId="TOC1">
    <w:name w:val="toc 1"/>
    <w:basedOn w:val="TOCBase"/>
    <w:next w:val="Normal"/>
    <w:rsid w:val="00571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F72"/>
    <w:rPr>
      <w:rFonts w:ascii="Times New Roman" w:eastAsia="Times New Roman" w:hAnsi="Times New Roman" w:cs="Times New Roman"/>
      <w:sz w:val="16"/>
      <w:lang w:eastAsia="en-US"/>
    </w:rPr>
  </w:style>
  <w:style w:type="paragraph" w:styleId="Title">
    <w:name w:val="Title"/>
    <w:basedOn w:val="HeadingBase"/>
    <w:link w:val="TitleChar"/>
    <w:qFormat/>
    <w:rsid w:val="00571F72"/>
    <w:pPr>
      <w:spacing w:before="5040"/>
      <w:jc w:val="center"/>
    </w:pPr>
    <w:rPr>
      <w:sz w:val="48"/>
      <w:szCs w:val="72"/>
      <w:lang w:val="en-US"/>
    </w:rPr>
  </w:style>
  <w:style w:type="character" w:customStyle="1" w:styleId="TitleChar">
    <w:name w:val="Title Char"/>
    <w:basedOn w:val="DefaultParagraphFont"/>
    <w:link w:val="Title"/>
    <w:rsid w:val="00571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F72"/>
    <w:pPr>
      <w:tabs>
        <w:tab w:val="left" w:pos="3600"/>
        <w:tab w:val="left" w:pos="3958"/>
      </w:tabs>
    </w:pPr>
  </w:style>
  <w:style w:type="paragraph" w:styleId="List">
    <w:name w:val="List"/>
    <w:basedOn w:val="BodyText"/>
    <w:next w:val="BodyText"/>
    <w:rsid w:val="00571F72"/>
    <w:pPr>
      <w:tabs>
        <w:tab w:val="left" w:pos="340"/>
      </w:tabs>
      <w:spacing w:before="60" w:after="60"/>
      <w:ind w:left="340" w:hanging="340"/>
    </w:pPr>
  </w:style>
  <w:style w:type="paragraph" w:customStyle="1" w:styleId="Note">
    <w:name w:val="Note"/>
    <w:basedOn w:val="BodyText"/>
    <w:rsid w:val="00571F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1F72"/>
    <w:rPr>
      <w:b/>
      <w:spacing w:val="0"/>
    </w:rPr>
  </w:style>
  <w:style w:type="paragraph" w:customStyle="1" w:styleId="SuperTitle">
    <w:name w:val="SuperTitle"/>
    <w:basedOn w:val="Title"/>
    <w:rsid w:val="00571F72"/>
    <w:pPr>
      <w:framePr w:wrap="auto" w:hAnchor="text" w:y="6049"/>
    </w:pPr>
    <w:rPr>
      <w:color w:val="000000"/>
      <w:sz w:val="40"/>
    </w:rPr>
  </w:style>
  <w:style w:type="paragraph" w:customStyle="1" w:styleId="TOCTitle">
    <w:name w:val="TOCTitle"/>
    <w:basedOn w:val="Heading1"/>
    <w:rsid w:val="00571F72"/>
    <w:pPr>
      <w:spacing w:after="240"/>
      <w:jc w:val="center"/>
      <w:outlineLvl w:val="9"/>
    </w:pPr>
    <w:rPr>
      <w:caps/>
    </w:rPr>
  </w:style>
  <w:style w:type="paragraph" w:customStyle="1" w:styleId="Version">
    <w:name w:val="Version"/>
    <w:rsid w:val="00571F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F72"/>
    <w:pPr>
      <w:keepNext w:val="0"/>
      <w:tabs>
        <w:tab w:val="right" w:pos="4176"/>
      </w:tabs>
      <w:ind w:left="198" w:hanging="198"/>
    </w:pPr>
    <w:rPr>
      <w:rFonts w:ascii="Garamond" w:hAnsi="Garamond"/>
    </w:rPr>
  </w:style>
  <w:style w:type="paragraph" w:styleId="IndexHeading">
    <w:name w:val="index heading"/>
    <w:basedOn w:val="Normal"/>
    <w:next w:val="Index1"/>
    <w:semiHidden/>
    <w:rsid w:val="00571F72"/>
    <w:pPr>
      <w:spacing w:before="120" w:after="120"/>
    </w:pPr>
    <w:rPr>
      <w:rFonts w:ascii="Arial" w:hAnsi="Arial"/>
      <w:b/>
      <w:color w:val="918585"/>
      <w:sz w:val="24"/>
    </w:rPr>
  </w:style>
  <w:style w:type="paragraph" w:styleId="Header">
    <w:name w:val="header"/>
    <w:basedOn w:val="Normal"/>
    <w:link w:val="HeaderChar"/>
    <w:rsid w:val="00571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F72"/>
    <w:rPr>
      <w:rFonts w:ascii="Times New Roman" w:eastAsia="Times New Roman" w:hAnsi="Times New Roman" w:cs="Times New Roman"/>
      <w:sz w:val="16"/>
      <w:szCs w:val="20"/>
      <w:lang w:val="en-GB" w:eastAsia="en-US"/>
    </w:rPr>
  </w:style>
  <w:style w:type="paragraph" w:customStyle="1" w:styleId="Chapter">
    <w:name w:val="Chapter"/>
    <w:basedOn w:val="Normal"/>
    <w:rsid w:val="00571F72"/>
    <w:pPr>
      <w:spacing w:before="240"/>
    </w:pPr>
    <w:rPr>
      <w:rFonts w:ascii="Times New Roman" w:hAnsi="Times New Roman"/>
      <w:smallCaps/>
      <w:spacing w:val="80"/>
      <w:sz w:val="28"/>
    </w:rPr>
  </w:style>
  <w:style w:type="paragraph" w:customStyle="1" w:styleId="InChapter">
    <w:name w:val="InChapter"/>
    <w:basedOn w:val="Heading3"/>
    <w:rsid w:val="00571F72"/>
    <w:pPr>
      <w:spacing w:after="240"/>
      <w:outlineLvl w:val="9"/>
    </w:pPr>
    <w:rPr>
      <w:noProof/>
    </w:rPr>
  </w:style>
  <w:style w:type="paragraph" w:styleId="Index2">
    <w:name w:val="index 2"/>
    <w:basedOn w:val="Normal"/>
    <w:next w:val="Normal"/>
    <w:semiHidden/>
    <w:rsid w:val="00571F72"/>
    <w:pPr>
      <w:tabs>
        <w:tab w:val="right" w:pos="4176"/>
      </w:tabs>
      <w:ind w:left="568" w:hanging="284"/>
    </w:pPr>
    <w:rPr>
      <w:rFonts w:ascii="Garamond" w:hAnsi="Garamond"/>
    </w:rPr>
  </w:style>
  <w:style w:type="paragraph" w:customStyle="1" w:styleId="Byline">
    <w:name w:val="Byline"/>
    <w:rsid w:val="00571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F72"/>
    <w:pPr>
      <w:tabs>
        <w:tab w:val="clear" w:pos="3600"/>
        <w:tab w:val="clear" w:pos="3958"/>
      </w:tabs>
      <w:jc w:val="right"/>
    </w:pPr>
  </w:style>
  <w:style w:type="character" w:styleId="Emphasis">
    <w:name w:val="Emphasis"/>
    <w:basedOn w:val="DefaultParagraphFont"/>
    <w:qFormat/>
    <w:rsid w:val="00571F72"/>
    <w:rPr>
      <w:i/>
    </w:rPr>
  </w:style>
  <w:style w:type="paragraph" w:styleId="Caption">
    <w:name w:val="caption"/>
    <w:basedOn w:val="BodyText"/>
    <w:next w:val="Normal"/>
    <w:qFormat/>
    <w:rsid w:val="00571F72"/>
    <w:pPr>
      <w:framePr w:w="2268" w:hSpace="181" w:vSpace="181" w:wrap="around" w:vAnchor="text" w:hAnchor="page" w:x="1135" w:y="285" w:anchorLock="1"/>
    </w:pPr>
    <w:rPr>
      <w:i/>
    </w:rPr>
  </w:style>
  <w:style w:type="paragraph" w:customStyle="1" w:styleId="MiniTOCTitle">
    <w:name w:val="MiniTOCTitle"/>
    <w:basedOn w:val="Heading4"/>
    <w:rsid w:val="00571F72"/>
    <w:pPr>
      <w:spacing w:before="240"/>
      <w:outlineLvl w:val="9"/>
    </w:pPr>
    <w:rPr>
      <w:noProof/>
      <w:sz w:val="24"/>
    </w:rPr>
  </w:style>
  <w:style w:type="paragraph" w:customStyle="1" w:styleId="MiniTOCItem">
    <w:name w:val="MiniTOCItem"/>
    <w:basedOn w:val="ListBullet"/>
    <w:rsid w:val="00571F72"/>
    <w:pPr>
      <w:numPr>
        <w:numId w:val="0"/>
      </w:numPr>
      <w:tabs>
        <w:tab w:val="right" w:leader="dot" w:pos="6521"/>
      </w:tabs>
      <w:spacing w:before="0" w:after="0"/>
    </w:pPr>
  </w:style>
  <w:style w:type="paragraph" w:customStyle="1" w:styleId="TOFTitle">
    <w:name w:val="TOFTitle"/>
    <w:basedOn w:val="TOCTitle"/>
    <w:rsid w:val="00571F72"/>
  </w:style>
  <w:style w:type="paragraph" w:styleId="TableofFigures">
    <w:name w:val="table of figures"/>
    <w:basedOn w:val="Normal"/>
    <w:next w:val="Normal"/>
    <w:semiHidden/>
    <w:rsid w:val="00571F72"/>
    <w:pPr>
      <w:tabs>
        <w:tab w:val="right" w:leader="dot" w:pos="9072"/>
      </w:tabs>
      <w:ind w:left="970" w:hanging="403"/>
    </w:pPr>
    <w:rPr>
      <w:rFonts w:ascii="Times New Roman" w:hAnsi="Times New Roman"/>
      <w:b/>
    </w:rPr>
  </w:style>
  <w:style w:type="paragraph" w:styleId="ListNumber">
    <w:name w:val="List Number"/>
    <w:basedOn w:val="List"/>
    <w:rsid w:val="00571F72"/>
    <w:pPr>
      <w:numPr>
        <w:numId w:val="16"/>
      </w:numPr>
      <w:tabs>
        <w:tab w:val="clear" w:pos="340"/>
      </w:tabs>
    </w:pPr>
  </w:style>
  <w:style w:type="character" w:customStyle="1" w:styleId="WingdingSymbols">
    <w:name w:val="Wingding Symbols"/>
    <w:rsid w:val="00571F72"/>
    <w:rPr>
      <w:rFonts w:ascii="Wingdings" w:hAnsi="Wingdings"/>
    </w:rPr>
  </w:style>
  <w:style w:type="paragraph" w:customStyle="1" w:styleId="TableHeading">
    <w:name w:val="Table Heading"/>
    <w:basedOn w:val="HeadingBase"/>
    <w:rsid w:val="00571F72"/>
    <w:pPr>
      <w:keepLines/>
      <w:pBdr>
        <w:bottom w:val="single" w:sz="6" w:space="1" w:color="918585"/>
      </w:pBdr>
      <w:spacing w:before="240"/>
    </w:pPr>
  </w:style>
  <w:style w:type="character" w:customStyle="1" w:styleId="HotSpot">
    <w:name w:val="HotSpot"/>
    <w:rsid w:val="00571F72"/>
    <w:rPr>
      <w:color w:val="0033CC"/>
      <w:u w:val="none"/>
    </w:rPr>
  </w:style>
  <w:style w:type="paragraph" w:customStyle="1" w:styleId="BodyTextRight">
    <w:name w:val="Body Text Right"/>
    <w:basedOn w:val="BodyText"/>
    <w:rsid w:val="00571F72"/>
    <w:pPr>
      <w:spacing w:before="0" w:after="0"/>
      <w:jc w:val="right"/>
    </w:pPr>
  </w:style>
  <w:style w:type="paragraph" w:styleId="Index3">
    <w:name w:val="index 3"/>
    <w:basedOn w:val="ListNumber2"/>
    <w:next w:val="Normal"/>
    <w:semiHidden/>
    <w:rsid w:val="00571F72"/>
    <w:pPr>
      <w:numPr>
        <w:numId w:val="0"/>
      </w:numPr>
      <w:tabs>
        <w:tab w:val="right" w:leader="dot" w:pos="4176"/>
      </w:tabs>
    </w:pPr>
  </w:style>
  <w:style w:type="paragraph" w:styleId="ListNumber2">
    <w:name w:val="List Number 2"/>
    <w:basedOn w:val="List2"/>
    <w:rsid w:val="00571F72"/>
    <w:pPr>
      <w:numPr>
        <w:numId w:val="11"/>
      </w:numPr>
      <w:tabs>
        <w:tab w:val="clear" w:pos="1060"/>
      </w:tabs>
    </w:pPr>
  </w:style>
  <w:style w:type="paragraph" w:customStyle="1" w:styleId="MarginNote">
    <w:name w:val="Margin Note"/>
    <w:basedOn w:val="BodyText"/>
    <w:rsid w:val="00571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F72"/>
    <w:rPr>
      <w:sz w:val="32"/>
    </w:rPr>
  </w:style>
  <w:style w:type="paragraph" w:customStyle="1" w:styleId="HeadingProcedure">
    <w:name w:val="Heading Procedure"/>
    <w:basedOn w:val="HeadingBase"/>
    <w:next w:val="Normal"/>
    <w:rsid w:val="00571F72"/>
    <w:pPr>
      <w:tabs>
        <w:tab w:val="left" w:pos="0"/>
      </w:tabs>
      <w:spacing w:before="120" w:after="60"/>
    </w:pPr>
    <w:rPr>
      <w:i/>
      <w:color w:val="918585"/>
      <w:sz w:val="22"/>
    </w:rPr>
  </w:style>
  <w:style w:type="paragraph" w:customStyle="1" w:styleId="TableBodyText">
    <w:name w:val="Table Body Text"/>
    <w:basedOn w:val="BodyText"/>
    <w:rsid w:val="00571F72"/>
    <w:pPr>
      <w:spacing w:before="60" w:after="60"/>
    </w:pPr>
  </w:style>
  <w:style w:type="paragraph" w:styleId="ListContinue">
    <w:name w:val="List Continue"/>
    <w:basedOn w:val="List"/>
    <w:rsid w:val="00571F72"/>
    <w:pPr>
      <w:ind w:firstLine="0"/>
    </w:pPr>
  </w:style>
  <w:style w:type="paragraph" w:customStyle="1" w:styleId="ListNote">
    <w:name w:val="List Note"/>
    <w:basedOn w:val="List"/>
    <w:rsid w:val="00571F72"/>
    <w:pPr>
      <w:pBdr>
        <w:top w:val="single" w:sz="6" w:space="2" w:color="918585"/>
        <w:bottom w:val="single" w:sz="6" w:space="2" w:color="918585"/>
      </w:pBdr>
      <w:tabs>
        <w:tab w:val="left" w:pos="1021"/>
      </w:tabs>
      <w:ind w:firstLine="0"/>
    </w:pPr>
  </w:style>
  <w:style w:type="paragraph" w:customStyle="1" w:styleId="Warning">
    <w:name w:val="Warning"/>
    <w:basedOn w:val="BodyText"/>
    <w:rsid w:val="00571F72"/>
    <w:pPr>
      <w:shd w:val="clear" w:color="auto" w:fill="D9D9D9"/>
      <w:tabs>
        <w:tab w:val="left" w:pos="992"/>
      </w:tabs>
      <w:ind w:left="119" w:right="119"/>
    </w:pPr>
    <w:rPr>
      <w:sz w:val="20"/>
    </w:rPr>
  </w:style>
  <w:style w:type="paragraph" w:customStyle="1" w:styleId="MarginIcons">
    <w:name w:val="Margin Icons"/>
    <w:basedOn w:val="BodyText"/>
    <w:rsid w:val="00571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F72"/>
    <w:rPr>
      <w:rFonts w:ascii="Courier New" w:hAnsi="Courier New"/>
    </w:rPr>
  </w:style>
  <w:style w:type="paragraph" w:customStyle="1" w:styleId="NoteBullet">
    <w:name w:val="Note Bullet"/>
    <w:basedOn w:val="Note"/>
    <w:rsid w:val="00571F72"/>
    <w:pPr>
      <w:tabs>
        <w:tab w:val="clear" w:pos="680"/>
      </w:tabs>
      <w:spacing w:before="60" w:after="60"/>
    </w:pPr>
  </w:style>
  <w:style w:type="paragraph" w:customStyle="1" w:styleId="SubHeading2">
    <w:name w:val="SubHeading2"/>
    <w:basedOn w:val="HeadingBase"/>
    <w:rsid w:val="00571F72"/>
    <w:pPr>
      <w:spacing w:before="240" w:after="60"/>
    </w:pPr>
    <w:rPr>
      <w:sz w:val="20"/>
    </w:rPr>
  </w:style>
  <w:style w:type="paragraph" w:customStyle="1" w:styleId="SubHeading1">
    <w:name w:val="SubHeading1"/>
    <w:basedOn w:val="HeadingBase"/>
    <w:rsid w:val="00571F72"/>
    <w:pPr>
      <w:spacing w:before="240" w:after="60"/>
    </w:pPr>
    <w:rPr>
      <w:color w:val="918585"/>
      <w:sz w:val="22"/>
    </w:rPr>
  </w:style>
  <w:style w:type="paragraph" w:customStyle="1" w:styleId="SideHeading">
    <w:name w:val="Side Heading"/>
    <w:basedOn w:val="HeadingBase"/>
    <w:rsid w:val="00571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F72"/>
    <w:pPr>
      <w:numPr>
        <w:numId w:val="12"/>
      </w:numPr>
    </w:pPr>
  </w:style>
  <w:style w:type="paragraph" w:styleId="PlainText">
    <w:name w:val="Plain Text"/>
    <w:basedOn w:val="Normal"/>
    <w:link w:val="PlainTextChar"/>
    <w:rsid w:val="00571F72"/>
    <w:rPr>
      <w:sz w:val="20"/>
    </w:rPr>
  </w:style>
  <w:style w:type="character" w:customStyle="1" w:styleId="PlainTextChar">
    <w:name w:val="Plain Text Char"/>
    <w:basedOn w:val="DefaultParagraphFont"/>
    <w:link w:val="PlainText"/>
    <w:rsid w:val="00571F72"/>
    <w:rPr>
      <w:rFonts w:ascii="Courier New" w:eastAsia="Times New Roman" w:hAnsi="Courier New" w:cs="Times New Roman"/>
      <w:sz w:val="20"/>
      <w:szCs w:val="20"/>
      <w:lang w:eastAsia="en-US"/>
    </w:rPr>
  </w:style>
  <w:style w:type="character" w:customStyle="1" w:styleId="MenuOption">
    <w:name w:val="Menu Option"/>
    <w:basedOn w:val="DefaultParagraphFont"/>
    <w:rsid w:val="00571F72"/>
    <w:rPr>
      <w:b/>
      <w:smallCaps/>
    </w:rPr>
  </w:style>
  <w:style w:type="paragraph" w:customStyle="1" w:styleId="TableListNumber">
    <w:name w:val="Table List Number"/>
    <w:basedOn w:val="ListNumber"/>
    <w:rsid w:val="00571F72"/>
    <w:pPr>
      <w:numPr>
        <w:numId w:val="0"/>
      </w:numPr>
    </w:pPr>
  </w:style>
  <w:style w:type="paragraph" w:styleId="TOC4">
    <w:name w:val="toc 4"/>
    <w:basedOn w:val="TOCBase"/>
    <w:next w:val="Normal"/>
    <w:semiHidden/>
    <w:rsid w:val="00571F72"/>
    <w:pPr>
      <w:tabs>
        <w:tab w:val="right" w:leader="dot" w:pos="9071"/>
      </w:tabs>
      <w:ind w:left="1701"/>
    </w:pPr>
  </w:style>
  <w:style w:type="paragraph" w:customStyle="1" w:styleId="ListAlpha">
    <w:name w:val="List Alpha"/>
    <w:basedOn w:val="List"/>
    <w:rsid w:val="00571F72"/>
    <w:pPr>
      <w:numPr>
        <w:numId w:val="10"/>
      </w:numPr>
    </w:pPr>
  </w:style>
  <w:style w:type="paragraph" w:customStyle="1" w:styleId="ListAlpha2">
    <w:name w:val="List Alpha 2"/>
    <w:basedOn w:val="List2"/>
    <w:rsid w:val="00571F72"/>
    <w:pPr>
      <w:numPr>
        <w:numId w:val="9"/>
      </w:numPr>
    </w:pPr>
  </w:style>
  <w:style w:type="paragraph" w:styleId="List2">
    <w:name w:val="List 2"/>
    <w:basedOn w:val="BodyText"/>
    <w:rsid w:val="00571F72"/>
    <w:pPr>
      <w:tabs>
        <w:tab w:val="left" w:pos="680"/>
      </w:tabs>
      <w:spacing w:before="60" w:after="60"/>
      <w:ind w:left="680" w:hanging="340"/>
    </w:pPr>
  </w:style>
  <w:style w:type="paragraph" w:styleId="List3">
    <w:name w:val="List 3"/>
    <w:basedOn w:val="BodyText"/>
    <w:rsid w:val="00571F72"/>
    <w:pPr>
      <w:tabs>
        <w:tab w:val="left" w:pos="1021"/>
      </w:tabs>
      <w:spacing w:before="60" w:after="60"/>
      <w:ind w:left="1020" w:hanging="340"/>
    </w:pPr>
  </w:style>
  <w:style w:type="paragraph" w:styleId="List4">
    <w:name w:val="List 4"/>
    <w:basedOn w:val="BodyText"/>
    <w:rsid w:val="00571F72"/>
    <w:pPr>
      <w:tabs>
        <w:tab w:val="left" w:pos="1361"/>
      </w:tabs>
      <w:spacing w:before="60" w:after="60"/>
      <w:ind w:left="1361" w:hanging="340"/>
    </w:pPr>
  </w:style>
  <w:style w:type="paragraph" w:styleId="List5">
    <w:name w:val="List 5"/>
    <w:basedOn w:val="BodyText"/>
    <w:rsid w:val="00571F72"/>
    <w:pPr>
      <w:tabs>
        <w:tab w:val="left" w:pos="1701"/>
      </w:tabs>
      <w:spacing w:before="60" w:after="60"/>
      <w:ind w:left="1701" w:hanging="340"/>
    </w:pPr>
  </w:style>
  <w:style w:type="paragraph" w:styleId="ListBullet4">
    <w:name w:val="List Bullet 4"/>
    <w:basedOn w:val="List4"/>
    <w:rsid w:val="00571F72"/>
    <w:pPr>
      <w:numPr>
        <w:numId w:val="4"/>
      </w:numPr>
      <w:tabs>
        <w:tab w:val="clear" w:pos="1361"/>
      </w:tabs>
    </w:pPr>
  </w:style>
  <w:style w:type="paragraph" w:styleId="ListBullet5">
    <w:name w:val="List Bullet 5"/>
    <w:basedOn w:val="List5"/>
    <w:rsid w:val="00571F72"/>
    <w:pPr>
      <w:numPr>
        <w:numId w:val="5"/>
      </w:numPr>
    </w:pPr>
  </w:style>
  <w:style w:type="paragraph" w:styleId="ListContinue2">
    <w:name w:val="List Continue 2"/>
    <w:basedOn w:val="List2"/>
    <w:rsid w:val="00571F72"/>
    <w:pPr>
      <w:ind w:firstLine="0"/>
    </w:pPr>
  </w:style>
  <w:style w:type="paragraph" w:styleId="ListContinue3">
    <w:name w:val="List Continue 3"/>
    <w:basedOn w:val="List3"/>
    <w:rsid w:val="00571F72"/>
    <w:pPr>
      <w:ind w:left="1021" w:firstLine="0"/>
    </w:pPr>
  </w:style>
  <w:style w:type="paragraph" w:styleId="ListContinue4">
    <w:name w:val="List Continue 4"/>
    <w:basedOn w:val="List4"/>
    <w:rsid w:val="00571F72"/>
    <w:pPr>
      <w:ind w:firstLine="0"/>
    </w:pPr>
  </w:style>
  <w:style w:type="paragraph" w:styleId="ListContinue5">
    <w:name w:val="List Continue 5"/>
    <w:basedOn w:val="List5"/>
    <w:rsid w:val="00571F72"/>
    <w:pPr>
      <w:ind w:firstLine="0"/>
    </w:pPr>
  </w:style>
  <w:style w:type="paragraph" w:styleId="ListNumber3">
    <w:name w:val="List Number 3"/>
    <w:basedOn w:val="List3"/>
    <w:rsid w:val="00571F72"/>
    <w:pPr>
      <w:numPr>
        <w:numId w:val="6"/>
      </w:numPr>
    </w:pPr>
  </w:style>
  <w:style w:type="paragraph" w:styleId="ListNumber4">
    <w:name w:val="List Number 4"/>
    <w:basedOn w:val="List4"/>
    <w:rsid w:val="00571F72"/>
    <w:pPr>
      <w:numPr>
        <w:numId w:val="7"/>
      </w:numPr>
    </w:pPr>
  </w:style>
  <w:style w:type="paragraph" w:styleId="ListNumber5">
    <w:name w:val="List Number 5"/>
    <w:basedOn w:val="List5"/>
    <w:rsid w:val="00571F72"/>
    <w:pPr>
      <w:numPr>
        <w:numId w:val="8"/>
      </w:numPr>
    </w:pPr>
  </w:style>
  <w:style w:type="paragraph" w:styleId="BlockText">
    <w:name w:val="Block Text"/>
    <w:basedOn w:val="Normal"/>
    <w:rsid w:val="00571F72"/>
    <w:pPr>
      <w:spacing w:after="120"/>
      <w:ind w:left="1440" w:right="1440"/>
    </w:pPr>
  </w:style>
  <w:style w:type="character" w:customStyle="1" w:styleId="Subscript">
    <w:name w:val="Subscript"/>
    <w:basedOn w:val="DefaultParagraphFont"/>
    <w:rsid w:val="00571F72"/>
    <w:rPr>
      <w:sz w:val="16"/>
      <w:vertAlign w:val="subscript"/>
    </w:rPr>
  </w:style>
  <w:style w:type="character" w:customStyle="1" w:styleId="Superscript">
    <w:name w:val="Superscript"/>
    <w:basedOn w:val="DefaultParagraphFont"/>
    <w:rsid w:val="00571F72"/>
    <w:rPr>
      <w:sz w:val="16"/>
      <w:vertAlign w:val="superscript"/>
    </w:rPr>
  </w:style>
  <w:style w:type="character" w:customStyle="1" w:styleId="Symbols">
    <w:name w:val="Symbols"/>
    <w:basedOn w:val="DefaultParagraphFont"/>
    <w:rsid w:val="00571F72"/>
    <w:rPr>
      <w:rFonts w:ascii="Symbol" w:hAnsi="Symbol"/>
    </w:rPr>
  </w:style>
  <w:style w:type="character" w:customStyle="1" w:styleId="MenuOptions">
    <w:name w:val="Menu Options"/>
    <w:basedOn w:val="DefaultParagraphFont"/>
    <w:rsid w:val="00571F72"/>
    <w:rPr>
      <w:rFonts w:ascii="Arial Narrow" w:hAnsi="Arial Narrow"/>
      <w:smallCaps/>
    </w:rPr>
  </w:style>
  <w:style w:type="character" w:customStyle="1" w:styleId="Buttons">
    <w:name w:val="Buttons"/>
    <w:basedOn w:val="DefaultParagraphFont"/>
    <w:rsid w:val="00571F72"/>
    <w:rPr>
      <w:b/>
    </w:rPr>
  </w:style>
  <w:style w:type="character" w:customStyle="1" w:styleId="Underlined">
    <w:name w:val="Underlined"/>
    <w:basedOn w:val="DefaultParagraphFont"/>
    <w:rsid w:val="00571F72"/>
    <w:rPr>
      <w:u w:val="single"/>
    </w:rPr>
  </w:style>
  <w:style w:type="paragraph" w:customStyle="1" w:styleId="TableBodyTextRight">
    <w:name w:val="Table Body Text Right"/>
    <w:basedOn w:val="TableBodyText"/>
    <w:rsid w:val="00571F72"/>
    <w:pPr>
      <w:widowControl w:val="0"/>
      <w:autoSpaceDE w:val="0"/>
      <w:autoSpaceDN w:val="0"/>
      <w:adjustRightInd w:val="0"/>
      <w:jc w:val="right"/>
    </w:pPr>
    <w:rPr>
      <w:rFonts w:cs="Arial"/>
      <w:szCs w:val="18"/>
    </w:rPr>
  </w:style>
  <w:style w:type="paragraph" w:customStyle="1" w:styleId="CopyrightText">
    <w:name w:val="Copyright Text"/>
    <w:basedOn w:val="BodyText"/>
    <w:rsid w:val="00571F72"/>
    <w:rPr>
      <w:sz w:val="18"/>
    </w:rPr>
  </w:style>
  <w:style w:type="paragraph" w:customStyle="1" w:styleId="BodySmallRight">
    <w:name w:val="Body Small Right"/>
    <w:basedOn w:val="BodyTextRight"/>
    <w:rsid w:val="00571F72"/>
    <w:rPr>
      <w:sz w:val="18"/>
      <w:szCs w:val="18"/>
    </w:rPr>
  </w:style>
  <w:style w:type="paragraph" w:customStyle="1" w:styleId="MarginEdition">
    <w:name w:val="Margin Edition"/>
    <w:basedOn w:val="MarginNote"/>
    <w:rsid w:val="00571F72"/>
    <w:pPr>
      <w:spacing w:before="0" w:after="0"/>
    </w:pPr>
    <w:rPr>
      <w:rFonts w:ascii="Times New Roman" w:hAnsi="Times New Roman"/>
      <w:color w:val="999999"/>
    </w:rPr>
  </w:style>
  <w:style w:type="paragraph" w:customStyle="1" w:styleId="Spacer">
    <w:name w:val="Spacer"/>
    <w:basedOn w:val="Normal"/>
    <w:rsid w:val="00571F72"/>
    <w:rPr>
      <w:sz w:val="2"/>
      <w:szCs w:val="2"/>
    </w:rPr>
  </w:style>
  <w:style w:type="character" w:customStyle="1" w:styleId="Small">
    <w:name w:val="Small"/>
    <w:basedOn w:val="DefaultParagraphFont"/>
    <w:rsid w:val="00571F72"/>
    <w:rPr>
      <w:sz w:val="16"/>
    </w:rPr>
  </w:style>
  <w:style w:type="paragraph" w:customStyle="1" w:styleId="WideTable">
    <w:name w:val="Wide Table"/>
    <w:basedOn w:val="Normal"/>
    <w:rsid w:val="00571F72"/>
    <w:pPr>
      <w:ind w:left="-1418"/>
    </w:pPr>
    <w:rPr>
      <w:sz w:val="2"/>
      <w:szCs w:val="2"/>
    </w:rPr>
  </w:style>
  <w:style w:type="character" w:styleId="PageNumber">
    <w:name w:val="page number"/>
    <w:basedOn w:val="DefaultParagraphFont"/>
    <w:rsid w:val="00571F72"/>
  </w:style>
  <w:style w:type="paragraph" w:styleId="Quote">
    <w:name w:val="Quote"/>
    <w:basedOn w:val="Heading1"/>
    <w:link w:val="QuoteChar"/>
    <w:qFormat/>
    <w:rsid w:val="00571F72"/>
    <w:rPr>
      <w:b w:val="0"/>
      <w:sz w:val="72"/>
      <w:szCs w:val="72"/>
      <w:lang w:val="en-NZ"/>
    </w:rPr>
  </w:style>
  <w:style w:type="character" w:customStyle="1" w:styleId="QuoteChar">
    <w:name w:val="Quote Char"/>
    <w:basedOn w:val="DefaultParagraphFont"/>
    <w:link w:val="Quote"/>
    <w:rsid w:val="00571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F72"/>
    <w:pPr>
      <w:pageBreakBefore/>
    </w:pPr>
  </w:style>
  <w:style w:type="paragraph" w:customStyle="1" w:styleId="Border">
    <w:name w:val="Border"/>
    <w:basedOn w:val="Normal"/>
    <w:qFormat/>
    <w:rsid w:val="00571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F72"/>
    <w:rPr>
      <w:b/>
      <w:bCs/>
      <w:i/>
      <w:iCs/>
      <w:color w:val="auto"/>
    </w:rPr>
  </w:style>
  <w:style w:type="paragraph" w:styleId="IntenseQuote">
    <w:name w:val="Intense Quote"/>
    <w:basedOn w:val="Normal"/>
    <w:next w:val="Normal"/>
    <w:link w:val="IntenseQuoteChar"/>
    <w:uiPriority w:val="30"/>
    <w:qFormat/>
    <w:rsid w:val="00571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F72"/>
    <w:rPr>
      <w:smallCaps/>
      <w:color w:val="auto"/>
      <w:u w:val="single"/>
    </w:rPr>
  </w:style>
  <w:style w:type="character" w:styleId="IntenseReference">
    <w:name w:val="Intense Reference"/>
    <w:basedOn w:val="DefaultParagraphFont"/>
    <w:uiPriority w:val="32"/>
    <w:qFormat/>
    <w:rsid w:val="00571F72"/>
    <w:rPr>
      <w:b/>
      <w:bCs/>
      <w:smallCaps/>
      <w:color w:val="auto"/>
      <w:spacing w:val="5"/>
      <w:u w:val="single"/>
    </w:rPr>
  </w:style>
  <w:style w:type="paragraph" w:customStyle="1" w:styleId="2ColumnHeading">
    <w:name w:val="2Column Heading"/>
    <w:basedOn w:val="BodyText"/>
    <w:qFormat/>
    <w:rsid w:val="00571F72"/>
    <w:pPr>
      <w:spacing w:after="60"/>
      <w:ind w:left="-2268"/>
    </w:pPr>
    <w:rPr>
      <w:b/>
    </w:rPr>
  </w:style>
  <w:style w:type="paragraph" w:customStyle="1" w:styleId="Heading1TOC">
    <w:name w:val="Heading1 TOC"/>
    <w:basedOn w:val="Normal"/>
    <w:qFormat/>
    <w:rsid w:val="00571F72"/>
    <w:pPr>
      <w:spacing w:before="240" w:after="120"/>
    </w:pPr>
    <w:rPr>
      <w:rFonts w:ascii="Times New Roman" w:hAnsi="Times New Roman"/>
      <w:b/>
      <w:sz w:val="32"/>
    </w:rPr>
  </w:style>
  <w:style w:type="paragraph" w:customStyle="1" w:styleId="Heading2TOC">
    <w:name w:val="Heading2 TOC"/>
    <w:basedOn w:val="Normal"/>
    <w:qFormat/>
    <w:rsid w:val="00571F72"/>
    <w:pPr>
      <w:spacing w:before="240" w:after="60"/>
    </w:pPr>
    <w:rPr>
      <w:rFonts w:ascii="Times New Roman" w:hAnsi="Times New Roman"/>
      <w:b/>
      <w:sz w:val="28"/>
    </w:rPr>
  </w:style>
  <w:style w:type="character" w:customStyle="1" w:styleId="Underline">
    <w:name w:val="Underline"/>
    <w:basedOn w:val="DefaultParagraphFont"/>
    <w:qFormat/>
    <w:rsid w:val="00571F72"/>
    <w:rPr>
      <w:u w:val="single"/>
    </w:rPr>
  </w:style>
  <w:style w:type="character" w:customStyle="1" w:styleId="BoldandItalics">
    <w:name w:val="Bold and Italics"/>
    <w:qFormat/>
    <w:rsid w:val="00571F72"/>
    <w:rPr>
      <w:b/>
      <w:i/>
      <w:u w:val="none"/>
    </w:rPr>
  </w:style>
  <w:style w:type="paragraph" w:styleId="BalloonText">
    <w:name w:val="Balloon Text"/>
    <w:basedOn w:val="Normal"/>
    <w:link w:val="BalloonTextChar"/>
    <w:rsid w:val="00571F72"/>
    <w:rPr>
      <w:rFonts w:ascii="Tahoma" w:hAnsi="Tahoma" w:cs="Tahoma"/>
      <w:sz w:val="16"/>
      <w:szCs w:val="16"/>
    </w:rPr>
  </w:style>
  <w:style w:type="character" w:customStyle="1" w:styleId="BalloonTextChar">
    <w:name w:val="Balloon Text Char"/>
    <w:basedOn w:val="DefaultParagraphFont"/>
    <w:link w:val="BalloonText"/>
    <w:rsid w:val="00571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F72"/>
    <w:rPr>
      <w:b/>
      <w:color w:val="660033"/>
      <w:spacing w:val="0"/>
    </w:rPr>
  </w:style>
  <w:style w:type="paragraph" w:customStyle="1" w:styleId="Nameditemlist">
    <w:name w:val="Named item list"/>
    <w:basedOn w:val="BodyText"/>
    <w:qFormat/>
    <w:rsid w:val="00571F72"/>
    <w:pPr>
      <w:tabs>
        <w:tab w:val="left" w:pos="2835"/>
      </w:tabs>
      <w:ind w:left="2835" w:hanging="2835"/>
    </w:pPr>
  </w:style>
  <w:style w:type="paragraph" w:customStyle="1" w:styleId="BodyTextnopadding">
    <w:name w:val="Body Text no padding"/>
    <w:basedOn w:val="BodyText"/>
    <w:qFormat/>
    <w:rsid w:val="00571F72"/>
    <w:pPr>
      <w:spacing w:before="0" w:after="0"/>
    </w:pPr>
  </w:style>
  <w:style w:type="paragraph" w:customStyle="1" w:styleId="BodyTextBold">
    <w:name w:val="Body Text Bold"/>
    <w:basedOn w:val="BodyText"/>
    <w:qFormat/>
    <w:rsid w:val="00571F72"/>
    <w:rPr>
      <w:b/>
    </w:rPr>
  </w:style>
  <w:style w:type="character" w:styleId="Hyperlink">
    <w:name w:val="Hyperlink"/>
    <w:basedOn w:val="DefaultParagraphFont"/>
    <w:uiPriority w:val="99"/>
    <w:unhideWhenUsed/>
    <w:rsid w:val="00B103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7429</Characters>
  <Application>Microsoft Office Word</Application>
  <DocSecurity>0</DocSecurity>
  <Lines>206</Lines>
  <Paragraphs>134</Paragraphs>
  <ScaleCrop>false</ScaleCrop>
  <Company>Author-it Software Corporation Ltd.</Company>
  <LinksUpToDate>false</LinksUpToDate>
  <CharactersWithSpaces>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RIIMCU211D Install and maintain explosion barriers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