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46C" w:rsidP="0046346C">
      <w:pPr>
        <w:pStyle w:val="Title"/>
      </w:pPr>
      <w:r>
        <w:fldChar w:fldCharType="begin"/>
      </w:r>
      <w:r>
        <w:instrText xml:space="preserve"> TITLE   \* MERGEFORMAT </w:instrText>
      </w:r>
      <w:r>
        <w:fldChar w:fldCharType="separate"/>
      </w:r>
      <w:r>
        <w:t>RIIMCU205D Conduct rotational drilling</w:t>
      </w:r>
      <w:r>
        <w:fldChar w:fldCharType="end"/>
      </w:r>
    </w:p>
    <w:p w:rsidR="0046346C" w:rsidP="0046346C">
      <w:pPr>
        <w:pStyle w:val="Version"/>
        <w:sectPr w:rsidSect="00FD6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6A0B" w:rsidP="00FD6A0B">
      <w:pPr>
        <w:pStyle w:val="SuperHeading"/>
      </w:pPr>
      <w:r w:rsidRPr="00FD6A0B">
        <w:t>RIIMCU205D Conduct rotational drilling</w:t>
      </w:r>
    </w:p>
    <w:p w:rsidR="00000000" w:rsidRPr="00FD6A0B" w:rsidP="00FD6A0B">
      <w:pPr>
        <w:pStyle w:val="Heading1"/>
      </w:pPr>
      <w:bookmarkStart w:id="1" w:name="O_688884"/>
      <w:bookmarkEnd w:id="1"/>
      <w:r w:rsidRPr="00FD6A0B">
        <w:t>Modification History</w:t>
      </w:r>
    </w:p>
    <w:tbl>
      <w:tblPr>
        <w:tblW w:w="9270" w:type="dxa"/>
        <w:tblLayout w:type="fixed"/>
        <w:tblCellMar>
          <w:left w:w="62" w:type="dxa"/>
          <w:right w:w="62" w:type="dxa"/>
        </w:tblCellMar>
        <w:tblLook w:val="0000"/>
      </w:tblPr>
      <w:tblGrid>
        <w:gridCol w:w="1170"/>
        <w:gridCol w:w="8100"/>
      </w:tblGrid>
      <w:tr w:rsidTr="0046346C">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Comment</w:t>
            </w:r>
          </w:p>
        </w:tc>
      </w:tr>
      <w:tr w:rsidTr="004634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This unit replaces RIIMCU205A Conduct rotational drilling</w:t>
            </w:r>
          </w:p>
        </w:tc>
      </w:tr>
      <w:tr w:rsidTr="004634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A0B" w:rsidP="00FD6A0B">
            <w:pPr>
              <w:pStyle w:val="BodyText"/>
            </w:pPr>
            <w:r w:rsidRPr="00FD6A0B">
              <w:t>Required frequency and volume of evidence amended in Performance evidence.</w:t>
            </w:r>
            <w:r w:rsidRPr="00FD6A0B">
              <w:br/>
              <w:t>Substantial amendments made in Assessment Conditions field, including: reference</w:t>
            </w:r>
            <w:r w:rsidRPr="00FD6A0B">
              <w:t>s to Industry Sectors, assessor and subject matter expert experience requirements, how assessment should be conducted and what it should confirm.</w:t>
            </w:r>
          </w:p>
        </w:tc>
      </w:tr>
    </w:tbl>
    <w:p w:rsidR="00000000" w:rsidRPr="00FD6A0B" w:rsidP="00FD6A0B">
      <w:pPr>
        <w:pStyle w:val="BodyText"/>
      </w:pPr>
    </w:p>
    <w:p w:rsidR="00000000" w:rsidRPr="00FD6A0B" w:rsidP="00FD6A0B">
      <w:pPr>
        <w:pStyle w:val="AllowPageBreak"/>
      </w:pPr>
    </w:p>
    <w:p w:rsidR="00000000" w:rsidRPr="00FD6A0B" w:rsidP="00FD6A0B">
      <w:pPr>
        <w:pStyle w:val="Heading1"/>
      </w:pPr>
      <w:bookmarkStart w:id="2" w:name="O_688883"/>
      <w:bookmarkEnd w:id="2"/>
      <w:r w:rsidRPr="00FD6A0B">
        <w:t>Application</w:t>
      </w:r>
    </w:p>
    <w:p w:rsidR="00000000" w:rsidRPr="00FD6A0B" w:rsidP="0046346C">
      <w:pPr>
        <w:pStyle w:val="BodyText"/>
      </w:pPr>
      <w:r w:rsidRPr="00FD6A0B">
        <w:t>This unit describes a participant’s skills and knowledge required to conduct ro</w:t>
      </w:r>
      <w:r w:rsidRPr="00FD6A0B">
        <w:t>tational drilling in Coal mining.</w:t>
      </w:r>
    </w:p>
    <w:p w:rsidR="00000000" w:rsidRPr="00FD6A0B" w:rsidP="0046346C">
      <w:pPr>
        <w:pStyle w:val="BodyText"/>
      </w:pPr>
      <w:r w:rsidRPr="00FD6A0B">
        <w:t>This unit is appropriate for those working in operational roles.</w:t>
      </w:r>
    </w:p>
    <w:p w:rsidR="0046346C" w:rsidP="0046346C">
      <w:pPr>
        <w:pStyle w:val="BodyText"/>
      </w:pPr>
      <w:r w:rsidRPr="00FD6A0B">
        <w:t>Licensing, legislative, regulatory and certification requirements that apply to this unit can vary between States, Territories and Industry sectors. Relevant information must be sourced prior to the application of this unit.</w:t>
      </w:r>
    </w:p>
    <w:p w:rsidR="00000000" w:rsidRPr="00FD6A0B" w:rsidP="00FD6A0B">
      <w:pPr>
        <w:pStyle w:val="Heading1"/>
      </w:pPr>
      <w:bookmarkStart w:id="3" w:name="O_688882"/>
      <w:bookmarkEnd w:id="3"/>
      <w:r w:rsidRPr="00FD6A0B">
        <w:t>Unit Sector</w:t>
      </w:r>
    </w:p>
    <w:p w:rsidR="00000000" w:rsidRPr="00FD6A0B" w:rsidP="0046346C">
      <w:pPr>
        <w:pStyle w:val="BodyText"/>
      </w:pPr>
      <w:r w:rsidRPr="00FD6A0B">
        <w:t>C</w:t>
      </w:r>
      <w:r w:rsidRPr="00FD6A0B">
        <w:t>oal mining</w:t>
      </w:r>
    </w:p>
    <w:p w:rsidR="00000000" w:rsidRPr="00FD6A0B" w:rsidP="00FD6A0B">
      <w:pPr>
        <w:pStyle w:val="Heading1"/>
      </w:pPr>
      <w:bookmarkStart w:id="4" w:name="O_688881"/>
      <w:bookmarkEnd w:id="4"/>
      <w:r w:rsidRPr="00FD6A0B">
        <w:t>Elements and Performance Criteria</w:t>
      </w:r>
    </w:p>
    <w:tbl>
      <w:tblPr>
        <w:tblW w:w="9322" w:type="dxa"/>
        <w:tblLayout w:type="fixed"/>
        <w:tblCellMar>
          <w:left w:w="62" w:type="dxa"/>
          <w:right w:w="62" w:type="dxa"/>
        </w:tblCellMar>
        <w:tblLook w:val="0000"/>
      </w:tblPr>
      <w:tblGrid>
        <w:gridCol w:w="2438"/>
        <w:gridCol w:w="6884"/>
      </w:tblGrid>
      <w:tr w:rsidTr="00FD6A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0B">
            <w:pPr>
              <w:pStyle w:val="BodyText"/>
              <w:rPr>
                <w:lang w:val="en-NZ"/>
              </w:rPr>
            </w:pPr>
            <w:r w:rsidRPr="00FD6A0B">
              <w:t>1.</w:t>
            </w:r>
            <w:r w:rsidRPr="00FD6A0B">
              <w:tab/>
              <w:t>Plan and prepare for conducting rotational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0B" w:rsidP="00FD6A0B">
            <w:pPr>
              <w:pStyle w:val="BodyText"/>
            </w:pPr>
            <w:r w:rsidRPr="00FD6A0B">
              <w:t>1.1</w:t>
            </w:r>
            <w:r w:rsidRPr="00FD6A0B">
              <w:tab/>
              <w:t xml:space="preserve">Access, interpret and apply rotational drilling documentation and ensure the work activity is compliant </w:t>
            </w:r>
          </w:p>
          <w:p w:rsidR="00000000" w:rsidRPr="00FD6A0B" w:rsidP="00FD6A0B">
            <w:pPr>
              <w:pStyle w:val="BodyText"/>
            </w:pPr>
            <w:r w:rsidRPr="00FD6A0B">
              <w:t>1.2</w:t>
            </w:r>
            <w:r w:rsidRPr="00FD6A0B">
              <w:tab/>
              <w:t>Obtain, read, interpret, c</w:t>
            </w:r>
            <w:r w:rsidRPr="00FD6A0B">
              <w:t xml:space="preserve">larify and confirm work requirements </w:t>
            </w:r>
          </w:p>
          <w:p w:rsidR="00000000" w:rsidRPr="00FD6A0B" w:rsidP="00FD6A0B">
            <w:pPr>
              <w:pStyle w:val="BodyText"/>
            </w:pPr>
            <w:r w:rsidRPr="00FD6A0B">
              <w:t>1.3</w:t>
            </w:r>
            <w:r w:rsidRPr="00FD6A0B">
              <w:tab/>
              <w:t xml:space="preserve">Identify and address potential risks, hazards and environmental issues and implement control measures </w:t>
            </w:r>
          </w:p>
          <w:p w:rsidR="00000000" w:rsidRPr="00FD6A0B" w:rsidP="00FD6A0B">
            <w:pPr>
              <w:pStyle w:val="BodyText"/>
            </w:pPr>
            <w:r w:rsidRPr="00FD6A0B">
              <w:t>1.4</w:t>
            </w:r>
            <w:r w:rsidRPr="00FD6A0B">
              <w:tab/>
              <w:t>Select and wear appropriate personal protective equipment and protective clothing</w:t>
            </w:r>
          </w:p>
          <w:p w:rsidR="00000000" w:rsidRPr="00FD6A0B" w:rsidP="00FD6A0B">
            <w:pPr>
              <w:pStyle w:val="BodyText"/>
            </w:pPr>
            <w:r w:rsidRPr="00FD6A0B">
              <w:t>1.5</w:t>
            </w:r>
            <w:r w:rsidRPr="00FD6A0B">
              <w:tab/>
              <w:t>Access, interpret and</w:t>
            </w:r>
            <w:r w:rsidRPr="00FD6A0B">
              <w:t xml:space="preserve"> apply mine environmental geological and survey data required to complete the allocated task</w:t>
            </w:r>
          </w:p>
          <w:p w:rsidR="00000000" w:rsidRPr="00FD6A0B" w:rsidP="00FD6A0B">
            <w:pPr>
              <w:pStyle w:val="BodyText"/>
            </w:pPr>
            <w:r w:rsidRPr="00FD6A0B">
              <w:t>1.6</w:t>
            </w:r>
            <w:r w:rsidRPr="00FD6A0B">
              <w:tab/>
              <w:t xml:space="preserve">Obtain, transport and prepare materials and resources required </w:t>
            </w:r>
            <w:r w:rsidRPr="00FD6A0B">
              <w:t>for the work activity</w:t>
            </w:r>
          </w:p>
          <w:p w:rsidR="00000000" w:rsidRPr="00FD6A0B" w:rsidP="00FD6A0B">
            <w:pPr>
              <w:pStyle w:val="BodyText"/>
            </w:pPr>
            <w:r w:rsidRPr="00FD6A0B">
              <w:t>1.7</w:t>
            </w:r>
            <w:r w:rsidRPr="00FD6A0B">
              <w:tab/>
              <w:t>Prepare worksite and equipment</w:t>
            </w:r>
          </w:p>
          <w:p w:rsidR="00000000" w:rsidP="00FD6A0B">
            <w:pPr>
              <w:pStyle w:val="BodyText"/>
              <w:rPr>
                <w:lang w:val="en-NZ"/>
              </w:rPr>
            </w:pPr>
            <w:r w:rsidRPr="00FD6A0B">
              <w:t>1.8</w:t>
            </w:r>
            <w:r w:rsidRPr="00FD6A0B">
              <w:tab/>
              <w:t>Obtain and interpret emergency proc</w:t>
            </w:r>
            <w:r w:rsidRPr="00FD6A0B">
              <w:t>edures and be prepared for fire/accident/emergency</w:t>
            </w:r>
          </w:p>
        </w:tc>
      </w:tr>
      <w:tr w:rsidTr="00FD6A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0B">
            <w:pPr>
              <w:pStyle w:val="BodyText"/>
              <w:rPr>
                <w:lang w:val="en-NZ"/>
              </w:rPr>
            </w:pPr>
            <w:r w:rsidRPr="00FD6A0B">
              <w:t>2.</w:t>
            </w:r>
            <w:r w:rsidRPr="00FD6A0B">
              <w:tab/>
              <w:t>Operate drilling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0B" w:rsidP="00FD6A0B">
            <w:pPr>
              <w:pStyle w:val="BodyText"/>
            </w:pPr>
            <w:r w:rsidRPr="00FD6A0B">
              <w:t>2.1</w:t>
            </w:r>
            <w:r w:rsidRPr="00FD6A0B">
              <w:tab/>
              <w:t>Communicate and coordinate activities with others throughout the work activity.</w:t>
            </w:r>
          </w:p>
          <w:p w:rsidR="00000000" w:rsidRPr="00FD6A0B" w:rsidP="00FD6A0B">
            <w:pPr>
              <w:pStyle w:val="BodyText"/>
            </w:pPr>
            <w:r w:rsidRPr="00FD6A0B">
              <w:t>2.2</w:t>
            </w:r>
            <w:r w:rsidRPr="00FD6A0B">
              <w:tab/>
              <w:t xml:space="preserve">Carry out pre-start, start-up, park-up, shutdown and secure equipment procedures </w:t>
            </w:r>
          </w:p>
          <w:p w:rsidR="00000000" w:rsidRPr="00FD6A0B" w:rsidP="00FD6A0B">
            <w:pPr>
              <w:pStyle w:val="BodyText"/>
            </w:pPr>
            <w:r w:rsidRPr="00FD6A0B">
              <w:t>2.3</w:t>
            </w:r>
            <w:r w:rsidRPr="00FD6A0B">
              <w:tab/>
            </w:r>
            <w:r w:rsidRPr="00FD6A0B">
              <w:t>Operate drilling equipment, carry out the function of rotary drilling</w:t>
            </w:r>
          </w:p>
          <w:p w:rsidR="00000000" w:rsidRPr="00FD6A0B" w:rsidP="00FD6A0B">
            <w:pPr>
              <w:pStyle w:val="BodyText"/>
            </w:pPr>
            <w:r w:rsidRPr="00FD6A0B">
              <w:t>2.4</w:t>
            </w:r>
            <w:r w:rsidRPr="00FD6A0B">
              <w:tab/>
              <w:t>Record and report findings and anomalies</w:t>
            </w:r>
          </w:p>
          <w:p w:rsidR="00000000" w:rsidP="00FD6A0B">
            <w:pPr>
              <w:pStyle w:val="BodyText"/>
              <w:rPr>
                <w:lang w:val="en-NZ"/>
              </w:rPr>
            </w:pPr>
            <w:r w:rsidRPr="00FD6A0B">
              <w:t>2.5</w:t>
            </w:r>
            <w:r w:rsidRPr="00FD6A0B">
              <w:tab/>
              <w:t>Continually monitor hazards and risks, and ensure safety of self, other personnel, plant and equipment.</w:t>
            </w:r>
          </w:p>
        </w:tc>
      </w:tr>
      <w:tr w:rsidTr="00FD6A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0B">
            <w:pPr>
              <w:pStyle w:val="BodyText"/>
              <w:rPr>
                <w:lang w:val="en-NZ"/>
              </w:rPr>
            </w:pPr>
            <w:r w:rsidRPr="00FD6A0B">
              <w:t>3.</w:t>
            </w:r>
            <w:r w:rsidRPr="00FD6A0B">
              <w:tab/>
              <w:t>Carry out operator maintenanc</w:t>
            </w:r>
            <w:r w:rsidRPr="00FD6A0B">
              <w:t xml:space="preserve">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0B" w:rsidP="00FD6A0B">
            <w:pPr>
              <w:pStyle w:val="BodyText"/>
            </w:pPr>
            <w:r w:rsidRPr="00FD6A0B">
              <w:t>3.1</w:t>
            </w:r>
            <w:r w:rsidRPr="00FD6A0B">
              <w:tab/>
              <w:t>Prepare machine for maintenance</w:t>
            </w:r>
          </w:p>
          <w:p w:rsidR="00000000" w:rsidRPr="00FD6A0B" w:rsidP="00FD6A0B">
            <w:pPr>
              <w:pStyle w:val="BodyText"/>
            </w:pPr>
            <w:r w:rsidRPr="00FD6A0B">
              <w:t>3.2</w:t>
            </w:r>
            <w:r w:rsidRPr="00FD6A0B">
              <w:tab/>
              <w:t>Conduct inspection and fault finding</w:t>
            </w:r>
          </w:p>
          <w:p w:rsidR="00000000" w:rsidRPr="00FD6A0B" w:rsidP="00FD6A0B">
            <w:pPr>
              <w:pStyle w:val="BodyText"/>
            </w:pPr>
            <w:r w:rsidRPr="00FD6A0B">
              <w:t>3.3</w:t>
            </w:r>
            <w:r w:rsidRPr="00FD6A0B">
              <w:tab/>
              <w:t>Carry out scheduled maintenance tasks</w:t>
            </w:r>
          </w:p>
          <w:p w:rsidR="00000000" w:rsidRPr="00FD6A0B" w:rsidP="00FD6A0B">
            <w:pPr>
              <w:pStyle w:val="BodyText"/>
            </w:pPr>
            <w:r w:rsidRPr="00FD6A0B">
              <w:t>3.4</w:t>
            </w:r>
            <w:r w:rsidRPr="00FD6A0B">
              <w:tab/>
              <w:t>Process written maintenance records</w:t>
            </w:r>
          </w:p>
        </w:tc>
      </w:tr>
    </w:tbl>
    <w:p w:rsidR="0046346C" w:rsidP="00FD6A0B">
      <w:pPr>
        <w:pStyle w:val="BodyText"/>
      </w:pPr>
    </w:p>
    <w:p w:rsidR="0046346C" w:rsidP="00FD6A0B">
      <w:pPr>
        <w:pStyle w:val="BodyText"/>
      </w:pPr>
    </w:p>
    <w:p w:rsidR="00000000" w:rsidRPr="00FD6A0B" w:rsidP="00FD6A0B">
      <w:pPr>
        <w:pStyle w:val="Heading1"/>
      </w:pPr>
      <w:bookmarkStart w:id="5" w:name="O_688880"/>
      <w:bookmarkEnd w:id="5"/>
      <w:r w:rsidRPr="00FD6A0B">
        <w:t>Foundation Skills</w:t>
      </w:r>
    </w:p>
    <w:p w:rsidR="0046346C" w:rsidP="0046346C">
      <w:pPr>
        <w:pStyle w:val="BodyText"/>
      </w:pPr>
      <w:r w:rsidRPr="00FD6A0B">
        <w:t xml:space="preserve">Foundation skills essential to performance are explicit </w:t>
      </w:r>
      <w:r w:rsidRPr="00FD6A0B">
        <w:t xml:space="preserve">in the performance criteria of this unit. Further information is available in the Resources and Infrastructure Industry Training Package Companion Volume. </w:t>
      </w:r>
    </w:p>
    <w:p w:rsidR="00000000" w:rsidRPr="00FD6A0B" w:rsidP="00FD6A0B">
      <w:pPr>
        <w:pStyle w:val="Heading1"/>
      </w:pPr>
      <w:bookmarkStart w:id="6" w:name="O_688879"/>
      <w:bookmarkEnd w:id="6"/>
      <w:r w:rsidRPr="00FD6A0B">
        <w:t>Unit Mapping Information</w:t>
      </w:r>
    </w:p>
    <w:p w:rsidR="00000000" w:rsidRPr="00FD6A0B" w:rsidP="0046346C">
      <w:pPr>
        <w:pStyle w:val="BodyText"/>
      </w:pPr>
      <w:r w:rsidRPr="00FD6A0B">
        <w:t xml:space="preserve">RIIMCU205A Conduct rotational drilling </w:t>
      </w:r>
    </w:p>
    <w:p w:rsidR="00000000" w:rsidRPr="00FD6A0B" w:rsidP="00FD6A0B">
      <w:pPr>
        <w:pStyle w:val="Heading1"/>
      </w:pPr>
      <w:bookmarkStart w:id="7" w:name="O_688885"/>
      <w:bookmarkEnd w:id="7"/>
      <w:r w:rsidRPr="00FD6A0B">
        <w:t>Links</w:t>
      </w:r>
    </w:p>
    <w:p w:rsidR="00000000" w:rsidRPr="00FD6A0B" w:rsidP="0046346C">
      <w:pPr>
        <w:pStyle w:val="BodyText"/>
      </w:pPr>
      <w:r w:rsidRPr="00FD6A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1521">
        <w:rPr>
          <w:rStyle w:val="Hyperlink"/>
        </w:rPr>
        <w:t>https://vetnet.gov.au/Pages/TrainingDocs.aspx?q=88a61002-9a21-4386-aaf8-69c76e675272</w:t>
      </w:r>
      <w:r>
        <w:fldChar w:fldCharType="end"/>
      </w:r>
    </w:p>
    <w:p w:rsidR="00000000" w:rsidRPr="00FD6A0B" w:rsidP="0046346C">
      <w:pPr>
        <w:pStyle w:val="BodyText"/>
        <w:sectPr w:rsidSect="00FD6A0B">
          <w:headerReference w:type="default" r:id="rId10"/>
          <w:footerReference w:type="default" r:id="rId11"/>
          <w:pgSz w:w="11908" w:h="16833"/>
          <w:pgMar w:top="1702" w:right="1418" w:bottom="1702" w:left="1418" w:header="992" w:footer="992" w:gutter="0"/>
          <w:cols w:space="720"/>
          <w:noEndnote/>
          <w:docGrid w:linePitch="299"/>
        </w:sectPr>
      </w:pPr>
    </w:p>
    <w:p w:rsidR="00000000" w:rsidRPr="00FD6A0B" w:rsidP="00FD6A0B">
      <w:pPr>
        <w:pStyle w:val="SuperHeading"/>
      </w:pPr>
      <w:r w:rsidRPr="00FD6A0B">
        <w:t xml:space="preserve">Assessment </w:t>
      </w:r>
      <w:r w:rsidRPr="00FD6A0B">
        <w:t>Requirements for RIIMCU205D Conduct rotational drilling</w:t>
      </w:r>
    </w:p>
    <w:p w:rsidR="00000000" w:rsidRPr="00FD6A0B" w:rsidP="00FD6A0B">
      <w:pPr>
        <w:pStyle w:val="Heading1"/>
      </w:pPr>
      <w:bookmarkStart w:id="8" w:name="O_688877"/>
      <w:bookmarkEnd w:id="8"/>
      <w:r w:rsidRPr="00FD6A0B">
        <w:t>Modification History</w:t>
      </w:r>
    </w:p>
    <w:tbl>
      <w:tblPr>
        <w:tblW w:w="9270" w:type="dxa"/>
        <w:tblLayout w:type="fixed"/>
        <w:tblCellMar>
          <w:left w:w="62" w:type="dxa"/>
          <w:right w:w="62" w:type="dxa"/>
        </w:tblCellMar>
        <w:tblLook w:val="0000"/>
      </w:tblPr>
      <w:tblGrid>
        <w:gridCol w:w="1170"/>
        <w:gridCol w:w="8100"/>
      </w:tblGrid>
      <w:tr w:rsidTr="0046346C">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Comment</w:t>
            </w:r>
          </w:p>
        </w:tc>
      </w:tr>
      <w:tr w:rsidTr="004634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This unit replaces RIIMCU205A Conduct rotational drilling</w:t>
            </w:r>
          </w:p>
        </w:tc>
      </w:tr>
      <w:tr w:rsidTr="004634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0B">
            <w:pPr>
              <w:pStyle w:val="BodyText"/>
              <w:rPr>
                <w:lang w:val="en-NZ"/>
              </w:rPr>
            </w:pPr>
            <w:r w:rsidRPr="00FD6A0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A0B" w:rsidP="00FD6A0B">
            <w:pPr>
              <w:pStyle w:val="BodyText"/>
            </w:pPr>
            <w:r w:rsidRPr="00FD6A0B">
              <w:t>Required frequency and volume of evidence amended in Performance evidence.</w:t>
            </w:r>
            <w:r w:rsidRPr="00FD6A0B">
              <w:br/>
              <w:t>Substant</w:t>
            </w:r>
            <w:r w:rsidRPr="00FD6A0B">
              <w:t>ial amendments made in Assessment Conditions field, including: references to Industry Sectors, assessor and subject matter expert experience requirements, how assessment should be conducted and what it should confirm.</w:t>
            </w:r>
          </w:p>
        </w:tc>
      </w:tr>
    </w:tbl>
    <w:p w:rsidR="00000000" w:rsidRPr="00FD6A0B" w:rsidP="00FD6A0B">
      <w:pPr>
        <w:pStyle w:val="BodyText"/>
      </w:pPr>
    </w:p>
    <w:p w:rsidR="00000000" w:rsidRPr="00FD6A0B" w:rsidP="00FD6A0B">
      <w:pPr>
        <w:pStyle w:val="AllowPageBreak"/>
      </w:pPr>
    </w:p>
    <w:p w:rsidR="00000000" w:rsidRPr="00FD6A0B" w:rsidP="00FD6A0B">
      <w:pPr>
        <w:pStyle w:val="Heading1"/>
      </w:pPr>
      <w:bookmarkStart w:id="9" w:name="O_688876"/>
      <w:bookmarkEnd w:id="9"/>
      <w:r w:rsidRPr="00FD6A0B">
        <w:t>Performance Evidence</w:t>
      </w:r>
    </w:p>
    <w:p w:rsidR="00000000" w:rsidRPr="00FD6A0B" w:rsidP="0046346C">
      <w:pPr>
        <w:pStyle w:val="BodyText"/>
      </w:pPr>
      <w:r w:rsidRPr="00FD6A0B">
        <w:t>Evidence is required to be collected that demonstrates a candidate’s competency in this unit. Evidence must be relevant to the roles within this sector’s work operations and satisfy all of the requirements of the performance criteria o</w:t>
      </w:r>
      <w:r w:rsidRPr="00FD6A0B">
        <w:t>f this unit and include evidence that the candidate:</w:t>
      </w:r>
    </w:p>
    <w:p w:rsidR="00000000" w:rsidRPr="00FD6A0B" w:rsidP="00FD6A0B">
      <w:pPr>
        <w:pStyle w:val="ListBullet"/>
      </w:pPr>
      <w:r w:rsidRPr="00FD6A0B">
        <w:t>locates and applies relevant  documentation, policies and procedures</w:t>
      </w:r>
    </w:p>
    <w:p w:rsidR="00000000" w:rsidRPr="00FD6A0B" w:rsidP="00FD6A0B">
      <w:pPr>
        <w:pStyle w:val="ListBullet"/>
      </w:pPr>
      <w:r w:rsidRPr="00FD6A0B">
        <w:t>implements the requirements, procedures and techniques for the safe, effective and efficient completion rotational drilling operation</w:t>
      </w:r>
      <w:r w:rsidRPr="00FD6A0B">
        <w:t>s including:</w:t>
      </w:r>
    </w:p>
    <w:p w:rsidR="00000000" w:rsidRPr="00FD6A0B" w:rsidP="00FD6A0B">
      <w:pPr>
        <w:pStyle w:val="ListBullet3"/>
      </w:pPr>
      <w:r w:rsidRPr="00FD6A0B">
        <w:t>reading, interpreting and applying technical information</w:t>
      </w:r>
    </w:p>
    <w:p w:rsidR="00000000" w:rsidRPr="00FD6A0B" w:rsidP="00FD6A0B">
      <w:pPr>
        <w:pStyle w:val="ListBullet3"/>
      </w:pPr>
      <w:r w:rsidRPr="00FD6A0B">
        <w:t>applying geological and survey data</w:t>
      </w:r>
    </w:p>
    <w:p w:rsidR="00000000" w:rsidRPr="00FD6A0B" w:rsidP="00FD6A0B">
      <w:pPr>
        <w:pStyle w:val="ListBullet3"/>
      </w:pPr>
      <w:r w:rsidRPr="00FD6A0B">
        <w:t xml:space="preserve">identifying, addressing and reporting environmental issues, potential hazards and risks </w:t>
      </w:r>
    </w:p>
    <w:p w:rsidR="00000000" w:rsidRPr="00FD6A0B" w:rsidP="00FD6A0B">
      <w:pPr>
        <w:pStyle w:val="ListBullet3"/>
      </w:pPr>
      <w:r w:rsidRPr="00FD6A0B">
        <w:t>identifying and reporting defects and damage</w:t>
      </w:r>
    </w:p>
    <w:p w:rsidR="00000000" w:rsidRPr="00FD6A0B" w:rsidP="00FD6A0B">
      <w:pPr>
        <w:pStyle w:val="ListBullet3"/>
      </w:pPr>
      <w:r w:rsidRPr="00FD6A0B">
        <w:t>complying with environmental requirements</w:t>
      </w:r>
    </w:p>
    <w:p w:rsidR="00000000" w:rsidRPr="00FD6A0B" w:rsidP="00FD6A0B">
      <w:pPr>
        <w:pStyle w:val="ListBullet"/>
      </w:pPr>
      <w:r w:rsidRPr="00FD6A0B">
        <w:t>works effectively with others to undertake and complete the rotational drilling operations in a way that meets all of the required outcomes including:</w:t>
      </w:r>
    </w:p>
    <w:p w:rsidR="00000000" w:rsidRPr="00FD6A0B" w:rsidP="00FD6A0B">
      <w:pPr>
        <w:pStyle w:val="ListBullet3"/>
      </w:pPr>
      <w:r w:rsidRPr="00FD6A0B">
        <w:t>organising work activities to meet all task requirements</w:t>
      </w:r>
    </w:p>
    <w:p w:rsidR="00000000" w:rsidRPr="00FD6A0B" w:rsidP="00FD6A0B">
      <w:pPr>
        <w:pStyle w:val="ListBullet3"/>
      </w:pPr>
      <w:r w:rsidRPr="00FD6A0B">
        <w:t>comm</w:t>
      </w:r>
      <w:r w:rsidRPr="00FD6A0B">
        <w:t>unicating clearly and concisely with others to receive and clarify work instructions</w:t>
      </w:r>
    </w:p>
    <w:p w:rsidR="00000000" w:rsidRPr="00FD6A0B" w:rsidP="00FD6A0B">
      <w:pPr>
        <w:pStyle w:val="ListBullet3"/>
      </w:pPr>
      <w:r w:rsidRPr="00FD6A0B">
        <w:t>complying with written and verbal reporting requirements and procedures</w:t>
      </w:r>
    </w:p>
    <w:p w:rsidR="00000000" w:rsidRPr="00FD6A0B" w:rsidP="00FD6A0B">
      <w:pPr>
        <w:pStyle w:val="ListBullet3"/>
      </w:pPr>
      <w:r w:rsidRPr="00FD6A0B">
        <w:t>resolving coordination requirements throughout work activities</w:t>
      </w:r>
    </w:p>
    <w:p w:rsidR="00000000" w:rsidRPr="00FD6A0B" w:rsidP="00FD6A0B">
      <w:pPr>
        <w:pStyle w:val="ListBullet"/>
      </w:pPr>
      <w:r w:rsidRPr="00FD6A0B">
        <w:t>demonstrates completion of conducti</w:t>
      </w:r>
      <w:r w:rsidRPr="00FD6A0B">
        <w:t>ng rotational drilling that safely, effectively and efficiently meets all of the required outcomes on more than one (1) occasion including:</w:t>
      </w:r>
    </w:p>
    <w:p w:rsidR="00000000" w:rsidRPr="00FD6A0B" w:rsidP="00FD6A0B">
      <w:pPr>
        <w:pStyle w:val="ListBullet3"/>
      </w:pPr>
      <w:r w:rsidRPr="00FD6A0B">
        <w:t>isolation and tagging of plant and equipment</w:t>
      </w:r>
    </w:p>
    <w:p w:rsidR="00000000" w:rsidRPr="00FD6A0B" w:rsidP="00FD6A0B">
      <w:pPr>
        <w:pStyle w:val="ListBullet3"/>
      </w:pPr>
      <w:r w:rsidRPr="00FD6A0B">
        <w:t>installing, maintaining and recovering drilling equipment</w:t>
      </w:r>
    </w:p>
    <w:p w:rsidR="00000000" w:rsidRPr="00FD6A0B" w:rsidP="00FD6A0B">
      <w:pPr>
        <w:pStyle w:val="ListBullet3"/>
      </w:pPr>
      <w:r w:rsidRPr="00FD6A0B">
        <w:t>operating an</w:t>
      </w:r>
      <w:r w:rsidRPr="00FD6A0B">
        <w:t>d reading gas detection equipment</w:t>
      </w:r>
    </w:p>
    <w:p w:rsidR="00000000" w:rsidRPr="00FD6A0B" w:rsidP="00FD6A0B">
      <w:pPr>
        <w:pStyle w:val="ListBullet3"/>
      </w:pPr>
      <w:r w:rsidRPr="00FD6A0B">
        <w:t>conducting down hole survey and logging</w:t>
      </w:r>
    </w:p>
    <w:p w:rsidR="00000000" w:rsidRPr="00FD6A0B" w:rsidP="00FD6A0B">
      <w:pPr>
        <w:pStyle w:val="AllowPageBreak"/>
      </w:pPr>
    </w:p>
    <w:p w:rsidR="00000000" w:rsidRPr="00FD6A0B" w:rsidP="00FD6A0B">
      <w:pPr>
        <w:pStyle w:val="Heading1"/>
      </w:pPr>
      <w:bookmarkStart w:id="10" w:name="O_688875"/>
      <w:bookmarkEnd w:id="10"/>
      <w:r w:rsidRPr="00FD6A0B">
        <w:t>Knowledge Evidence</w:t>
      </w:r>
    </w:p>
    <w:p w:rsidR="00000000" w:rsidRPr="00FD6A0B" w:rsidP="0046346C">
      <w:pPr>
        <w:pStyle w:val="BodyText"/>
      </w:pPr>
      <w:r w:rsidRPr="00FD6A0B">
        <w:t>The candidate must demonstrate knowledge of conducting rotational drilling through:</w:t>
      </w:r>
    </w:p>
    <w:p w:rsidR="00000000" w:rsidRPr="00FD6A0B" w:rsidP="00FD6A0B">
      <w:pPr>
        <w:pStyle w:val="ListBullet2"/>
      </w:pPr>
      <w:r w:rsidRPr="00FD6A0B">
        <w:t>identify drilling equipment characteristics and limitations</w:t>
      </w:r>
    </w:p>
    <w:p w:rsidR="00000000" w:rsidRPr="00FD6A0B" w:rsidP="00FD6A0B">
      <w:pPr>
        <w:pStyle w:val="ListBullet2"/>
      </w:pPr>
      <w:r w:rsidRPr="00FD6A0B">
        <w:t>understanding of mine gases</w:t>
      </w:r>
    </w:p>
    <w:p w:rsidR="00000000" w:rsidRPr="00FD6A0B" w:rsidP="00FD6A0B">
      <w:pPr>
        <w:pStyle w:val="ListBullet2"/>
      </w:pPr>
      <w:r w:rsidRPr="00FD6A0B">
        <w:t>understanding of outburst phenomena</w:t>
      </w:r>
    </w:p>
    <w:p w:rsidR="00000000" w:rsidRPr="00FD6A0B" w:rsidP="00FD6A0B">
      <w:pPr>
        <w:pStyle w:val="ListBullet2"/>
      </w:pPr>
      <w:r w:rsidRPr="00FD6A0B">
        <w:t>understanding of ventilation principles</w:t>
      </w:r>
    </w:p>
    <w:p w:rsidR="00000000" w:rsidRPr="00FD6A0B" w:rsidP="00FD6A0B">
      <w:pPr>
        <w:pStyle w:val="ListBullet2"/>
      </w:pPr>
      <w:r w:rsidRPr="00FD6A0B">
        <w:t>read, interpret and apply geological and survey data</w:t>
      </w:r>
    </w:p>
    <w:p w:rsidR="00000000" w:rsidRPr="00FD6A0B" w:rsidP="00FD6A0B">
      <w:pPr>
        <w:pStyle w:val="ListBullet2"/>
      </w:pPr>
      <w:r w:rsidRPr="00FD6A0B">
        <w:t>being prepared for fire/accident/emergency</w:t>
      </w:r>
    </w:p>
    <w:p w:rsidR="00000000" w:rsidRPr="00FD6A0B" w:rsidP="00FD6A0B">
      <w:pPr>
        <w:pStyle w:val="AllowPageBreak"/>
      </w:pPr>
    </w:p>
    <w:p w:rsidR="00000000" w:rsidRPr="00FD6A0B" w:rsidP="00FD6A0B">
      <w:pPr>
        <w:pStyle w:val="Heading1"/>
      </w:pPr>
      <w:bookmarkStart w:id="11" w:name="O_688874"/>
      <w:bookmarkEnd w:id="11"/>
      <w:r w:rsidRPr="00FD6A0B">
        <w:t>Assessment Conditions</w:t>
      </w:r>
    </w:p>
    <w:p w:rsidR="00000000" w:rsidRPr="00FD6A0B" w:rsidP="00FD6A0B">
      <w:pPr>
        <w:pStyle w:val="ListBullet"/>
      </w:pPr>
      <w:r w:rsidRPr="00FD6A0B">
        <w:t xml:space="preserve">An assessor of this unit must satisfy the requirements of the NVR/AQTF or their successors; and Industry regulations for certification and licensing; and, </w:t>
      </w:r>
    </w:p>
    <w:p w:rsidR="00000000" w:rsidRPr="00FD6A0B" w:rsidP="00FD6A0B">
      <w:pPr>
        <w:pStyle w:val="ListBullet"/>
      </w:pPr>
      <w:r w:rsidRPr="00FD6A0B">
        <w:t>this unit must be assessed in the context of this sector’s work environment; and,</w:t>
      </w:r>
    </w:p>
    <w:p w:rsidR="00000000" w:rsidRPr="00FD6A0B" w:rsidP="00FD6A0B">
      <w:pPr>
        <w:pStyle w:val="ListBullet"/>
      </w:pPr>
      <w:r w:rsidRPr="00FD6A0B">
        <w:t xml:space="preserve">this unit must be </w:t>
      </w:r>
      <w:r w:rsidRPr="00FD6A0B">
        <w:t>assessed in compliance with relevant legislation/regulation and using policies, procedures, processes and operational manuals directly related to the industry sector for which it is being assessed; and,</w:t>
      </w:r>
    </w:p>
    <w:p w:rsidR="00000000" w:rsidRPr="00FD6A0B" w:rsidP="00FD6A0B">
      <w:pPr>
        <w:pStyle w:val="ListBullet"/>
      </w:pPr>
      <w:r w:rsidRPr="00FD6A0B">
        <w:t>assessment may be conducted in conjunction with the a</w:t>
      </w:r>
      <w:r w:rsidRPr="00FD6A0B">
        <w:t>ssessment of other Units of Competency; and,</w:t>
      </w:r>
    </w:p>
    <w:p w:rsidR="00000000" w:rsidRPr="00FD6A0B" w:rsidP="00FD6A0B">
      <w:pPr>
        <w:pStyle w:val="ListBullet"/>
      </w:pPr>
      <w:r w:rsidRPr="00FD6A0B">
        <w:t>assessment must confirm consistent performance can be applied in a range of relevant workplace circumstances; and,</w:t>
      </w:r>
    </w:p>
    <w:p w:rsidR="00000000" w:rsidRPr="00FD6A0B" w:rsidP="00FD6A0B">
      <w:pPr>
        <w:pStyle w:val="ListBullet"/>
      </w:pPr>
      <w:r w:rsidRPr="00FD6A0B">
        <w:t xml:space="preserve">assessors must demonstrate the performance evidence, and knowledge evidence as outlined in this </w:t>
      </w:r>
      <w:r w:rsidRPr="00FD6A0B">
        <w:t>Unit of Competency, and through the minimum years of current* work experience specified below in an Industry sector relevant to the outcomes of the unit; or,</w:t>
      </w:r>
    </w:p>
    <w:p w:rsidR="00000000" w:rsidRPr="00FD6A0B" w:rsidP="00FD6A0B">
      <w:pPr>
        <w:pStyle w:val="ListBullet"/>
      </w:pPr>
      <w:r w:rsidRPr="00FD6A0B">
        <w:t>where the assessor does not meet experience requirements a co-assessment or partnership arrangemen</w:t>
      </w:r>
      <w:r w:rsidRPr="00FD6A0B">
        <w:t>t must exist between the qualified assessor and an Industry subject matter expert. The Industry subject matter expert should hold the unit being assessed (or an equivalent unit) and/or demonstrate equivalence of skills and knowledge at the unit level. An I</w:t>
      </w:r>
      <w:r w:rsidRPr="00FD6A0B">
        <w:t>ndustry technical expert must also demonstrate skills and knowledge from the minimum years of current work experience specified below in the Industry sector, including time spent in roles related to the unit being assessed; and,</w:t>
      </w:r>
    </w:p>
    <w:p w:rsidR="00000000" w:rsidRPr="00FD6A0B" w:rsidP="00FD6A0B">
      <w:pPr>
        <w:pStyle w:val="ListBullet"/>
      </w:pPr>
      <w:r w:rsidRPr="00FD6A0B">
        <w:t>assessor and Industry subje</w:t>
      </w:r>
      <w:r w:rsidRPr="00FD6A0B">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D6A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Required assessor or Industry subject matter expert exp</w:t>
            </w:r>
            <w:r w:rsidRPr="00FD6A0B">
              <w:t>erience</w:t>
            </w:r>
          </w:p>
        </w:tc>
      </w:tr>
      <w:tr w:rsidTr="00FD6A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1 Year</w:t>
            </w:r>
          </w:p>
        </w:tc>
      </w:tr>
      <w:tr w:rsidTr="00FD6A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2 Years</w:t>
            </w:r>
          </w:p>
        </w:tc>
      </w:tr>
      <w:tr w:rsidTr="00FD6A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3 Years</w:t>
            </w:r>
          </w:p>
        </w:tc>
      </w:tr>
      <w:tr w:rsidTr="00FD6A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5 Years</w:t>
            </w:r>
          </w:p>
        </w:tc>
      </w:tr>
      <w:tr w:rsidTr="00FD6A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A0B">
            <w:pPr>
              <w:pStyle w:val="BodyText"/>
              <w:rPr>
                <w:lang w:val="en-NZ"/>
              </w:rPr>
            </w:pPr>
            <w:r w:rsidRPr="00FD6A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6A0B" w:rsidP="00FD6A0B">
            <w:pPr>
              <w:pStyle w:val="BodyText"/>
            </w:pPr>
            <w:r w:rsidRPr="00FD6A0B">
              <w:t>Where this Unit is being assessed outside of the Resources and Infrastructure Sectors assessor and/or Industry subject matter expert experience should be in-line with industry standards for the sector in which it is being assessed and where no Industry sta</w:t>
            </w:r>
            <w:r w:rsidRPr="00FD6A0B">
              <w:t>ndard is specified should comply with any relevant regulation.</w:t>
            </w:r>
          </w:p>
        </w:tc>
      </w:tr>
    </w:tbl>
    <w:p w:rsidR="00000000" w:rsidRPr="00FD6A0B" w:rsidP="0046346C">
      <w:pPr>
        <w:pStyle w:val="BodyText"/>
      </w:pPr>
      <w:r w:rsidRPr="00FD6A0B">
        <w:t>*Assessors can demonstrate current work experience through employment within Industry in a role relevant to the outcomes of the Unit; or, for external assessors this can be demonstrated throu</w:t>
      </w:r>
      <w:r w:rsidRPr="00FD6A0B">
        <w:t>gh exposure to Industry by conducting frequent site assessments across various locations.</w:t>
      </w:r>
    </w:p>
    <w:p w:rsidR="00000000" w:rsidRPr="00FD6A0B" w:rsidP="0046346C">
      <w:pPr>
        <w:pStyle w:val="BodyText"/>
      </w:pPr>
      <w:r w:rsidRPr="00FD6A0B">
        <w:t>**Where a unit is being delivered outside of a Qualification the first numeric character in the Unit code should be considered to indicate the AQF level</w:t>
      </w:r>
    </w:p>
    <w:p w:rsidR="00000000" w:rsidRPr="00FD6A0B" w:rsidP="00FD6A0B">
      <w:pPr>
        <w:pStyle w:val="Heading1"/>
      </w:pPr>
      <w:bookmarkStart w:id="12" w:name="O_688886"/>
      <w:bookmarkEnd w:id="12"/>
      <w:r w:rsidRPr="00FD6A0B">
        <w:t>Links</w:t>
      </w:r>
    </w:p>
    <w:p w:rsidR="00000000" w:rsidRPr="00FD6A0B" w:rsidP="0046346C">
      <w:pPr>
        <w:pStyle w:val="BodyText"/>
      </w:pPr>
      <w:r w:rsidRPr="00FD6A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1521">
        <w:rPr>
          <w:rStyle w:val="Hyperlink"/>
        </w:rPr>
        <w:t>https://vetnet.gov.au/Pages/TrainingDocs.aspx?q=88a61002-9a21-4386-aaf8-69c76e675272</w:t>
      </w:r>
      <w:r>
        <w:fldChar w:fldCharType="end"/>
      </w:r>
    </w:p>
    <w:p w:rsidR="00000000" w:rsidRPr="00FD6A0B" w:rsidP="00FD6A0B"/>
    <w:sectPr w:rsidSect="00FD6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B" w:rsidRPr="0046346C" w:rsidP="00463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6C" w:rsidP="00FD6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346C" w:rsidP="00FD6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346C" w:rsidP="00FD6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B" w:rsidP="00FD6A0B">
    <w:pPr>
      <w:pStyle w:val="Footer"/>
      <w:framePr w:wrap="around"/>
    </w:pPr>
    <w:r>
      <w:fldChar w:fldCharType="begin"/>
    </w:r>
    <w:r>
      <w:instrText xml:space="preserve"> DOCPROPERTY  Subject  \* MERGEFORMAT </w:instrText>
    </w:r>
    <w:r>
      <w:fldChar w:fldCharType="separate"/>
    </w:r>
    <w:r w:rsidR="0046346C">
      <w:t>Approved</w:t>
    </w:r>
    <w:r w:rsidR="0046346C">
      <w:fldChar w:fldCharType="end"/>
    </w:r>
    <w:r>
      <w:tab/>
      <w:t xml:space="preserve">Page </w:t>
    </w:r>
    <w:r>
      <w:fldChar w:fldCharType="begin"/>
    </w:r>
    <w:r>
      <w:instrText xml:space="preserve"> PAGE  \* Arabic  \* MERGEFORMAT </w:instrText>
    </w:r>
    <w:r>
      <w:fldChar w:fldCharType="separate"/>
    </w:r>
    <w:r w:rsidR="004634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46C">
      <w:rPr>
        <w:noProof/>
      </w:rPr>
      <w:t>4</w:t>
    </w:r>
    <w:r>
      <w:rPr>
        <w:noProof/>
      </w:rPr>
      <w:fldChar w:fldCharType="end"/>
    </w:r>
  </w:p>
  <w:p w:rsidR="00FD6A0B" w:rsidP="00FD6A0B">
    <w:pPr>
      <w:pStyle w:val="Footer"/>
      <w:framePr w:wrap="around"/>
    </w:pPr>
    <w:r>
      <w:t xml:space="preserve">© Commonwealth of Australia, </w:t>
    </w:r>
    <w:r>
      <w:fldChar w:fldCharType="begin"/>
    </w:r>
    <w:r>
      <w:instrText xml:space="preserve"> DATE  \@ "yyyy"  \* MERGEFORMAT </w:instrText>
    </w:r>
    <w:r>
      <w:fldChar w:fldCharType="separate"/>
    </w:r>
    <w:r w:rsidR="0046346C">
      <w:rPr>
        <w:noProof/>
      </w:rPr>
      <w:t>2025</w:t>
    </w:r>
    <w:r>
      <w:fldChar w:fldCharType="end"/>
    </w:r>
    <w:r>
      <w:tab/>
    </w:r>
    <w:r>
      <w:fldChar w:fldCharType="begin"/>
    </w:r>
    <w:r>
      <w:instrText xml:space="preserve"> DOCPROPERTY  Author  \* MERGEFORMAT </w:instrText>
    </w:r>
    <w:r>
      <w:fldChar w:fldCharType="separate"/>
    </w:r>
    <w:r w:rsidR="0046346C">
      <w:t>Mining and Automotive Skills Alliance</w:t>
    </w:r>
    <w:r w:rsidR="0046346C">
      <w:fldChar w:fldCharType="end"/>
    </w:r>
  </w:p>
  <w:p w:rsidR="00FD6A0B" w:rsidP="00FD6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A0B" w:rsidRPr="0046346C" w:rsidP="004634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6C" w:rsidRPr="002D2AF8" w:rsidP="00FD6A0B">
    <w:pPr>
      <w:pStyle w:val="Header"/>
      <w:framePr w:wrap="around"/>
    </w:pPr>
    <w:r>
      <w:fldChar w:fldCharType="begin"/>
    </w:r>
    <w:r>
      <w:instrText xml:space="preserve"> TITLE   \* MERGEFORMAT </w:instrText>
    </w:r>
    <w:r>
      <w:fldChar w:fldCharType="separate"/>
    </w:r>
    <w:r>
      <w:t>RIIMCU205D Conduct rotational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346C" w:rsidP="00FD6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B" w:rsidRPr="002D2AF8" w:rsidP="00FD6A0B">
    <w:pPr>
      <w:pStyle w:val="Header"/>
      <w:framePr w:wrap="around"/>
    </w:pPr>
    <w:r>
      <w:fldChar w:fldCharType="begin"/>
    </w:r>
    <w:r>
      <w:instrText xml:space="preserve"> TITLE   \* MERGEFORMAT </w:instrText>
    </w:r>
    <w:r>
      <w:fldChar w:fldCharType="separate"/>
    </w:r>
    <w:r w:rsidR="0046346C">
      <w:t>RIIMCU205D Conduct rotational drilling</w:t>
    </w:r>
    <w:r w:rsidR="0046346C">
      <w:fldChar w:fldCharType="end"/>
    </w:r>
    <w:r>
      <w:tab/>
      <w:t xml:space="preserve">Date this document was generated: </w:t>
    </w:r>
    <w:r>
      <w:fldChar w:fldCharType="begin"/>
    </w:r>
    <w:r>
      <w:instrText xml:space="preserve"> CREATEDATE  \@ "d MMMM yyyy"  \* MERGEFORMAT </w:instrText>
    </w:r>
    <w:r>
      <w:fldChar w:fldCharType="separate"/>
    </w:r>
    <w:r w:rsidR="0046346C">
      <w:rPr>
        <w:noProof/>
      </w:rPr>
      <w:t>2 March 2025</w:t>
    </w:r>
    <w:r>
      <w:fldChar w:fldCharType="end"/>
    </w:r>
  </w:p>
  <w:p w:rsidR="00FD6A0B" w:rsidP="00FD6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62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EB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E24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A0B"/>
    <w:pPr>
      <w:spacing w:before="360" w:after="60"/>
      <w:outlineLvl w:val="0"/>
    </w:pPr>
    <w:rPr>
      <w:sz w:val="32"/>
    </w:rPr>
  </w:style>
  <w:style w:type="paragraph" w:styleId="Heading2">
    <w:name w:val="heading 2"/>
    <w:basedOn w:val="HeadingBase"/>
    <w:next w:val="BodyText"/>
    <w:link w:val="Heading2Char"/>
    <w:qFormat/>
    <w:rsid w:val="00FD6A0B"/>
    <w:pPr>
      <w:keepLines/>
      <w:spacing w:before="240" w:after="120"/>
      <w:outlineLvl w:val="1"/>
    </w:pPr>
    <w:rPr>
      <w:sz w:val="28"/>
      <w:szCs w:val="40"/>
    </w:rPr>
  </w:style>
  <w:style w:type="paragraph" w:styleId="Heading3">
    <w:name w:val="heading 3"/>
    <w:basedOn w:val="HeadingBase"/>
    <w:next w:val="BodyText"/>
    <w:link w:val="Heading3Char"/>
    <w:qFormat/>
    <w:rsid w:val="00FD6A0B"/>
    <w:pPr>
      <w:spacing w:before="180" w:after="120"/>
      <w:outlineLvl w:val="2"/>
    </w:pPr>
    <w:rPr>
      <w:spacing w:val="-10"/>
      <w:kern w:val="32"/>
    </w:rPr>
  </w:style>
  <w:style w:type="paragraph" w:styleId="Heading4">
    <w:name w:val="heading 4"/>
    <w:basedOn w:val="HeadingBase"/>
    <w:next w:val="BodyText"/>
    <w:link w:val="Heading4Char"/>
    <w:qFormat/>
    <w:rsid w:val="00FD6A0B"/>
    <w:pPr>
      <w:spacing w:before="160" w:after="120"/>
      <w:outlineLvl w:val="3"/>
    </w:pPr>
    <w:rPr>
      <w:sz w:val="22"/>
    </w:rPr>
  </w:style>
  <w:style w:type="paragraph" w:styleId="Heading5">
    <w:name w:val="heading 5"/>
    <w:basedOn w:val="HeadingBase"/>
    <w:next w:val="Normal"/>
    <w:link w:val="Heading5Char"/>
    <w:qFormat/>
    <w:rsid w:val="00FD6A0B"/>
    <w:pPr>
      <w:spacing w:before="80"/>
      <w:outlineLvl w:val="4"/>
    </w:pPr>
    <w:rPr>
      <w:color w:val="918585"/>
      <w:sz w:val="20"/>
    </w:rPr>
  </w:style>
  <w:style w:type="paragraph" w:styleId="Heading6">
    <w:name w:val="heading 6"/>
    <w:basedOn w:val="HeadingBase"/>
    <w:next w:val="Normal"/>
    <w:link w:val="Heading6Char"/>
    <w:qFormat/>
    <w:rsid w:val="00FD6A0B"/>
    <w:pPr>
      <w:spacing w:before="60"/>
      <w:outlineLvl w:val="5"/>
    </w:pPr>
    <w:rPr>
      <w:color w:val="918585"/>
      <w:sz w:val="20"/>
    </w:rPr>
  </w:style>
  <w:style w:type="paragraph" w:styleId="Heading7">
    <w:name w:val="heading 7"/>
    <w:basedOn w:val="Normal"/>
    <w:next w:val="Normal"/>
    <w:link w:val="Heading7Char"/>
    <w:qFormat/>
    <w:rsid w:val="00FD6A0B"/>
    <w:pPr>
      <w:ind w:left="720"/>
      <w:outlineLvl w:val="6"/>
    </w:pPr>
    <w:rPr>
      <w:i/>
    </w:rPr>
  </w:style>
  <w:style w:type="paragraph" w:styleId="Heading8">
    <w:name w:val="heading 8"/>
    <w:basedOn w:val="Normal"/>
    <w:next w:val="Normal"/>
    <w:link w:val="Heading8Char"/>
    <w:qFormat/>
    <w:rsid w:val="00FD6A0B"/>
    <w:pPr>
      <w:ind w:left="720"/>
      <w:outlineLvl w:val="7"/>
    </w:pPr>
    <w:rPr>
      <w:i/>
    </w:rPr>
  </w:style>
  <w:style w:type="paragraph" w:styleId="Heading9">
    <w:name w:val="heading 9"/>
    <w:basedOn w:val="Normal"/>
    <w:next w:val="Normal"/>
    <w:link w:val="Heading9Char"/>
    <w:qFormat/>
    <w:rsid w:val="00FD6A0B"/>
    <w:pPr>
      <w:ind w:left="720"/>
      <w:outlineLvl w:val="8"/>
    </w:pPr>
    <w:rPr>
      <w:i/>
    </w:rPr>
  </w:style>
  <w:style w:type="character" w:default="1" w:styleId="DefaultParagraphFont">
    <w:name w:val="Default Paragraph Font"/>
    <w:uiPriority w:val="1"/>
    <w:unhideWhenUsed/>
    <w:rsid w:val="00FD6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A0B"/>
  </w:style>
  <w:style w:type="character" w:customStyle="1" w:styleId="Heading1Char">
    <w:name w:val="Heading 1 Char"/>
    <w:basedOn w:val="DefaultParagraphFont"/>
    <w:link w:val="Heading1"/>
    <w:rsid w:val="00FD6A0B"/>
    <w:rPr>
      <w:rFonts w:ascii="Times New Roman" w:eastAsia="Times New Roman" w:hAnsi="Times New Roman" w:cs="Times New Roman"/>
      <w:b/>
      <w:sz w:val="32"/>
      <w:szCs w:val="20"/>
      <w:lang w:eastAsia="en-US"/>
    </w:rPr>
  </w:style>
  <w:style w:type="paragraph" w:styleId="BodyText">
    <w:name w:val="Body Text"/>
    <w:basedOn w:val="Normal"/>
    <w:link w:val="BodyTextChar"/>
    <w:rsid w:val="00FD6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A0B"/>
    <w:rPr>
      <w:rFonts w:ascii="Times New Roman" w:eastAsia="Times New Roman" w:hAnsi="Times New Roman" w:cs="Times New Roman"/>
      <w:sz w:val="24"/>
      <w:lang w:eastAsia="en-US"/>
    </w:rPr>
  </w:style>
  <w:style w:type="paragraph" w:styleId="ListBullet">
    <w:name w:val="List Bullet"/>
    <w:basedOn w:val="List"/>
    <w:rsid w:val="00FD6A0B"/>
    <w:pPr>
      <w:numPr>
        <w:numId w:val="13"/>
      </w:numPr>
      <w:tabs>
        <w:tab w:val="clear" w:pos="340"/>
      </w:tabs>
      <w:spacing w:before="40" w:after="40"/>
    </w:pPr>
  </w:style>
  <w:style w:type="paragraph" w:styleId="ListBullet2">
    <w:name w:val="List Bullet 2"/>
    <w:basedOn w:val="List2"/>
    <w:rsid w:val="00FD6A0B"/>
    <w:pPr>
      <w:numPr>
        <w:numId w:val="14"/>
      </w:numPr>
      <w:tabs>
        <w:tab w:val="clear" w:pos="680"/>
      </w:tabs>
    </w:pPr>
  </w:style>
  <w:style w:type="paragraph" w:customStyle="1" w:styleId="SuperHeading">
    <w:name w:val="SuperHeading"/>
    <w:basedOn w:val="Normal"/>
    <w:rsid w:val="00FD6A0B"/>
    <w:pPr>
      <w:spacing w:before="240" w:after="120"/>
      <w:outlineLvl w:val="0"/>
    </w:pPr>
    <w:rPr>
      <w:rFonts w:ascii="Times New Roman" w:hAnsi="Times New Roman"/>
      <w:b/>
      <w:sz w:val="32"/>
    </w:rPr>
  </w:style>
  <w:style w:type="paragraph" w:customStyle="1" w:styleId="AllowPageBreak">
    <w:name w:val="AllowPageBreak"/>
    <w:rsid w:val="00FD6A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6A0B"/>
    <w:pPr>
      <w:numPr>
        <w:numId w:val="3"/>
      </w:numPr>
      <w:tabs>
        <w:tab w:val="clear" w:pos="1021"/>
      </w:tabs>
      <w:ind w:left="1037" w:hanging="357"/>
    </w:pPr>
  </w:style>
  <w:style w:type="character" w:customStyle="1" w:styleId="Heading2Char">
    <w:name w:val="Heading 2 Char"/>
    <w:basedOn w:val="DefaultParagraphFont"/>
    <w:link w:val="Heading2"/>
    <w:rsid w:val="00FD6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A0B"/>
    <w:rPr>
      <w:rFonts w:ascii="Courier New" w:eastAsia="Times New Roman" w:hAnsi="Courier New" w:cs="Times New Roman"/>
      <w:i/>
      <w:szCs w:val="20"/>
      <w:lang w:eastAsia="en-US"/>
    </w:rPr>
  </w:style>
  <w:style w:type="paragraph" w:customStyle="1" w:styleId="HeadingBase">
    <w:name w:val="Heading Base"/>
    <w:rsid w:val="00FD6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A0B"/>
    <w:pPr>
      <w:tabs>
        <w:tab w:val="right" w:leader="dot" w:pos="9072"/>
      </w:tabs>
      <w:ind w:left="567"/>
    </w:pPr>
    <w:rPr>
      <w:szCs w:val="22"/>
    </w:rPr>
  </w:style>
  <w:style w:type="paragraph" w:customStyle="1" w:styleId="TOCBase">
    <w:name w:val="TOC Base"/>
    <w:rsid w:val="00FD6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A0B"/>
    <w:pPr>
      <w:tabs>
        <w:tab w:val="right" w:leader="dot" w:pos="9072"/>
      </w:tabs>
      <w:spacing w:before="40" w:after="40"/>
      <w:ind w:left="284"/>
    </w:pPr>
    <w:rPr>
      <w:rFonts w:ascii="Times New Roman" w:hAnsi="Times New Roman"/>
    </w:rPr>
  </w:style>
  <w:style w:type="paragraph" w:styleId="TOC1">
    <w:name w:val="toc 1"/>
    <w:basedOn w:val="TOCBase"/>
    <w:next w:val="Normal"/>
    <w:rsid w:val="00FD6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A0B"/>
    <w:rPr>
      <w:rFonts w:ascii="Times New Roman" w:eastAsia="Times New Roman" w:hAnsi="Times New Roman" w:cs="Times New Roman"/>
      <w:sz w:val="16"/>
      <w:lang w:eastAsia="en-US"/>
    </w:rPr>
  </w:style>
  <w:style w:type="paragraph" w:styleId="Title">
    <w:name w:val="Title"/>
    <w:basedOn w:val="HeadingBase"/>
    <w:link w:val="TitleChar"/>
    <w:qFormat/>
    <w:rsid w:val="00FD6A0B"/>
    <w:pPr>
      <w:spacing w:before="5040"/>
      <w:jc w:val="center"/>
    </w:pPr>
    <w:rPr>
      <w:sz w:val="48"/>
      <w:szCs w:val="72"/>
      <w:lang w:val="en-US"/>
    </w:rPr>
  </w:style>
  <w:style w:type="character" w:customStyle="1" w:styleId="TitleChar">
    <w:name w:val="Title Char"/>
    <w:basedOn w:val="DefaultParagraphFont"/>
    <w:link w:val="Title"/>
    <w:rsid w:val="00FD6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A0B"/>
    <w:pPr>
      <w:tabs>
        <w:tab w:val="left" w:pos="3600"/>
        <w:tab w:val="left" w:pos="3958"/>
      </w:tabs>
    </w:pPr>
  </w:style>
  <w:style w:type="paragraph" w:styleId="List">
    <w:name w:val="List"/>
    <w:basedOn w:val="BodyText"/>
    <w:next w:val="BodyText"/>
    <w:rsid w:val="00FD6A0B"/>
    <w:pPr>
      <w:tabs>
        <w:tab w:val="left" w:pos="340"/>
      </w:tabs>
      <w:spacing w:before="60" w:after="60"/>
      <w:ind w:left="340" w:hanging="340"/>
    </w:pPr>
  </w:style>
  <w:style w:type="paragraph" w:customStyle="1" w:styleId="Note">
    <w:name w:val="Note"/>
    <w:basedOn w:val="BodyText"/>
    <w:rsid w:val="00FD6A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6A0B"/>
    <w:rPr>
      <w:b/>
      <w:spacing w:val="0"/>
    </w:rPr>
  </w:style>
  <w:style w:type="paragraph" w:customStyle="1" w:styleId="SuperTitle">
    <w:name w:val="SuperTitle"/>
    <w:basedOn w:val="Title"/>
    <w:rsid w:val="00FD6A0B"/>
    <w:pPr>
      <w:framePr w:wrap="auto" w:hAnchor="text" w:y="6049"/>
    </w:pPr>
    <w:rPr>
      <w:color w:val="000000"/>
      <w:sz w:val="40"/>
    </w:rPr>
  </w:style>
  <w:style w:type="paragraph" w:customStyle="1" w:styleId="TOCTitle">
    <w:name w:val="TOCTitle"/>
    <w:basedOn w:val="Heading1"/>
    <w:rsid w:val="00FD6A0B"/>
    <w:pPr>
      <w:spacing w:after="240"/>
      <w:jc w:val="center"/>
      <w:outlineLvl w:val="9"/>
    </w:pPr>
    <w:rPr>
      <w:caps/>
    </w:rPr>
  </w:style>
  <w:style w:type="paragraph" w:customStyle="1" w:styleId="Version">
    <w:name w:val="Version"/>
    <w:rsid w:val="00FD6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A0B"/>
    <w:pPr>
      <w:keepNext w:val="0"/>
      <w:tabs>
        <w:tab w:val="right" w:pos="4176"/>
      </w:tabs>
      <w:ind w:left="198" w:hanging="198"/>
    </w:pPr>
    <w:rPr>
      <w:rFonts w:ascii="Garamond" w:hAnsi="Garamond"/>
    </w:rPr>
  </w:style>
  <w:style w:type="paragraph" w:styleId="IndexHeading">
    <w:name w:val="index heading"/>
    <w:basedOn w:val="Normal"/>
    <w:next w:val="Index1"/>
    <w:semiHidden/>
    <w:rsid w:val="00FD6A0B"/>
    <w:pPr>
      <w:spacing w:before="120" w:after="120"/>
    </w:pPr>
    <w:rPr>
      <w:rFonts w:ascii="Arial" w:hAnsi="Arial"/>
      <w:b/>
      <w:color w:val="918585"/>
      <w:sz w:val="24"/>
    </w:rPr>
  </w:style>
  <w:style w:type="paragraph" w:styleId="Header">
    <w:name w:val="header"/>
    <w:basedOn w:val="Normal"/>
    <w:link w:val="HeaderChar"/>
    <w:rsid w:val="00FD6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A0B"/>
    <w:rPr>
      <w:rFonts w:ascii="Times New Roman" w:eastAsia="Times New Roman" w:hAnsi="Times New Roman" w:cs="Times New Roman"/>
      <w:sz w:val="16"/>
      <w:szCs w:val="20"/>
      <w:lang w:val="en-GB" w:eastAsia="en-US"/>
    </w:rPr>
  </w:style>
  <w:style w:type="paragraph" w:customStyle="1" w:styleId="Chapter">
    <w:name w:val="Chapter"/>
    <w:basedOn w:val="Normal"/>
    <w:rsid w:val="00FD6A0B"/>
    <w:pPr>
      <w:spacing w:before="240"/>
    </w:pPr>
    <w:rPr>
      <w:rFonts w:ascii="Times New Roman" w:hAnsi="Times New Roman"/>
      <w:smallCaps/>
      <w:spacing w:val="80"/>
      <w:sz w:val="28"/>
    </w:rPr>
  </w:style>
  <w:style w:type="paragraph" w:customStyle="1" w:styleId="InChapter">
    <w:name w:val="InChapter"/>
    <w:basedOn w:val="Heading3"/>
    <w:rsid w:val="00FD6A0B"/>
    <w:pPr>
      <w:spacing w:after="240"/>
      <w:outlineLvl w:val="9"/>
    </w:pPr>
    <w:rPr>
      <w:noProof/>
    </w:rPr>
  </w:style>
  <w:style w:type="paragraph" w:styleId="Index2">
    <w:name w:val="index 2"/>
    <w:basedOn w:val="Normal"/>
    <w:next w:val="Normal"/>
    <w:semiHidden/>
    <w:rsid w:val="00FD6A0B"/>
    <w:pPr>
      <w:tabs>
        <w:tab w:val="right" w:pos="4176"/>
      </w:tabs>
      <w:ind w:left="568" w:hanging="284"/>
    </w:pPr>
    <w:rPr>
      <w:rFonts w:ascii="Garamond" w:hAnsi="Garamond"/>
    </w:rPr>
  </w:style>
  <w:style w:type="paragraph" w:customStyle="1" w:styleId="Byline">
    <w:name w:val="Byline"/>
    <w:rsid w:val="00FD6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A0B"/>
    <w:pPr>
      <w:tabs>
        <w:tab w:val="clear" w:pos="3600"/>
        <w:tab w:val="clear" w:pos="3958"/>
      </w:tabs>
      <w:jc w:val="right"/>
    </w:pPr>
  </w:style>
  <w:style w:type="character" w:styleId="Emphasis">
    <w:name w:val="Emphasis"/>
    <w:basedOn w:val="DefaultParagraphFont"/>
    <w:qFormat/>
    <w:rsid w:val="00FD6A0B"/>
    <w:rPr>
      <w:i/>
    </w:rPr>
  </w:style>
  <w:style w:type="paragraph" w:styleId="Caption">
    <w:name w:val="caption"/>
    <w:basedOn w:val="BodyText"/>
    <w:next w:val="Normal"/>
    <w:qFormat/>
    <w:rsid w:val="00FD6A0B"/>
    <w:pPr>
      <w:framePr w:w="2268" w:hSpace="181" w:vSpace="181" w:wrap="around" w:vAnchor="text" w:hAnchor="page" w:x="1135" w:y="285" w:anchorLock="1"/>
    </w:pPr>
    <w:rPr>
      <w:i/>
    </w:rPr>
  </w:style>
  <w:style w:type="paragraph" w:customStyle="1" w:styleId="MiniTOCTitle">
    <w:name w:val="MiniTOCTitle"/>
    <w:basedOn w:val="Heading4"/>
    <w:rsid w:val="00FD6A0B"/>
    <w:pPr>
      <w:spacing w:before="240"/>
      <w:outlineLvl w:val="9"/>
    </w:pPr>
    <w:rPr>
      <w:noProof/>
      <w:sz w:val="24"/>
    </w:rPr>
  </w:style>
  <w:style w:type="paragraph" w:customStyle="1" w:styleId="MiniTOCItem">
    <w:name w:val="MiniTOCItem"/>
    <w:basedOn w:val="ListBullet"/>
    <w:rsid w:val="00FD6A0B"/>
    <w:pPr>
      <w:numPr>
        <w:numId w:val="0"/>
      </w:numPr>
      <w:tabs>
        <w:tab w:val="right" w:leader="dot" w:pos="6521"/>
      </w:tabs>
      <w:spacing w:before="0" w:after="0"/>
    </w:pPr>
  </w:style>
  <w:style w:type="paragraph" w:customStyle="1" w:styleId="TOFTitle">
    <w:name w:val="TOFTitle"/>
    <w:basedOn w:val="TOCTitle"/>
    <w:rsid w:val="00FD6A0B"/>
  </w:style>
  <w:style w:type="paragraph" w:styleId="TableofFigures">
    <w:name w:val="table of figures"/>
    <w:basedOn w:val="Normal"/>
    <w:next w:val="Normal"/>
    <w:semiHidden/>
    <w:rsid w:val="00FD6A0B"/>
    <w:pPr>
      <w:tabs>
        <w:tab w:val="right" w:leader="dot" w:pos="9072"/>
      </w:tabs>
      <w:ind w:left="970" w:hanging="403"/>
    </w:pPr>
    <w:rPr>
      <w:rFonts w:ascii="Times New Roman" w:hAnsi="Times New Roman"/>
      <w:b/>
    </w:rPr>
  </w:style>
  <w:style w:type="paragraph" w:styleId="ListNumber">
    <w:name w:val="List Number"/>
    <w:basedOn w:val="List"/>
    <w:rsid w:val="00FD6A0B"/>
    <w:pPr>
      <w:numPr>
        <w:numId w:val="16"/>
      </w:numPr>
      <w:tabs>
        <w:tab w:val="clear" w:pos="340"/>
      </w:tabs>
    </w:pPr>
  </w:style>
  <w:style w:type="character" w:customStyle="1" w:styleId="WingdingSymbols">
    <w:name w:val="Wingding Symbols"/>
    <w:rsid w:val="00FD6A0B"/>
    <w:rPr>
      <w:rFonts w:ascii="Wingdings" w:hAnsi="Wingdings"/>
    </w:rPr>
  </w:style>
  <w:style w:type="paragraph" w:customStyle="1" w:styleId="TableHeading">
    <w:name w:val="Table Heading"/>
    <w:basedOn w:val="HeadingBase"/>
    <w:rsid w:val="00FD6A0B"/>
    <w:pPr>
      <w:keepLines/>
      <w:pBdr>
        <w:bottom w:val="single" w:sz="6" w:space="1" w:color="918585"/>
      </w:pBdr>
      <w:spacing w:before="240"/>
    </w:pPr>
  </w:style>
  <w:style w:type="character" w:customStyle="1" w:styleId="HotSpot">
    <w:name w:val="HotSpot"/>
    <w:rsid w:val="00FD6A0B"/>
    <w:rPr>
      <w:color w:val="0033CC"/>
      <w:u w:val="none"/>
    </w:rPr>
  </w:style>
  <w:style w:type="paragraph" w:customStyle="1" w:styleId="BodyTextRight">
    <w:name w:val="Body Text Right"/>
    <w:basedOn w:val="BodyText"/>
    <w:rsid w:val="00FD6A0B"/>
    <w:pPr>
      <w:spacing w:before="0" w:after="0"/>
      <w:jc w:val="right"/>
    </w:pPr>
  </w:style>
  <w:style w:type="paragraph" w:styleId="Index3">
    <w:name w:val="index 3"/>
    <w:basedOn w:val="ListNumber2"/>
    <w:next w:val="Normal"/>
    <w:semiHidden/>
    <w:rsid w:val="00FD6A0B"/>
    <w:pPr>
      <w:numPr>
        <w:numId w:val="0"/>
      </w:numPr>
      <w:tabs>
        <w:tab w:val="right" w:leader="dot" w:pos="4176"/>
      </w:tabs>
    </w:pPr>
  </w:style>
  <w:style w:type="paragraph" w:styleId="ListNumber2">
    <w:name w:val="List Number 2"/>
    <w:basedOn w:val="List2"/>
    <w:rsid w:val="00FD6A0B"/>
    <w:pPr>
      <w:numPr>
        <w:numId w:val="11"/>
      </w:numPr>
      <w:tabs>
        <w:tab w:val="clear" w:pos="1060"/>
      </w:tabs>
    </w:pPr>
  </w:style>
  <w:style w:type="paragraph" w:customStyle="1" w:styleId="MarginNote">
    <w:name w:val="Margin Note"/>
    <w:basedOn w:val="BodyText"/>
    <w:rsid w:val="00FD6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A0B"/>
    <w:rPr>
      <w:sz w:val="32"/>
    </w:rPr>
  </w:style>
  <w:style w:type="paragraph" w:customStyle="1" w:styleId="HeadingProcedure">
    <w:name w:val="Heading Procedure"/>
    <w:basedOn w:val="HeadingBase"/>
    <w:next w:val="Normal"/>
    <w:rsid w:val="00FD6A0B"/>
    <w:pPr>
      <w:tabs>
        <w:tab w:val="left" w:pos="0"/>
      </w:tabs>
      <w:spacing w:before="120" w:after="60"/>
    </w:pPr>
    <w:rPr>
      <w:i/>
      <w:color w:val="918585"/>
      <w:sz w:val="22"/>
    </w:rPr>
  </w:style>
  <w:style w:type="paragraph" w:customStyle="1" w:styleId="TableBodyText">
    <w:name w:val="Table Body Text"/>
    <w:basedOn w:val="BodyText"/>
    <w:rsid w:val="00FD6A0B"/>
    <w:pPr>
      <w:spacing w:before="60" w:after="60"/>
    </w:pPr>
  </w:style>
  <w:style w:type="paragraph" w:styleId="ListContinue">
    <w:name w:val="List Continue"/>
    <w:basedOn w:val="List"/>
    <w:rsid w:val="00FD6A0B"/>
    <w:pPr>
      <w:ind w:firstLine="0"/>
    </w:pPr>
  </w:style>
  <w:style w:type="paragraph" w:customStyle="1" w:styleId="ListNote">
    <w:name w:val="List Note"/>
    <w:basedOn w:val="List"/>
    <w:rsid w:val="00FD6A0B"/>
    <w:pPr>
      <w:pBdr>
        <w:top w:val="single" w:sz="6" w:space="2" w:color="918585"/>
        <w:bottom w:val="single" w:sz="6" w:space="2" w:color="918585"/>
      </w:pBdr>
      <w:tabs>
        <w:tab w:val="left" w:pos="1021"/>
      </w:tabs>
      <w:ind w:firstLine="0"/>
    </w:pPr>
  </w:style>
  <w:style w:type="paragraph" w:customStyle="1" w:styleId="Warning">
    <w:name w:val="Warning"/>
    <w:basedOn w:val="BodyText"/>
    <w:rsid w:val="00FD6A0B"/>
    <w:pPr>
      <w:shd w:val="clear" w:color="auto" w:fill="D9D9D9"/>
      <w:tabs>
        <w:tab w:val="left" w:pos="992"/>
      </w:tabs>
      <w:ind w:left="119" w:right="119"/>
    </w:pPr>
    <w:rPr>
      <w:sz w:val="20"/>
    </w:rPr>
  </w:style>
  <w:style w:type="paragraph" w:customStyle="1" w:styleId="MarginIcons">
    <w:name w:val="Margin Icons"/>
    <w:basedOn w:val="BodyText"/>
    <w:rsid w:val="00FD6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A0B"/>
    <w:rPr>
      <w:rFonts w:ascii="Courier New" w:hAnsi="Courier New"/>
    </w:rPr>
  </w:style>
  <w:style w:type="paragraph" w:customStyle="1" w:styleId="NoteBullet">
    <w:name w:val="Note Bullet"/>
    <w:basedOn w:val="Note"/>
    <w:rsid w:val="00FD6A0B"/>
    <w:pPr>
      <w:tabs>
        <w:tab w:val="clear" w:pos="680"/>
      </w:tabs>
      <w:spacing w:before="60" w:after="60"/>
    </w:pPr>
  </w:style>
  <w:style w:type="paragraph" w:customStyle="1" w:styleId="SubHeading2">
    <w:name w:val="SubHeading2"/>
    <w:basedOn w:val="HeadingBase"/>
    <w:rsid w:val="00FD6A0B"/>
    <w:pPr>
      <w:spacing w:before="240" w:after="60"/>
    </w:pPr>
    <w:rPr>
      <w:sz w:val="20"/>
    </w:rPr>
  </w:style>
  <w:style w:type="paragraph" w:customStyle="1" w:styleId="SubHeading1">
    <w:name w:val="SubHeading1"/>
    <w:basedOn w:val="HeadingBase"/>
    <w:rsid w:val="00FD6A0B"/>
    <w:pPr>
      <w:spacing w:before="240" w:after="60"/>
    </w:pPr>
    <w:rPr>
      <w:color w:val="918585"/>
      <w:sz w:val="22"/>
    </w:rPr>
  </w:style>
  <w:style w:type="paragraph" w:customStyle="1" w:styleId="SideHeading">
    <w:name w:val="Side Heading"/>
    <w:basedOn w:val="HeadingBase"/>
    <w:rsid w:val="00FD6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A0B"/>
    <w:pPr>
      <w:numPr>
        <w:numId w:val="12"/>
      </w:numPr>
    </w:pPr>
  </w:style>
  <w:style w:type="paragraph" w:styleId="PlainText">
    <w:name w:val="Plain Text"/>
    <w:basedOn w:val="Normal"/>
    <w:link w:val="PlainTextChar"/>
    <w:rsid w:val="00FD6A0B"/>
    <w:rPr>
      <w:sz w:val="20"/>
    </w:rPr>
  </w:style>
  <w:style w:type="character" w:customStyle="1" w:styleId="PlainTextChar">
    <w:name w:val="Plain Text Char"/>
    <w:basedOn w:val="DefaultParagraphFont"/>
    <w:link w:val="PlainText"/>
    <w:rsid w:val="00FD6A0B"/>
    <w:rPr>
      <w:rFonts w:ascii="Courier New" w:eastAsia="Times New Roman" w:hAnsi="Courier New" w:cs="Times New Roman"/>
      <w:sz w:val="20"/>
      <w:szCs w:val="20"/>
      <w:lang w:eastAsia="en-US"/>
    </w:rPr>
  </w:style>
  <w:style w:type="character" w:customStyle="1" w:styleId="MenuOption">
    <w:name w:val="Menu Option"/>
    <w:basedOn w:val="DefaultParagraphFont"/>
    <w:rsid w:val="00FD6A0B"/>
    <w:rPr>
      <w:b/>
      <w:smallCaps/>
    </w:rPr>
  </w:style>
  <w:style w:type="paragraph" w:customStyle="1" w:styleId="TableListNumber">
    <w:name w:val="Table List Number"/>
    <w:basedOn w:val="ListNumber"/>
    <w:rsid w:val="00FD6A0B"/>
    <w:pPr>
      <w:numPr>
        <w:numId w:val="0"/>
      </w:numPr>
    </w:pPr>
  </w:style>
  <w:style w:type="paragraph" w:styleId="TOC4">
    <w:name w:val="toc 4"/>
    <w:basedOn w:val="TOCBase"/>
    <w:next w:val="Normal"/>
    <w:semiHidden/>
    <w:rsid w:val="00FD6A0B"/>
    <w:pPr>
      <w:tabs>
        <w:tab w:val="right" w:leader="dot" w:pos="9071"/>
      </w:tabs>
      <w:ind w:left="1701"/>
    </w:pPr>
  </w:style>
  <w:style w:type="paragraph" w:customStyle="1" w:styleId="ListAlpha">
    <w:name w:val="List Alpha"/>
    <w:basedOn w:val="List"/>
    <w:rsid w:val="00FD6A0B"/>
    <w:pPr>
      <w:numPr>
        <w:numId w:val="10"/>
      </w:numPr>
    </w:pPr>
  </w:style>
  <w:style w:type="paragraph" w:customStyle="1" w:styleId="ListAlpha2">
    <w:name w:val="List Alpha 2"/>
    <w:basedOn w:val="List2"/>
    <w:rsid w:val="00FD6A0B"/>
    <w:pPr>
      <w:numPr>
        <w:numId w:val="9"/>
      </w:numPr>
    </w:pPr>
  </w:style>
  <w:style w:type="paragraph" w:styleId="List2">
    <w:name w:val="List 2"/>
    <w:basedOn w:val="BodyText"/>
    <w:rsid w:val="00FD6A0B"/>
    <w:pPr>
      <w:tabs>
        <w:tab w:val="left" w:pos="680"/>
      </w:tabs>
      <w:spacing w:before="60" w:after="60"/>
      <w:ind w:left="680" w:hanging="340"/>
    </w:pPr>
  </w:style>
  <w:style w:type="paragraph" w:styleId="List3">
    <w:name w:val="List 3"/>
    <w:basedOn w:val="BodyText"/>
    <w:rsid w:val="00FD6A0B"/>
    <w:pPr>
      <w:tabs>
        <w:tab w:val="left" w:pos="1021"/>
      </w:tabs>
      <w:spacing w:before="60" w:after="60"/>
      <w:ind w:left="1020" w:hanging="340"/>
    </w:pPr>
  </w:style>
  <w:style w:type="paragraph" w:styleId="List4">
    <w:name w:val="List 4"/>
    <w:basedOn w:val="BodyText"/>
    <w:rsid w:val="00FD6A0B"/>
    <w:pPr>
      <w:tabs>
        <w:tab w:val="left" w:pos="1361"/>
      </w:tabs>
      <w:spacing w:before="60" w:after="60"/>
      <w:ind w:left="1361" w:hanging="340"/>
    </w:pPr>
  </w:style>
  <w:style w:type="paragraph" w:styleId="List5">
    <w:name w:val="List 5"/>
    <w:basedOn w:val="BodyText"/>
    <w:rsid w:val="00FD6A0B"/>
    <w:pPr>
      <w:tabs>
        <w:tab w:val="left" w:pos="1701"/>
      </w:tabs>
      <w:spacing w:before="60" w:after="60"/>
      <w:ind w:left="1701" w:hanging="340"/>
    </w:pPr>
  </w:style>
  <w:style w:type="paragraph" w:styleId="ListBullet4">
    <w:name w:val="List Bullet 4"/>
    <w:basedOn w:val="List4"/>
    <w:rsid w:val="00FD6A0B"/>
    <w:pPr>
      <w:numPr>
        <w:numId w:val="4"/>
      </w:numPr>
      <w:tabs>
        <w:tab w:val="clear" w:pos="1361"/>
      </w:tabs>
    </w:pPr>
  </w:style>
  <w:style w:type="paragraph" w:styleId="ListBullet5">
    <w:name w:val="List Bullet 5"/>
    <w:basedOn w:val="List5"/>
    <w:rsid w:val="00FD6A0B"/>
    <w:pPr>
      <w:numPr>
        <w:numId w:val="5"/>
      </w:numPr>
    </w:pPr>
  </w:style>
  <w:style w:type="paragraph" w:styleId="ListContinue2">
    <w:name w:val="List Continue 2"/>
    <w:basedOn w:val="List2"/>
    <w:rsid w:val="00FD6A0B"/>
    <w:pPr>
      <w:ind w:firstLine="0"/>
    </w:pPr>
  </w:style>
  <w:style w:type="paragraph" w:styleId="ListContinue3">
    <w:name w:val="List Continue 3"/>
    <w:basedOn w:val="List3"/>
    <w:rsid w:val="00FD6A0B"/>
    <w:pPr>
      <w:ind w:left="1021" w:firstLine="0"/>
    </w:pPr>
  </w:style>
  <w:style w:type="paragraph" w:styleId="ListContinue4">
    <w:name w:val="List Continue 4"/>
    <w:basedOn w:val="List4"/>
    <w:rsid w:val="00FD6A0B"/>
    <w:pPr>
      <w:ind w:firstLine="0"/>
    </w:pPr>
  </w:style>
  <w:style w:type="paragraph" w:styleId="ListContinue5">
    <w:name w:val="List Continue 5"/>
    <w:basedOn w:val="List5"/>
    <w:rsid w:val="00FD6A0B"/>
    <w:pPr>
      <w:ind w:firstLine="0"/>
    </w:pPr>
  </w:style>
  <w:style w:type="paragraph" w:styleId="ListNumber3">
    <w:name w:val="List Number 3"/>
    <w:basedOn w:val="List3"/>
    <w:rsid w:val="00FD6A0B"/>
    <w:pPr>
      <w:numPr>
        <w:numId w:val="6"/>
      </w:numPr>
    </w:pPr>
  </w:style>
  <w:style w:type="paragraph" w:styleId="ListNumber4">
    <w:name w:val="List Number 4"/>
    <w:basedOn w:val="List4"/>
    <w:rsid w:val="00FD6A0B"/>
    <w:pPr>
      <w:numPr>
        <w:numId w:val="7"/>
      </w:numPr>
    </w:pPr>
  </w:style>
  <w:style w:type="paragraph" w:styleId="ListNumber5">
    <w:name w:val="List Number 5"/>
    <w:basedOn w:val="List5"/>
    <w:rsid w:val="00FD6A0B"/>
    <w:pPr>
      <w:numPr>
        <w:numId w:val="8"/>
      </w:numPr>
    </w:pPr>
  </w:style>
  <w:style w:type="paragraph" w:styleId="BlockText">
    <w:name w:val="Block Text"/>
    <w:basedOn w:val="Normal"/>
    <w:rsid w:val="00FD6A0B"/>
    <w:pPr>
      <w:spacing w:after="120"/>
      <w:ind w:left="1440" w:right="1440"/>
    </w:pPr>
  </w:style>
  <w:style w:type="character" w:customStyle="1" w:styleId="Subscript">
    <w:name w:val="Subscript"/>
    <w:basedOn w:val="DefaultParagraphFont"/>
    <w:rsid w:val="00FD6A0B"/>
    <w:rPr>
      <w:sz w:val="16"/>
      <w:vertAlign w:val="subscript"/>
    </w:rPr>
  </w:style>
  <w:style w:type="character" w:customStyle="1" w:styleId="Superscript">
    <w:name w:val="Superscript"/>
    <w:basedOn w:val="DefaultParagraphFont"/>
    <w:rsid w:val="00FD6A0B"/>
    <w:rPr>
      <w:sz w:val="16"/>
      <w:vertAlign w:val="superscript"/>
    </w:rPr>
  </w:style>
  <w:style w:type="character" w:customStyle="1" w:styleId="Symbols">
    <w:name w:val="Symbols"/>
    <w:basedOn w:val="DefaultParagraphFont"/>
    <w:rsid w:val="00FD6A0B"/>
    <w:rPr>
      <w:rFonts w:ascii="Symbol" w:hAnsi="Symbol"/>
    </w:rPr>
  </w:style>
  <w:style w:type="character" w:customStyle="1" w:styleId="MenuOptions">
    <w:name w:val="Menu Options"/>
    <w:basedOn w:val="DefaultParagraphFont"/>
    <w:rsid w:val="00FD6A0B"/>
    <w:rPr>
      <w:rFonts w:ascii="Arial Narrow" w:hAnsi="Arial Narrow"/>
      <w:smallCaps/>
    </w:rPr>
  </w:style>
  <w:style w:type="character" w:customStyle="1" w:styleId="Buttons">
    <w:name w:val="Buttons"/>
    <w:basedOn w:val="DefaultParagraphFont"/>
    <w:rsid w:val="00FD6A0B"/>
    <w:rPr>
      <w:b/>
    </w:rPr>
  </w:style>
  <w:style w:type="character" w:customStyle="1" w:styleId="Underlined">
    <w:name w:val="Underlined"/>
    <w:basedOn w:val="DefaultParagraphFont"/>
    <w:rsid w:val="00FD6A0B"/>
    <w:rPr>
      <w:u w:val="single"/>
    </w:rPr>
  </w:style>
  <w:style w:type="paragraph" w:customStyle="1" w:styleId="TableBodyTextRight">
    <w:name w:val="Table Body Text Right"/>
    <w:basedOn w:val="TableBodyText"/>
    <w:rsid w:val="00FD6A0B"/>
    <w:pPr>
      <w:widowControl w:val="0"/>
      <w:autoSpaceDE w:val="0"/>
      <w:autoSpaceDN w:val="0"/>
      <w:adjustRightInd w:val="0"/>
      <w:jc w:val="right"/>
    </w:pPr>
    <w:rPr>
      <w:rFonts w:cs="Arial"/>
      <w:szCs w:val="18"/>
    </w:rPr>
  </w:style>
  <w:style w:type="paragraph" w:customStyle="1" w:styleId="CopyrightText">
    <w:name w:val="Copyright Text"/>
    <w:basedOn w:val="BodyText"/>
    <w:rsid w:val="00FD6A0B"/>
    <w:rPr>
      <w:sz w:val="18"/>
    </w:rPr>
  </w:style>
  <w:style w:type="paragraph" w:customStyle="1" w:styleId="BodySmallRight">
    <w:name w:val="Body Small Right"/>
    <w:basedOn w:val="BodyTextRight"/>
    <w:rsid w:val="00FD6A0B"/>
    <w:rPr>
      <w:sz w:val="18"/>
      <w:szCs w:val="18"/>
    </w:rPr>
  </w:style>
  <w:style w:type="paragraph" w:customStyle="1" w:styleId="MarginEdition">
    <w:name w:val="Margin Edition"/>
    <w:basedOn w:val="MarginNote"/>
    <w:rsid w:val="00FD6A0B"/>
    <w:pPr>
      <w:spacing w:before="0" w:after="0"/>
    </w:pPr>
    <w:rPr>
      <w:rFonts w:ascii="Times New Roman" w:hAnsi="Times New Roman"/>
      <w:color w:val="999999"/>
    </w:rPr>
  </w:style>
  <w:style w:type="paragraph" w:customStyle="1" w:styleId="Spacer">
    <w:name w:val="Spacer"/>
    <w:basedOn w:val="Normal"/>
    <w:rsid w:val="00FD6A0B"/>
    <w:rPr>
      <w:sz w:val="2"/>
      <w:szCs w:val="2"/>
    </w:rPr>
  </w:style>
  <w:style w:type="character" w:customStyle="1" w:styleId="Small">
    <w:name w:val="Small"/>
    <w:basedOn w:val="DefaultParagraphFont"/>
    <w:rsid w:val="00FD6A0B"/>
    <w:rPr>
      <w:sz w:val="16"/>
    </w:rPr>
  </w:style>
  <w:style w:type="paragraph" w:customStyle="1" w:styleId="WideTable">
    <w:name w:val="Wide Table"/>
    <w:basedOn w:val="Normal"/>
    <w:rsid w:val="00FD6A0B"/>
    <w:pPr>
      <w:ind w:left="-1418"/>
    </w:pPr>
    <w:rPr>
      <w:sz w:val="2"/>
      <w:szCs w:val="2"/>
    </w:rPr>
  </w:style>
  <w:style w:type="character" w:styleId="PageNumber">
    <w:name w:val="page number"/>
    <w:basedOn w:val="DefaultParagraphFont"/>
    <w:rsid w:val="00FD6A0B"/>
  </w:style>
  <w:style w:type="paragraph" w:styleId="Quote">
    <w:name w:val="Quote"/>
    <w:basedOn w:val="Heading1"/>
    <w:link w:val="QuoteChar"/>
    <w:qFormat/>
    <w:rsid w:val="00FD6A0B"/>
    <w:rPr>
      <w:b w:val="0"/>
      <w:sz w:val="72"/>
      <w:szCs w:val="72"/>
      <w:lang w:val="en-NZ"/>
    </w:rPr>
  </w:style>
  <w:style w:type="character" w:customStyle="1" w:styleId="QuoteChar">
    <w:name w:val="Quote Char"/>
    <w:basedOn w:val="DefaultParagraphFont"/>
    <w:link w:val="Quote"/>
    <w:rsid w:val="00FD6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A0B"/>
    <w:pPr>
      <w:pageBreakBefore/>
    </w:pPr>
  </w:style>
  <w:style w:type="paragraph" w:customStyle="1" w:styleId="Border">
    <w:name w:val="Border"/>
    <w:basedOn w:val="Normal"/>
    <w:qFormat/>
    <w:rsid w:val="00FD6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A0B"/>
    <w:rPr>
      <w:b/>
      <w:bCs/>
      <w:i/>
      <w:iCs/>
      <w:color w:val="auto"/>
    </w:rPr>
  </w:style>
  <w:style w:type="paragraph" w:styleId="IntenseQuote">
    <w:name w:val="Intense Quote"/>
    <w:basedOn w:val="Normal"/>
    <w:next w:val="Normal"/>
    <w:link w:val="IntenseQuoteChar"/>
    <w:uiPriority w:val="30"/>
    <w:qFormat/>
    <w:rsid w:val="00FD6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A0B"/>
    <w:rPr>
      <w:smallCaps/>
      <w:color w:val="auto"/>
      <w:u w:val="single"/>
    </w:rPr>
  </w:style>
  <w:style w:type="character" w:styleId="IntenseReference">
    <w:name w:val="Intense Reference"/>
    <w:basedOn w:val="DefaultParagraphFont"/>
    <w:uiPriority w:val="32"/>
    <w:qFormat/>
    <w:rsid w:val="00FD6A0B"/>
    <w:rPr>
      <w:b/>
      <w:bCs/>
      <w:smallCaps/>
      <w:color w:val="auto"/>
      <w:spacing w:val="5"/>
      <w:u w:val="single"/>
    </w:rPr>
  </w:style>
  <w:style w:type="paragraph" w:customStyle="1" w:styleId="2ColumnHeading">
    <w:name w:val="2Column Heading"/>
    <w:basedOn w:val="BodyText"/>
    <w:qFormat/>
    <w:rsid w:val="00FD6A0B"/>
    <w:pPr>
      <w:spacing w:after="60"/>
      <w:ind w:left="-2268"/>
    </w:pPr>
    <w:rPr>
      <w:b/>
    </w:rPr>
  </w:style>
  <w:style w:type="paragraph" w:customStyle="1" w:styleId="Heading1TOC">
    <w:name w:val="Heading1 TOC"/>
    <w:basedOn w:val="Normal"/>
    <w:qFormat/>
    <w:rsid w:val="00FD6A0B"/>
    <w:pPr>
      <w:spacing w:before="240" w:after="120"/>
    </w:pPr>
    <w:rPr>
      <w:rFonts w:ascii="Times New Roman" w:hAnsi="Times New Roman"/>
      <w:b/>
      <w:sz w:val="32"/>
    </w:rPr>
  </w:style>
  <w:style w:type="paragraph" w:customStyle="1" w:styleId="Heading2TOC">
    <w:name w:val="Heading2 TOC"/>
    <w:basedOn w:val="Normal"/>
    <w:qFormat/>
    <w:rsid w:val="00FD6A0B"/>
    <w:pPr>
      <w:spacing w:before="240" w:after="60"/>
    </w:pPr>
    <w:rPr>
      <w:rFonts w:ascii="Times New Roman" w:hAnsi="Times New Roman"/>
      <w:b/>
      <w:sz w:val="28"/>
    </w:rPr>
  </w:style>
  <w:style w:type="character" w:customStyle="1" w:styleId="Underline">
    <w:name w:val="Underline"/>
    <w:basedOn w:val="DefaultParagraphFont"/>
    <w:qFormat/>
    <w:rsid w:val="00FD6A0B"/>
    <w:rPr>
      <w:u w:val="single"/>
    </w:rPr>
  </w:style>
  <w:style w:type="character" w:customStyle="1" w:styleId="BoldandItalics">
    <w:name w:val="Bold and Italics"/>
    <w:qFormat/>
    <w:rsid w:val="00FD6A0B"/>
    <w:rPr>
      <w:b/>
      <w:i/>
      <w:u w:val="none"/>
    </w:rPr>
  </w:style>
  <w:style w:type="paragraph" w:styleId="BalloonText">
    <w:name w:val="Balloon Text"/>
    <w:basedOn w:val="Normal"/>
    <w:link w:val="BalloonTextChar"/>
    <w:rsid w:val="00FD6A0B"/>
    <w:rPr>
      <w:rFonts w:ascii="Tahoma" w:hAnsi="Tahoma" w:cs="Tahoma"/>
      <w:sz w:val="16"/>
      <w:szCs w:val="16"/>
    </w:rPr>
  </w:style>
  <w:style w:type="character" w:customStyle="1" w:styleId="BalloonTextChar">
    <w:name w:val="Balloon Text Char"/>
    <w:basedOn w:val="DefaultParagraphFont"/>
    <w:link w:val="BalloonText"/>
    <w:rsid w:val="00FD6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A0B"/>
    <w:rPr>
      <w:b/>
      <w:color w:val="660033"/>
      <w:spacing w:val="0"/>
    </w:rPr>
  </w:style>
  <w:style w:type="paragraph" w:customStyle="1" w:styleId="Nameditemlist">
    <w:name w:val="Named item list"/>
    <w:basedOn w:val="BodyText"/>
    <w:qFormat/>
    <w:rsid w:val="00FD6A0B"/>
    <w:pPr>
      <w:tabs>
        <w:tab w:val="left" w:pos="2835"/>
      </w:tabs>
      <w:ind w:left="2835" w:hanging="2835"/>
    </w:pPr>
  </w:style>
  <w:style w:type="paragraph" w:customStyle="1" w:styleId="BodyTextnopadding">
    <w:name w:val="Body Text no padding"/>
    <w:basedOn w:val="BodyText"/>
    <w:qFormat/>
    <w:rsid w:val="00FD6A0B"/>
    <w:pPr>
      <w:spacing w:before="0" w:after="0"/>
    </w:pPr>
  </w:style>
  <w:style w:type="paragraph" w:customStyle="1" w:styleId="BodyTextBold">
    <w:name w:val="Body Text Bold"/>
    <w:basedOn w:val="BodyText"/>
    <w:qFormat/>
    <w:rsid w:val="00FD6A0B"/>
    <w:rPr>
      <w:b/>
    </w:rPr>
  </w:style>
  <w:style w:type="character" w:styleId="Hyperlink">
    <w:name w:val="Hyperlink"/>
    <w:basedOn w:val="DefaultParagraphFont"/>
    <w:uiPriority w:val="99"/>
    <w:unhideWhenUsed/>
    <w:rsid w:val="004634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7332</Characters>
  <Application>Microsoft Office Word</Application>
  <DocSecurity>0</DocSecurity>
  <Lines>203</Lines>
  <Paragraphs>126</Paragraphs>
  <ScaleCrop>false</ScaleCrop>
  <Company>Author-it Software Corporation Ltd.</Company>
  <LinksUpToDate>false</LinksUpToDate>
  <CharactersWithSpaces>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RIIMCU205D Conduct rotational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