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B68" w:rsidP="006F4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RIIMCP202D Conduct rail dispatch operations</w:t>
      </w:r>
      <w:r>
        <w:fldChar w:fldCharType="end"/>
      </w:r>
    </w:p>
    <w:p w:rsidR="006F4B68" w:rsidP="006F4B68">
      <w:pPr>
        <w:pStyle w:val="Version"/>
        <w:sectPr w:rsidSect="003F7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746F" w:rsidP="003F746F">
      <w:pPr>
        <w:pStyle w:val="SuperHeading"/>
      </w:pPr>
      <w:r w:rsidRPr="003F746F">
        <w:t>Assessment Requirements for RIIMCP202D Conduct rail dispatch operations</w:t>
      </w:r>
    </w:p>
    <w:p w:rsidR="00000000" w:rsidRPr="003F746F" w:rsidP="003F746F">
      <w:pPr>
        <w:pStyle w:val="Heading1"/>
      </w:pPr>
      <w:bookmarkStart w:id="1" w:name="O_667604"/>
      <w:bookmarkEnd w:id="1"/>
      <w:r w:rsidRPr="003F74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110"/>
      </w:tblGrid>
      <w:tr w:rsidTr="006F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6F">
            <w:pPr>
              <w:pStyle w:val="Heading4"/>
              <w:rPr>
                <w:lang w:val="en-NZ"/>
              </w:rPr>
            </w:pPr>
            <w:r w:rsidRPr="003F746F">
              <w:t>Release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6F">
            <w:pPr>
              <w:pStyle w:val="Heading4"/>
              <w:rPr>
                <w:lang w:val="en-NZ"/>
              </w:rPr>
            </w:pPr>
            <w:r w:rsidRPr="003F746F">
              <w:t>Comments</w:t>
            </w:r>
          </w:p>
        </w:tc>
      </w:tr>
      <w:tr w:rsidTr="006F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This unit replaces RIIMCP202A Conduct rail dispatch operations.</w:t>
            </w:r>
          </w:p>
        </w:tc>
      </w:tr>
      <w:tr w:rsidTr="006F4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2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46F" w:rsidP="003F746F">
            <w:pPr>
              <w:pStyle w:val="BodyText"/>
            </w:pPr>
            <w:r w:rsidRPr="003F746F">
              <w:t>Correct content inserted into unit.</w:t>
            </w:r>
          </w:p>
          <w:p w:rsidR="00000000" w:rsidRPr="003F746F" w:rsidP="003F746F">
            <w:pPr>
              <w:pStyle w:val="BodyText"/>
            </w:pPr>
            <w:r w:rsidRPr="003F746F">
              <w:t>Required frequency and volume of evidence amended in Performance evidence.</w:t>
            </w:r>
          </w:p>
          <w:p w:rsidR="00000000" w:rsidRPr="003F746F" w:rsidP="003F746F">
            <w:pPr>
              <w:pStyle w:val="BodyText"/>
            </w:pPr>
            <w:r w:rsidRPr="003F746F">
              <w:t>Substantial amendments made in Assessment Conditions field, including: references to Industry Sectors, assessor and subject matter expert experience requirements, how assessment sho</w:t>
            </w:r>
            <w:r w:rsidRPr="003F746F">
              <w:t>uld be conducted and what it should confirm.</w:t>
            </w:r>
          </w:p>
        </w:tc>
      </w:tr>
    </w:tbl>
    <w:p w:rsidR="00000000" w:rsidRPr="003F746F" w:rsidP="003F746F">
      <w:pPr>
        <w:pStyle w:val="BodyText"/>
      </w:pPr>
    </w:p>
    <w:p w:rsidR="00000000" w:rsidRPr="003F746F" w:rsidP="003F746F">
      <w:pPr>
        <w:pStyle w:val="AllowPageBreak"/>
      </w:pPr>
    </w:p>
    <w:p w:rsidR="00000000" w:rsidRPr="003F746F" w:rsidP="003F746F">
      <w:pPr>
        <w:pStyle w:val="Heading1"/>
      </w:pPr>
      <w:bookmarkStart w:id="2" w:name="O_667603"/>
      <w:bookmarkEnd w:id="2"/>
      <w:r w:rsidRPr="003F746F">
        <w:t>Performance Evidence</w:t>
      </w:r>
    </w:p>
    <w:p w:rsidR="00000000" w:rsidRPr="003F746F" w:rsidP="006F4B68">
      <w:pPr>
        <w:pStyle w:val="BodyText"/>
      </w:pPr>
      <w:r w:rsidRPr="003F746F">
        <w:t>Evidence is required to be collected that demonstrates a candidate’s competency in this unit. Evidence must be relevant to the roles within this sector’s work operations a</w:t>
      </w:r>
      <w:r w:rsidRPr="003F746F">
        <w:t>nd satisfy all of the requirements of the performance criteria of this unit and include evidence that the candidate:</w:t>
      </w:r>
    </w:p>
    <w:p w:rsidR="00000000" w:rsidRPr="003F746F" w:rsidP="003F746F">
      <w:pPr>
        <w:pStyle w:val="ListBullet"/>
      </w:pPr>
      <w:r w:rsidRPr="003F746F">
        <w:t>locates and applies applicable legislation, documentation, policies and procedures</w:t>
      </w:r>
    </w:p>
    <w:p w:rsidR="00000000" w:rsidRPr="003F746F" w:rsidP="003F746F">
      <w:pPr>
        <w:pStyle w:val="ListBullet"/>
      </w:pPr>
      <w:r w:rsidRPr="003F746F">
        <w:t>implements the requirements, procedures and techniques for the safe, effective and efficient completion of rail dispatch operations including:</w:t>
      </w:r>
    </w:p>
    <w:p w:rsidR="00000000" w:rsidRPr="003F746F" w:rsidP="003F746F">
      <w:pPr>
        <w:pStyle w:val="ListBullet2"/>
      </w:pPr>
      <w:r w:rsidRPr="003F746F">
        <w:t xml:space="preserve">conducting prestart, shutdown and secure of equipment </w:t>
      </w:r>
    </w:p>
    <w:p w:rsidR="00000000" w:rsidRPr="003F746F" w:rsidP="003F746F">
      <w:pPr>
        <w:pStyle w:val="ListBullet2"/>
      </w:pPr>
      <w:r w:rsidRPr="003F746F">
        <w:t>identifying and reporting all potential hazards, risks, e</w:t>
      </w:r>
      <w:r w:rsidRPr="003F746F">
        <w:t>nvironmental issues</w:t>
      </w:r>
    </w:p>
    <w:p w:rsidR="00000000" w:rsidRPr="003F746F" w:rsidP="003F746F">
      <w:pPr>
        <w:pStyle w:val="ListBullet2"/>
      </w:pPr>
      <w:r w:rsidRPr="003F746F">
        <w:t>applying operational safety requirements</w:t>
      </w:r>
    </w:p>
    <w:p w:rsidR="00000000" w:rsidRPr="003F746F" w:rsidP="003F746F">
      <w:pPr>
        <w:pStyle w:val="ListBullet2"/>
      </w:pPr>
      <w:r w:rsidRPr="003F746F">
        <w:t>accessing, interpreting and applying technical information</w:t>
      </w:r>
    </w:p>
    <w:p w:rsidR="00000000" w:rsidRPr="003F746F" w:rsidP="003F746F">
      <w:pPr>
        <w:pStyle w:val="ListBullet"/>
      </w:pPr>
      <w:r w:rsidRPr="003F746F">
        <w:t>works effectively with others to undertake and complete the rail dispatch operations in a way that meets all of the required outcomes i</w:t>
      </w:r>
      <w:r w:rsidRPr="003F746F">
        <w:t>ncluding:</w:t>
      </w:r>
    </w:p>
    <w:p w:rsidR="00000000" w:rsidRPr="003F746F" w:rsidP="003F746F">
      <w:pPr>
        <w:pStyle w:val="ListBullet2"/>
      </w:pPr>
      <w:r w:rsidRPr="003F746F">
        <w:t>using a range of communications techniques and equipment to convey information to others</w:t>
      </w:r>
    </w:p>
    <w:p w:rsidR="00000000" w:rsidRPr="003F746F" w:rsidP="003F746F">
      <w:pPr>
        <w:pStyle w:val="ListBullet2"/>
      </w:pPr>
      <w:r w:rsidRPr="003F746F">
        <w:t>maintaining written and verbal reporting requirements and procedures</w:t>
      </w:r>
    </w:p>
    <w:p w:rsidR="00000000" w:rsidRPr="003F746F" w:rsidP="003F746F">
      <w:pPr>
        <w:pStyle w:val="ListBullet2"/>
      </w:pPr>
      <w:r w:rsidRPr="003F746F">
        <w:t>communicating clearly and concisely with others to receive and clarify work instruction</w:t>
      </w:r>
      <w:r w:rsidRPr="003F746F">
        <w:t>s</w:t>
      </w:r>
    </w:p>
    <w:p w:rsidR="00000000" w:rsidRPr="003F746F" w:rsidP="003F746F">
      <w:pPr>
        <w:pStyle w:val="ListBullet"/>
      </w:pPr>
      <w:r w:rsidRPr="003F746F">
        <w:t>demonstrates completion of conducting rail dispatch operations that safely, effectively and efficiently meets all of the required outcomes on more than one (1) occasion including:</w:t>
      </w:r>
    </w:p>
    <w:p w:rsidR="00000000" w:rsidRPr="003F746F" w:rsidP="003F746F">
      <w:pPr>
        <w:pStyle w:val="ListBullet2"/>
      </w:pPr>
      <w:r w:rsidRPr="003F746F">
        <w:t xml:space="preserve">completing work plan operations </w:t>
      </w:r>
    </w:p>
    <w:p w:rsidR="00000000" w:rsidRPr="003F746F" w:rsidP="003F746F">
      <w:pPr>
        <w:pStyle w:val="ListBullet2"/>
      </w:pPr>
      <w:r w:rsidRPr="003F746F">
        <w:t xml:space="preserve">calculating dispatch details </w:t>
      </w:r>
    </w:p>
    <w:p w:rsidR="00000000" w:rsidRPr="003F746F" w:rsidP="003F746F">
      <w:pPr>
        <w:pStyle w:val="ListBullet2"/>
      </w:pPr>
      <w:r w:rsidRPr="003F746F">
        <w:t>operating</w:t>
      </w:r>
      <w:r w:rsidRPr="003F746F">
        <w:t xml:space="preserve"> loading systems </w:t>
      </w:r>
    </w:p>
    <w:p w:rsidR="00000000" w:rsidRPr="003F746F" w:rsidP="003F746F">
      <w:pPr>
        <w:pStyle w:val="ListBullet2"/>
      </w:pPr>
      <w:r w:rsidRPr="003F746F">
        <w:t>checking quantity and quality of coal</w:t>
      </w:r>
    </w:p>
    <w:p w:rsidR="00000000" w:rsidRPr="003F746F" w:rsidP="003F746F">
      <w:pPr>
        <w:pStyle w:val="AllowPageBreak"/>
      </w:pPr>
    </w:p>
    <w:p w:rsidR="00000000" w:rsidRPr="003F746F" w:rsidP="003F746F">
      <w:pPr>
        <w:pStyle w:val="Heading1"/>
      </w:pPr>
      <w:bookmarkStart w:id="3" w:name="O_667602"/>
      <w:bookmarkEnd w:id="3"/>
      <w:r w:rsidRPr="003F746F">
        <w:t>Knowledge Evidence</w:t>
      </w:r>
    </w:p>
    <w:p w:rsidR="00000000" w:rsidRPr="003F746F" w:rsidP="006F4B68">
      <w:pPr>
        <w:pStyle w:val="BodyText"/>
      </w:pPr>
      <w:r w:rsidRPr="003F746F">
        <w:t>The candidate must demonstrate knowledge  in conducting rail dispatch operations through:</w:t>
      </w:r>
    </w:p>
    <w:p w:rsidR="00000000" w:rsidRPr="003F746F" w:rsidP="003F746F">
      <w:pPr>
        <w:pStyle w:val="ListBullet"/>
      </w:pPr>
      <w:r w:rsidRPr="003F746F">
        <w:t>accessing, interpreting and applying organisation and site requirements, procedures for;</w:t>
      </w:r>
    </w:p>
    <w:p w:rsidR="00000000" w:rsidRPr="003F746F" w:rsidP="003F746F">
      <w:pPr>
        <w:pStyle w:val="ListBullet"/>
      </w:pPr>
      <w:r w:rsidRPr="003F746F">
        <w:t>hazard identification, risk assessment and response</w:t>
      </w:r>
    </w:p>
    <w:p w:rsidR="00000000" w:rsidRPr="003F746F" w:rsidP="003F746F">
      <w:pPr>
        <w:pStyle w:val="ListBullet"/>
      </w:pPr>
      <w:r w:rsidRPr="003F746F">
        <w:t>site and equipment safety</w:t>
      </w:r>
    </w:p>
    <w:p w:rsidR="00000000" w:rsidRPr="003F746F" w:rsidP="003F746F">
      <w:pPr>
        <w:pStyle w:val="ListBullet"/>
      </w:pPr>
      <w:r w:rsidRPr="003F746F">
        <w:t>coal product quality</w:t>
      </w:r>
    </w:p>
    <w:p w:rsidR="00000000" w:rsidRPr="003F746F" w:rsidP="003F746F">
      <w:pPr>
        <w:pStyle w:val="ListBullet"/>
      </w:pPr>
      <w:r w:rsidRPr="003F746F">
        <w:t>stockpile and dispatch management systems</w:t>
      </w:r>
    </w:p>
    <w:p w:rsidR="00000000" w:rsidRPr="003F746F" w:rsidP="003F746F">
      <w:pPr>
        <w:pStyle w:val="ListBullet"/>
      </w:pPr>
      <w:r w:rsidRPr="003F746F">
        <w:t>conducting risk assessment</w:t>
      </w:r>
      <w:r w:rsidRPr="003F746F">
        <w:t>s and hazard management</w:t>
      </w:r>
    </w:p>
    <w:p w:rsidR="00000000" w:rsidRPr="003F746F" w:rsidP="003F746F">
      <w:pPr>
        <w:pStyle w:val="ListBullet"/>
      </w:pPr>
      <w:r w:rsidRPr="003F746F">
        <w:t>freight rail operations</w:t>
      </w:r>
    </w:p>
    <w:p w:rsidR="00000000" w:rsidRPr="003F746F" w:rsidP="003F746F">
      <w:pPr>
        <w:pStyle w:val="ListBullet"/>
      </w:pPr>
      <w:r w:rsidRPr="003F746F">
        <w:t>complying with coal/site/rail environmental requirements and constraints</w:t>
      </w:r>
    </w:p>
    <w:p w:rsidR="00000000" w:rsidRPr="003F746F" w:rsidP="003F746F">
      <w:pPr>
        <w:pStyle w:val="ListBullet"/>
      </w:pPr>
      <w:r w:rsidRPr="003F746F">
        <w:t>complying with conditions agreed with the rail authority</w:t>
      </w:r>
    </w:p>
    <w:p w:rsidR="00000000" w:rsidRPr="003F746F" w:rsidP="003F746F">
      <w:pPr>
        <w:pStyle w:val="ListBullet"/>
      </w:pPr>
      <w:r w:rsidRPr="003F746F">
        <w:t>identifying coal dispatch systems components, their characteristics, functions</w:t>
      </w:r>
      <w:r w:rsidRPr="003F746F">
        <w:t xml:space="preserve"> and limitations</w:t>
      </w:r>
    </w:p>
    <w:p w:rsidR="00000000" w:rsidRPr="003F746F" w:rsidP="003F746F">
      <w:pPr>
        <w:pStyle w:val="ListBullet"/>
      </w:pPr>
      <w:r w:rsidRPr="003F746F">
        <w:t>using freight rail/customer communication systems</w:t>
      </w:r>
    </w:p>
    <w:p w:rsidR="00000000" w:rsidRPr="003F746F" w:rsidP="003F746F">
      <w:pPr>
        <w:pStyle w:val="ListBullet"/>
      </w:pPr>
      <w:r w:rsidRPr="003F746F">
        <w:t>using rail dispatch documentation and recording systems</w:t>
      </w:r>
    </w:p>
    <w:p w:rsidR="00000000" w:rsidRPr="003F746F" w:rsidP="003F746F">
      <w:pPr>
        <w:pStyle w:val="ListBullet"/>
      </w:pPr>
      <w:r w:rsidRPr="003F746F">
        <w:t>being prepared for fire/accident/emergency</w:t>
      </w:r>
    </w:p>
    <w:p w:rsidR="00000000" w:rsidRPr="003F746F" w:rsidP="003F746F">
      <w:pPr>
        <w:pStyle w:val="AllowPageBreak"/>
      </w:pPr>
    </w:p>
    <w:p w:rsidR="00000000" w:rsidRPr="003F746F" w:rsidP="003F746F">
      <w:pPr>
        <w:pStyle w:val="Heading1"/>
      </w:pPr>
      <w:bookmarkStart w:id="4" w:name="O_667601"/>
      <w:bookmarkEnd w:id="4"/>
      <w:r w:rsidRPr="003F746F">
        <w:t>Assessment Conditions</w:t>
      </w:r>
    </w:p>
    <w:p w:rsidR="00000000" w:rsidRPr="003F746F" w:rsidP="003F746F">
      <w:pPr>
        <w:pStyle w:val="ListBullet"/>
      </w:pPr>
      <w:r w:rsidRPr="003F746F">
        <w:t>An assessor of this unit must satisfy the requirem</w:t>
      </w:r>
      <w:r w:rsidRPr="003F746F">
        <w:t xml:space="preserve">ents of the NVR/AQTF or their successors; and Industry regulations for certification and licensing; and, </w:t>
      </w:r>
    </w:p>
    <w:p w:rsidR="00000000" w:rsidRPr="003F746F" w:rsidP="003F746F">
      <w:pPr>
        <w:pStyle w:val="ListBullet"/>
      </w:pPr>
      <w:r w:rsidRPr="003F746F">
        <w:t>this unit must be assessed in the context of this sector’s work environment; and,</w:t>
      </w:r>
    </w:p>
    <w:p w:rsidR="00000000" w:rsidRPr="003F746F" w:rsidP="003F746F">
      <w:pPr>
        <w:pStyle w:val="ListBullet"/>
      </w:pPr>
      <w:r w:rsidRPr="003F746F">
        <w:t>this unit must be assessed in compliance with relevant legislation/r</w:t>
      </w:r>
      <w:r w:rsidRPr="003F746F">
        <w:t>egulation and using policies, procedures, processes and operational manuals directly related to the industry sector for which it is being assessed; and,</w:t>
      </w:r>
    </w:p>
    <w:p w:rsidR="00000000" w:rsidRPr="003F746F" w:rsidP="003F746F">
      <w:pPr>
        <w:pStyle w:val="ListBullet"/>
      </w:pPr>
      <w:r w:rsidRPr="003F746F">
        <w:t>assessment may be conducted in conjunction with the assessment of other Units of Competency; and,</w:t>
      </w:r>
    </w:p>
    <w:p w:rsidR="00000000" w:rsidRPr="003F746F" w:rsidP="003F746F">
      <w:pPr>
        <w:pStyle w:val="ListBullet"/>
      </w:pPr>
      <w:r w:rsidRPr="003F746F">
        <w:t>assessment must confirm consistent performance can be applied in a range of relevant workplace circumstances; and,</w:t>
      </w:r>
    </w:p>
    <w:p w:rsidR="00000000" w:rsidRPr="003F746F" w:rsidP="003F746F">
      <w:pPr>
        <w:pStyle w:val="ListBullet"/>
      </w:pPr>
      <w:r w:rsidRPr="003F746F">
        <w:t>assessors must demonstrate the performance evidence, and knowledge evidence as outlined in this Unit of Competency, and through the minimum y</w:t>
      </w:r>
      <w:r w:rsidRPr="003F746F">
        <w:t>ears of current* work experience specified below in an Industry sector relevant to the outcomes of the unit; or,</w:t>
      </w:r>
    </w:p>
    <w:p w:rsidR="00000000" w:rsidRPr="003F746F" w:rsidP="003F746F">
      <w:pPr>
        <w:pStyle w:val="ListBullet"/>
      </w:pPr>
      <w:r w:rsidRPr="003F746F">
        <w:t>where the assessor does not meet experience requirements a co-assessment or partnership arrangement must exist between the qualified assessor a</w:t>
      </w:r>
      <w:r w:rsidRPr="003F746F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3F746F">
        <w:t>e skills and knowledge from the minimum years of current work experience specified below in the Industry sector, including time spent in roles related to the unit being assessed; and,</w:t>
      </w:r>
    </w:p>
    <w:p w:rsidR="00000000" w:rsidRPr="003F746F" w:rsidP="003F746F">
      <w:pPr>
        <w:pStyle w:val="ListBullet"/>
      </w:pPr>
      <w:r w:rsidRPr="003F746F">
        <w:t>assessor and Industry subject matter expert requirements differ dependin</w:t>
      </w:r>
      <w:r w:rsidRPr="003F746F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F74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Required assessor or Industry subject matter expert experience</w:t>
            </w:r>
          </w:p>
        </w:tc>
      </w:tr>
      <w:tr w:rsidTr="003F74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Drilling, Metalliferous Mining, Coal</w:t>
            </w:r>
            <w:r w:rsidRPr="003F746F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1 Year</w:t>
            </w:r>
          </w:p>
        </w:tc>
      </w:tr>
      <w:tr w:rsidTr="003F74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2 Years</w:t>
            </w:r>
          </w:p>
        </w:tc>
      </w:tr>
      <w:tr w:rsidTr="003F74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3 Years</w:t>
            </w:r>
          </w:p>
        </w:tc>
      </w:tr>
      <w:tr w:rsidTr="003F74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5 Years</w:t>
            </w:r>
          </w:p>
        </w:tc>
      </w:tr>
      <w:tr w:rsidTr="003F746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F746F">
            <w:pPr>
              <w:pStyle w:val="BodyText"/>
              <w:rPr>
                <w:lang w:val="en-NZ"/>
              </w:rPr>
            </w:pPr>
            <w:r w:rsidRPr="003F746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F746F" w:rsidP="003F746F">
            <w:pPr>
              <w:pStyle w:val="BodyText"/>
            </w:pPr>
            <w:r w:rsidRPr="003F746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F746F">
              <w:t>ndard is specified should comply with any relevant regulation.</w:t>
            </w:r>
          </w:p>
        </w:tc>
      </w:tr>
    </w:tbl>
    <w:p w:rsidR="00000000" w:rsidRPr="003F746F" w:rsidP="006F4B68">
      <w:pPr>
        <w:pStyle w:val="BodyText"/>
      </w:pPr>
      <w:r w:rsidRPr="003F746F">
        <w:t>*Assessors can demonstrate current work experience through employment within Industry in a role relevant to the outcomes of the Unit; or, for external assessors this can be demonstrated throu</w:t>
      </w:r>
      <w:r w:rsidRPr="003F746F">
        <w:t>gh exposure to Industry by conducting frequent site assessments across various locations.</w:t>
      </w:r>
    </w:p>
    <w:p w:rsidR="00000000" w:rsidRPr="003F746F" w:rsidP="006F4B68">
      <w:pPr>
        <w:pStyle w:val="BodyText"/>
      </w:pPr>
      <w:r w:rsidRPr="003F746F">
        <w:t>**Where a unit is being delivered outside of a Qualification the first numeric character in the Unit code should be considered to indicate the AQF level</w:t>
      </w:r>
    </w:p>
    <w:p w:rsidR="00000000" w:rsidRPr="003F746F" w:rsidP="003F746F">
      <w:pPr>
        <w:pStyle w:val="Heading1"/>
      </w:pPr>
      <w:bookmarkStart w:id="5" w:name="O_667613"/>
      <w:bookmarkEnd w:id="5"/>
      <w:r w:rsidRPr="003F746F">
        <w:t>Links</w:t>
      </w:r>
    </w:p>
    <w:p w:rsidR="00000000" w:rsidRPr="003F746F" w:rsidP="006F4B68">
      <w:pPr>
        <w:pStyle w:val="BodyText"/>
      </w:pPr>
      <w:r w:rsidRPr="003F74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341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F746F" w:rsidP="003F746F"/>
    <w:sectPr w:rsidSect="003F7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6F" w:rsidRPr="006F4B68" w:rsidP="006F4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8" w:rsidP="003F7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B68" w:rsidP="003F7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4B68" w:rsidP="003F7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46F" w:rsidRPr="006F4B68" w:rsidP="006F4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68" w:rsidRPr="002D2AF8" w:rsidP="003F7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RIIMCP202D Conduct rail dispatch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4B68" w:rsidP="003F7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6C7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72C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283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46F"/>
  </w:style>
  <w:style w:type="character" w:customStyle="1" w:styleId="Heading1Char">
    <w:name w:val="Heading 1 Char"/>
    <w:basedOn w:val="DefaultParagraphFont"/>
    <w:link w:val="Heading1"/>
    <w:rsid w:val="003F7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46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F7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4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74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7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746F"/>
    <w:rPr>
      <w:b/>
      <w:spacing w:val="0"/>
    </w:rPr>
  </w:style>
  <w:style w:type="paragraph" w:customStyle="1" w:styleId="SuperTitle">
    <w:name w:val="SuperTitle"/>
    <w:basedOn w:val="Title"/>
    <w:rsid w:val="003F7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46F"/>
    <w:rPr>
      <w:i/>
    </w:rPr>
  </w:style>
  <w:style w:type="paragraph" w:styleId="Caption">
    <w:name w:val="caption"/>
    <w:basedOn w:val="BodyText"/>
    <w:next w:val="Normal"/>
    <w:qFormat/>
    <w:rsid w:val="003F7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46F"/>
  </w:style>
  <w:style w:type="paragraph" w:styleId="TableofFigures">
    <w:name w:val="table of figures"/>
    <w:basedOn w:val="Normal"/>
    <w:next w:val="Normal"/>
    <w:semiHidden/>
    <w:rsid w:val="003F7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46F"/>
    <w:rPr>
      <w:rFonts w:ascii="Wingdings" w:hAnsi="Wingdings"/>
    </w:rPr>
  </w:style>
  <w:style w:type="paragraph" w:customStyle="1" w:styleId="TableHeading">
    <w:name w:val="Table Heading"/>
    <w:basedOn w:val="HeadingBase"/>
    <w:rsid w:val="003F7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46F"/>
    <w:rPr>
      <w:color w:val="0033CC"/>
      <w:u w:val="none"/>
    </w:rPr>
  </w:style>
  <w:style w:type="paragraph" w:customStyle="1" w:styleId="BodyTextRight">
    <w:name w:val="Body Text Right"/>
    <w:basedOn w:val="BodyText"/>
    <w:rsid w:val="003F7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46F"/>
    <w:rPr>
      <w:sz w:val="32"/>
    </w:rPr>
  </w:style>
  <w:style w:type="paragraph" w:customStyle="1" w:styleId="HeadingProcedure">
    <w:name w:val="Heading Procedure"/>
    <w:basedOn w:val="HeadingBase"/>
    <w:next w:val="Normal"/>
    <w:rsid w:val="003F7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46F"/>
    <w:pPr>
      <w:spacing w:before="60" w:after="60"/>
    </w:pPr>
  </w:style>
  <w:style w:type="paragraph" w:styleId="ListContinue">
    <w:name w:val="List Continue"/>
    <w:basedOn w:val="List"/>
    <w:rsid w:val="003F746F"/>
    <w:pPr>
      <w:ind w:firstLine="0"/>
    </w:pPr>
  </w:style>
  <w:style w:type="paragraph" w:customStyle="1" w:styleId="ListNote">
    <w:name w:val="List Note"/>
    <w:basedOn w:val="List"/>
    <w:rsid w:val="003F7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46F"/>
    <w:rPr>
      <w:rFonts w:ascii="Courier New" w:hAnsi="Courier New"/>
    </w:rPr>
  </w:style>
  <w:style w:type="paragraph" w:customStyle="1" w:styleId="NoteBullet">
    <w:name w:val="Note Bullet"/>
    <w:basedOn w:val="Note"/>
    <w:rsid w:val="003F7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46F"/>
    <w:rPr>
      <w:b/>
      <w:smallCaps/>
    </w:rPr>
  </w:style>
  <w:style w:type="paragraph" w:customStyle="1" w:styleId="TableListNumber">
    <w:name w:val="Table List Number"/>
    <w:basedOn w:val="ListNumber"/>
    <w:rsid w:val="003F7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46F"/>
    <w:pPr>
      <w:numPr>
        <w:numId w:val="9"/>
      </w:numPr>
    </w:pPr>
  </w:style>
  <w:style w:type="paragraph" w:customStyle="1" w:styleId="ListAlpha2">
    <w:name w:val="List Alpha 2"/>
    <w:basedOn w:val="List2"/>
    <w:rsid w:val="003F746F"/>
    <w:pPr>
      <w:numPr>
        <w:numId w:val="8"/>
      </w:numPr>
    </w:pPr>
  </w:style>
  <w:style w:type="paragraph" w:styleId="List2">
    <w:name w:val="List 2"/>
    <w:basedOn w:val="BodyText"/>
    <w:rsid w:val="003F7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46F"/>
    <w:pPr>
      <w:numPr>
        <w:numId w:val="4"/>
      </w:numPr>
    </w:pPr>
  </w:style>
  <w:style w:type="paragraph" w:styleId="ListContinue2">
    <w:name w:val="List Continue 2"/>
    <w:basedOn w:val="List2"/>
    <w:rsid w:val="003F746F"/>
    <w:pPr>
      <w:ind w:firstLine="0"/>
    </w:pPr>
  </w:style>
  <w:style w:type="paragraph" w:styleId="ListContinue3">
    <w:name w:val="List Continue 3"/>
    <w:basedOn w:val="List3"/>
    <w:rsid w:val="003F746F"/>
    <w:pPr>
      <w:ind w:left="1021" w:firstLine="0"/>
    </w:pPr>
  </w:style>
  <w:style w:type="paragraph" w:styleId="ListContinue4">
    <w:name w:val="List Continue 4"/>
    <w:basedOn w:val="List4"/>
    <w:rsid w:val="003F746F"/>
    <w:pPr>
      <w:ind w:firstLine="0"/>
    </w:pPr>
  </w:style>
  <w:style w:type="paragraph" w:styleId="ListContinue5">
    <w:name w:val="List Continue 5"/>
    <w:basedOn w:val="List5"/>
    <w:rsid w:val="003F746F"/>
    <w:pPr>
      <w:ind w:firstLine="0"/>
    </w:pPr>
  </w:style>
  <w:style w:type="paragraph" w:styleId="ListNumber3">
    <w:name w:val="List Number 3"/>
    <w:basedOn w:val="List3"/>
    <w:rsid w:val="003F746F"/>
    <w:pPr>
      <w:numPr>
        <w:numId w:val="5"/>
      </w:numPr>
    </w:pPr>
  </w:style>
  <w:style w:type="paragraph" w:styleId="ListNumber4">
    <w:name w:val="List Number 4"/>
    <w:basedOn w:val="List4"/>
    <w:rsid w:val="003F746F"/>
    <w:pPr>
      <w:numPr>
        <w:numId w:val="6"/>
      </w:numPr>
    </w:pPr>
  </w:style>
  <w:style w:type="paragraph" w:styleId="ListNumber5">
    <w:name w:val="List Number 5"/>
    <w:basedOn w:val="List5"/>
    <w:rsid w:val="003F746F"/>
    <w:pPr>
      <w:numPr>
        <w:numId w:val="7"/>
      </w:numPr>
    </w:pPr>
  </w:style>
  <w:style w:type="paragraph" w:styleId="BlockText">
    <w:name w:val="Block Text"/>
    <w:basedOn w:val="Normal"/>
    <w:rsid w:val="003F7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46F"/>
    <w:rPr>
      <w:sz w:val="16"/>
      <w:vertAlign w:val="superscript"/>
    </w:rPr>
  </w:style>
  <w:style w:type="character" w:customStyle="1" w:styleId="Symbols">
    <w:name w:val="Symbols"/>
    <w:basedOn w:val="DefaultParagraphFont"/>
    <w:rsid w:val="003F746F"/>
    <w:rPr>
      <w:rFonts w:ascii="Symbol" w:hAnsi="Symbol"/>
    </w:rPr>
  </w:style>
  <w:style w:type="character" w:customStyle="1" w:styleId="MenuOptions">
    <w:name w:val="Menu Options"/>
    <w:basedOn w:val="DefaultParagraphFont"/>
    <w:rsid w:val="003F7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46F"/>
    <w:rPr>
      <w:b/>
    </w:rPr>
  </w:style>
  <w:style w:type="character" w:customStyle="1" w:styleId="Underlined">
    <w:name w:val="Underlined"/>
    <w:basedOn w:val="DefaultParagraphFont"/>
    <w:rsid w:val="003F746F"/>
    <w:rPr>
      <w:u w:val="single"/>
    </w:rPr>
  </w:style>
  <w:style w:type="paragraph" w:customStyle="1" w:styleId="TableBodyTextRight">
    <w:name w:val="Table Body Text Right"/>
    <w:basedOn w:val="TableBodyText"/>
    <w:rsid w:val="003F7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46F"/>
    <w:rPr>
      <w:sz w:val="18"/>
    </w:rPr>
  </w:style>
  <w:style w:type="paragraph" w:customStyle="1" w:styleId="BodySmallRight">
    <w:name w:val="Body Small Right"/>
    <w:basedOn w:val="BodyTextRight"/>
    <w:rsid w:val="003F746F"/>
    <w:rPr>
      <w:sz w:val="18"/>
      <w:szCs w:val="18"/>
    </w:rPr>
  </w:style>
  <w:style w:type="paragraph" w:customStyle="1" w:styleId="MarginEdition">
    <w:name w:val="Margin Edition"/>
    <w:basedOn w:val="MarginNote"/>
    <w:rsid w:val="003F7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46F"/>
    <w:rPr>
      <w:sz w:val="2"/>
      <w:szCs w:val="2"/>
    </w:rPr>
  </w:style>
  <w:style w:type="character" w:customStyle="1" w:styleId="Small">
    <w:name w:val="Small"/>
    <w:basedOn w:val="DefaultParagraphFont"/>
    <w:rsid w:val="003F746F"/>
    <w:rPr>
      <w:sz w:val="16"/>
    </w:rPr>
  </w:style>
  <w:style w:type="paragraph" w:customStyle="1" w:styleId="WideTable">
    <w:name w:val="Wide Table"/>
    <w:basedOn w:val="Normal"/>
    <w:rsid w:val="003F7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46F"/>
  </w:style>
  <w:style w:type="paragraph" w:styleId="Quote">
    <w:name w:val="Quote"/>
    <w:basedOn w:val="Heading1"/>
    <w:link w:val="QuoteChar"/>
    <w:qFormat/>
    <w:rsid w:val="003F7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46F"/>
    <w:pPr>
      <w:pageBreakBefore/>
    </w:pPr>
  </w:style>
  <w:style w:type="paragraph" w:customStyle="1" w:styleId="Border">
    <w:name w:val="Border"/>
    <w:basedOn w:val="Normal"/>
    <w:qFormat/>
    <w:rsid w:val="003F7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46F"/>
    <w:rPr>
      <w:u w:val="single"/>
    </w:rPr>
  </w:style>
  <w:style w:type="character" w:customStyle="1" w:styleId="BoldandItalics">
    <w:name w:val="Bold and Italics"/>
    <w:qFormat/>
    <w:rsid w:val="003F746F"/>
    <w:rPr>
      <w:b/>
      <w:i/>
      <w:u w:val="none"/>
    </w:rPr>
  </w:style>
  <w:style w:type="paragraph" w:styleId="BalloonText">
    <w:name w:val="Balloon Text"/>
    <w:basedOn w:val="Normal"/>
    <w:link w:val="BalloonTextChar"/>
    <w:rsid w:val="003F7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46F"/>
    <w:pPr>
      <w:spacing w:before="0" w:after="0"/>
    </w:pPr>
  </w:style>
  <w:style w:type="paragraph" w:customStyle="1" w:styleId="BodyTextBold">
    <w:name w:val="Body Text Bold"/>
    <w:basedOn w:val="BodyText"/>
    <w:qFormat/>
    <w:rsid w:val="003F746F"/>
    <w:rPr>
      <w:b/>
    </w:rPr>
  </w:style>
  <w:style w:type="character" w:styleId="Hyperlink">
    <w:name w:val="Hyperlink"/>
    <w:basedOn w:val="DefaultParagraphFont"/>
    <w:uiPriority w:val="99"/>
    <w:unhideWhenUsed/>
    <w:rsid w:val="006F4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5196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RIIMCP202D Conduct rail dispatch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