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7E6" w:rsidP="008D07E6">
      <w:pPr>
        <w:pStyle w:val="Title"/>
      </w:pPr>
      <w:r>
        <w:fldChar w:fldCharType="begin"/>
      </w:r>
      <w:r>
        <w:instrText xml:space="preserve"> TITLE   \* MERGEFORMAT </w:instrText>
      </w:r>
      <w:r>
        <w:fldChar w:fldCharType="separate"/>
      </w:r>
      <w:r>
        <w:t>RIIMCO301D Conduct control centre operations</w:t>
      </w:r>
      <w:r>
        <w:fldChar w:fldCharType="end"/>
      </w:r>
    </w:p>
    <w:p w:rsidR="008D07E6" w:rsidP="008D07E6">
      <w:pPr>
        <w:pStyle w:val="Version"/>
        <w:sectPr w:rsidSect="00B13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375A" w:rsidP="00B1375A">
      <w:pPr>
        <w:pStyle w:val="SuperHeading"/>
      </w:pPr>
      <w:r w:rsidRPr="00B1375A">
        <w:t>RIIMCO301D Conduct control centre operations</w:t>
      </w:r>
    </w:p>
    <w:p w:rsidR="00000000" w:rsidRPr="00B1375A" w:rsidP="00B1375A">
      <w:pPr>
        <w:pStyle w:val="Heading1"/>
      </w:pPr>
      <w:bookmarkStart w:id="1" w:name="O_688700"/>
      <w:bookmarkEnd w:id="1"/>
      <w:r w:rsidRPr="00B1375A">
        <w:t>Modification History</w:t>
      </w:r>
    </w:p>
    <w:tbl>
      <w:tblPr>
        <w:tblW w:w="9270" w:type="dxa"/>
        <w:tblLayout w:type="fixed"/>
        <w:tblCellMar>
          <w:left w:w="62" w:type="dxa"/>
          <w:right w:w="62" w:type="dxa"/>
        </w:tblCellMar>
        <w:tblLook w:val="0000"/>
      </w:tblPr>
      <w:tblGrid>
        <w:gridCol w:w="1170"/>
        <w:gridCol w:w="8100"/>
      </w:tblGrid>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Comment</w:t>
            </w:r>
          </w:p>
        </w:tc>
      </w:tr>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This unit replaces RIIMCO301A Conduct control centre operations</w:t>
            </w:r>
          </w:p>
        </w:tc>
      </w:tr>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75A" w:rsidP="00B1375A">
            <w:pPr>
              <w:pStyle w:val="BodyText"/>
            </w:pPr>
            <w:r w:rsidRPr="00B1375A">
              <w:t>Required frequency and volume of evidence amended in Performance evidence.</w:t>
            </w:r>
            <w:r w:rsidRPr="00B1375A">
              <w:br/>
              <w:t>Substantial amendments made in Assessment Conditions field, including: ref</w:t>
            </w:r>
            <w:r w:rsidRPr="00B1375A">
              <w:t>erences to Industry Sectors, assessor and subject matter expert experience requirements, how assessment should be conducted and what it should confirm.</w:t>
            </w:r>
          </w:p>
        </w:tc>
      </w:tr>
    </w:tbl>
    <w:p w:rsidR="00000000" w:rsidRPr="00B1375A" w:rsidP="00B1375A">
      <w:pPr>
        <w:pStyle w:val="BodyText"/>
      </w:pPr>
    </w:p>
    <w:p w:rsidR="00000000" w:rsidRPr="00B1375A" w:rsidP="00B1375A">
      <w:pPr>
        <w:pStyle w:val="AllowPageBreak"/>
      </w:pPr>
    </w:p>
    <w:p w:rsidR="00000000" w:rsidRPr="00B1375A" w:rsidP="00B1375A">
      <w:pPr>
        <w:pStyle w:val="Heading1"/>
      </w:pPr>
      <w:bookmarkStart w:id="2" w:name="O_688699"/>
      <w:bookmarkEnd w:id="2"/>
      <w:r w:rsidRPr="00B1375A">
        <w:t>Application</w:t>
      </w:r>
    </w:p>
    <w:p w:rsidR="00000000" w:rsidRPr="00B1375A" w:rsidP="008D07E6">
      <w:pPr>
        <w:pStyle w:val="BodyText"/>
      </w:pPr>
      <w:r w:rsidRPr="00B1375A">
        <w:t>This unit describes a participant’s skills and knowledge required to cond</w:t>
      </w:r>
      <w:r w:rsidRPr="00B1375A">
        <w:t>uct control centre operations in Coal Mining (Open Cut).</w:t>
      </w:r>
    </w:p>
    <w:p w:rsidR="00000000" w:rsidRPr="00B1375A" w:rsidP="008D07E6">
      <w:pPr>
        <w:pStyle w:val="BodyText"/>
      </w:pPr>
      <w:r w:rsidRPr="00B1375A">
        <w:t xml:space="preserve">This unit is appropriate for those working in operational roles. </w:t>
      </w:r>
    </w:p>
    <w:p w:rsidR="00000000" w:rsidRPr="00B1375A" w:rsidP="008D07E6">
      <w:pPr>
        <w:pStyle w:val="BodyText"/>
      </w:pPr>
      <w:r w:rsidRPr="00B1375A">
        <w:t>Licensing, legislative, regulatory and certification requirements that apply to this unit can vary between states, territories, and I</w:t>
      </w:r>
      <w:r w:rsidRPr="00B1375A">
        <w:t>ndustry sectors. Relevant information must be sourced prior to application of the unit.</w:t>
      </w:r>
    </w:p>
    <w:p w:rsidR="00000000" w:rsidRPr="00B1375A" w:rsidP="00B1375A">
      <w:pPr>
        <w:pStyle w:val="Heading1"/>
      </w:pPr>
      <w:bookmarkStart w:id="3" w:name="O_688698"/>
      <w:bookmarkEnd w:id="3"/>
      <w:r w:rsidRPr="00B1375A">
        <w:t>Unit Sector</w:t>
      </w:r>
    </w:p>
    <w:p w:rsidR="00000000" w:rsidRPr="00B1375A" w:rsidP="008D07E6">
      <w:pPr>
        <w:pStyle w:val="BodyText"/>
      </w:pPr>
      <w:r w:rsidRPr="00B1375A">
        <w:t>Coal mining (Open Cut)</w:t>
      </w:r>
    </w:p>
    <w:p w:rsidR="00000000" w:rsidRPr="00B1375A" w:rsidP="00B1375A">
      <w:pPr>
        <w:pStyle w:val="Heading1"/>
      </w:pPr>
      <w:bookmarkStart w:id="4" w:name="O_688697"/>
      <w:bookmarkEnd w:id="4"/>
      <w:r w:rsidRPr="00B1375A">
        <w:t>Elements and Performance Criteria</w:t>
      </w:r>
    </w:p>
    <w:tbl>
      <w:tblPr>
        <w:tblW w:w="9322" w:type="dxa"/>
        <w:tblLayout w:type="fixed"/>
        <w:tblCellMar>
          <w:left w:w="62" w:type="dxa"/>
          <w:right w:w="62" w:type="dxa"/>
        </w:tblCellMar>
        <w:tblLook w:val="0000"/>
      </w:tblPr>
      <w:tblGrid>
        <w:gridCol w:w="2438"/>
        <w:gridCol w:w="6884"/>
      </w:tblGrid>
      <w:tr w:rsidTr="00B137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75A">
            <w:pPr>
              <w:pStyle w:val="BodyText"/>
              <w:rPr>
                <w:lang w:val="en-NZ"/>
              </w:rPr>
            </w:pPr>
            <w:r w:rsidRPr="00B1375A">
              <w:t>1.</w:t>
            </w:r>
            <w:r w:rsidRPr="00B1375A">
              <w:tab/>
              <w:t>Plan and prepare to conduct control centre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75A" w:rsidP="00B1375A">
            <w:pPr>
              <w:pStyle w:val="BodyText"/>
            </w:pPr>
            <w:r w:rsidRPr="00B1375A">
              <w:t>1.1.</w:t>
            </w:r>
            <w:r w:rsidRPr="00B1375A">
              <w:tab/>
            </w:r>
            <w:r w:rsidRPr="00B1375A">
              <w:t>Access, interpret and apply compliance documentation and procedures for control centre operations, and ensure the work activity is compliant</w:t>
            </w:r>
          </w:p>
          <w:p w:rsidR="00000000" w:rsidRPr="00B1375A" w:rsidP="00B1375A">
            <w:pPr>
              <w:pStyle w:val="BodyText"/>
            </w:pPr>
            <w:r w:rsidRPr="00B1375A">
              <w:t>1.2.</w:t>
            </w:r>
            <w:r w:rsidRPr="00B1375A">
              <w:tab/>
              <w:t>Identify shift requirements from the previous shift report and confirm shift operational plan with the supervi</w:t>
            </w:r>
            <w:r w:rsidRPr="00B1375A">
              <w:t xml:space="preserve">sor </w:t>
            </w:r>
          </w:p>
          <w:p w:rsidR="00000000" w:rsidRPr="00B1375A" w:rsidP="00B1375A">
            <w:pPr>
              <w:pStyle w:val="BodyText"/>
            </w:pPr>
            <w:r w:rsidRPr="00B1375A">
              <w:t>1.3.</w:t>
            </w:r>
            <w:r w:rsidRPr="00B1375A">
              <w:tab/>
              <w:t>Communicate with all relevant personnel before commencement of operations</w:t>
            </w:r>
          </w:p>
          <w:p w:rsidR="00000000" w:rsidP="00B1375A">
            <w:pPr>
              <w:pStyle w:val="BodyText"/>
              <w:rPr>
                <w:lang w:val="en-NZ"/>
              </w:rPr>
            </w:pPr>
            <w:r w:rsidRPr="00B1375A">
              <w:t>1.4</w:t>
            </w:r>
            <w:r w:rsidRPr="00B1375A">
              <w:tab/>
              <w:t xml:space="preserve">Conduct pre-start checks </w:t>
            </w:r>
          </w:p>
        </w:tc>
      </w:tr>
      <w:tr w:rsidTr="00B137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75A">
            <w:pPr>
              <w:pStyle w:val="BodyText"/>
              <w:rPr>
                <w:lang w:val="en-NZ"/>
              </w:rPr>
            </w:pPr>
            <w:r w:rsidRPr="00B1375A">
              <w:t>2.</w:t>
            </w:r>
            <w:r w:rsidRPr="00B1375A">
              <w:tab/>
              <w:t>Conduct control centre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75A" w:rsidP="00B1375A">
            <w:pPr>
              <w:pStyle w:val="BodyText"/>
            </w:pPr>
            <w:r w:rsidRPr="00B1375A">
              <w:t>2.1.</w:t>
            </w:r>
            <w:r w:rsidRPr="00B1375A">
              <w:tab/>
              <w:t>Start-up equipment and close down completely or partially in the sequence necessary to avoid damage</w:t>
            </w:r>
            <w:r w:rsidRPr="00B1375A">
              <w:t xml:space="preserve">/spillage </w:t>
            </w:r>
          </w:p>
          <w:p w:rsidR="00000000" w:rsidRPr="00B1375A" w:rsidP="00B1375A">
            <w:pPr>
              <w:pStyle w:val="BodyText"/>
            </w:pPr>
            <w:r w:rsidRPr="00B1375A">
              <w:t>2.2.</w:t>
            </w:r>
            <w:r w:rsidRPr="00B1375A">
              <w:tab/>
              <w:t xml:space="preserve">Coordinate activities with others at the site prior to </w:t>
            </w:r>
            <w:r w:rsidRPr="00B1375A">
              <w:t>commencement of, and during the work activity</w:t>
            </w:r>
          </w:p>
          <w:p w:rsidR="00000000" w:rsidRPr="00B1375A" w:rsidP="00B1375A">
            <w:pPr>
              <w:pStyle w:val="BodyText"/>
            </w:pPr>
            <w:r w:rsidRPr="00B1375A">
              <w:t>2.3.</w:t>
            </w:r>
            <w:r w:rsidRPr="00B1375A">
              <w:tab/>
              <w:t xml:space="preserve">Monitor and control plant processes to maintain shift plan and optimise coal stocks/quality and overburden removal </w:t>
            </w:r>
          </w:p>
          <w:p w:rsidR="00000000" w:rsidRPr="00B1375A" w:rsidP="00B1375A">
            <w:pPr>
              <w:pStyle w:val="BodyText"/>
            </w:pPr>
            <w:r w:rsidRPr="00B1375A">
              <w:t>2.4.</w:t>
            </w:r>
            <w:r w:rsidRPr="00B1375A">
              <w:tab/>
              <w:t>Maintain cont</w:t>
            </w:r>
            <w:r w:rsidRPr="00B1375A">
              <w:t xml:space="preserve">rol systems security requirements </w:t>
            </w:r>
          </w:p>
          <w:p w:rsidR="00000000" w:rsidRPr="00B1375A" w:rsidP="00B1375A">
            <w:pPr>
              <w:pStyle w:val="BodyText"/>
            </w:pPr>
            <w:r w:rsidRPr="00B1375A">
              <w:t>2.5.</w:t>
            </w:r>
            <w:r w:rsidRPr="00B1375A">
              <w:tab/>
              <w:t>Monitor and act on warning devices</w:t>
            </w:r>
          </w:p>
          <w:p w:rsidR="00000000" w:rsidRPr="00B1375A" w:rsidP="00B1375A">
            <w:pPr>
              <w:pStyle w:val="BodyText"/>
            </w:pPr>
            <w:r w:rsidRPr="00B1375A">
              <w:t>2.6.</w:t>
            </w:r>
            <w:r w:rsidRPr="00B1375A">
              <w:tab/>
              <w:t>Control the operation of equipment and the use of materials to minimise wastage</w:t>
            </w:r>
          </w:p>
          <w:p w:rsidR="00000000" w:rsidP="00B1375A">
            <w:pPr>
              <w:pStyle w:val="BodyText"/>
              <w:rPr>
                <w:lang w:val="en-NZ"/>
              </w:rPr>
            </w:pPr>
            <w:r w:rsidRPr="00B1375A">
              <w:t>2.7.</w:t>
            </w:r>
            <w:r w:rsidRPr="00B1375A">
              <w:tab/>
              <w:t>Obtain and interpret emergency procedures, and be prepared for fire/accident/emergency.</w:t>
            </w:r>
          </w:p>
        </w:tc>
      </w:tr>
      <w:tr w:rsidTr="00B137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75A">
            <w:pPr>
              <w:pStyle w:val="BodyText"/>
              <w:rPr>
                <w:lang w:val="en-NZ"/>
              </w:rPr>
            </w:pPr>
            <w:r w:rsidRPr="00B1375A">
              <w:t>3.</w:t>
            </w:r>
            <w:r w:rsidRPr="00B1375A">
              <w:tab/>
              <w:t>Record operational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75A" w:rsidP="00B1375A">
            <w:pPr>
              <w:pStyle w:val="BodyText"/>
            </w:pPr>
            <w:r w:rsidRPr="00B1375A">
              <w:t>3.1.</w:t>
            </w:r>
            <w:r w:rsidRPr="00B1375A">
              <w:tab/>
              <w:t>Process written records and reporting requirements</w:t>
            </w:r>
          </w:p>
          <w:p w:rsidR="00000000" w:rsidP="00B1375A">
            <w:pPr>
              <w:pStyle w:val="BodyText"/>
              <w:rPr>
                <w:lang w:val="en-NZ"/>
              </w:rPr>
            </w:pPr>
            <w:r w:rsidRPr="00B1375A">
              <w:t>3.2.</w:t>
            </w:r>
            <w:r w:rsidRPr="00B1375A">
              <w:tab/>
              <w:t>Carry out shift handover procedures</w:t>
            </w:r>
          </w:p>
        </w:tc>
      </w:tr>
      <w:tr w:rsidTr="00B137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75A">
            <w:pPr>
              <w:pStyle w:val="BodyText"/>
              <w:rPr>
                <w:lang w:val="en-NZ"/>
              </w:rPr>
            </w:pPr>
            <w:r w:rsidRPr="00B1375A">
              <w:t>4.</w:t>
            </w:r>
            <w:r w:rsidRPr="00B1375A">
              <w:tab/>
              <w:t>Maintain standard practices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75A" w:rsidP="00B1375A">
            <w:pPr>
              <w:pStyle w:val="BodyText"/>
            </w:pPr>
            <w:r w:rsidRPr="00B1375A">
              <w:t>4.1.</w:t>
            </w:r>
            <w:r w:rsidRPr="00B1375A">
              <w:tab/>
              <w:t xml:space="preserve">Follow standards for safe and competent work practices </w:t>
            </w:r>
          </w:p>
          <w:p w:rsidR="00000000" w:rsidRPr="00B1375A" w:rsidP="00B1375A">
            <w:pPr>
              <w:pStyle w:val="BodyText"/>
            </w:pPr>
            <w:r w:rsidRPr="00B1375A">
              <w:t>4.2.</w:t>
            </w:r>
            <w:r w:rsidRPr="00B1375A">
              <w:tab/>
            </w:r>
            <w:r w:rsidRPr="00B1375A">
              <w:t>Maintain control systems security requirements</w:t>
            </w:r>
          </w:p>
          <w:p w:rsidR="00000000" w:rsidRPr="00B1375A" w:rsidP="00B1375A">
            <w:pPr>
              <w:pStyle w:val="BodyText"/>
            </w:pPr>
            <w:r w:rsidRPr="00B1375A">
              <w:t>4.3.</w:t>
            </w:r>
            <w:r w:rsidRPr="00B1375A">
              <w:tab/>
              <w:t xml:space="preserve">Control and monitor contractor access to mine and plant </w:t>
            </w:r>
          </w:p>
          <w:p w:rsidR="00000000" w:rsidRPr="00B1375A" w:rsidP="00B1375A">
            <w:pPr>
              <w:pStyle w:val="BodyText"/>
            </w:pPr>
            <w:r w:rsidRPr="00B1375A">
              <w:t>4.4.</w:t>
            </w:r>
            <w:r w:rsidRPr="00B1375A">
              <w:tab/>
              <w:t>Observe safety rules and regulations</w:t>
            </w:r>
          </w:p>
        </w:tc>
      </w:tr>
    </w:tbl>
    <w:p w:rsidR="00000000" w:rsidRPr="00B1375A" w:rsidP="00B1375A">
      <w:pPr>
        <w:pStyle w:val="BodyText"/>
      </w:pPr>
    </w:p>
    <w:p w:rsidR="00000000" w:rsidRPr="00B1375A" w:rsidP="00B1375A">
      <w:pPr>
        <w:pStyle w:val="AllowPageBreak"/>
      </w:pPr>
    </w:p>
    <w:p w:rsidR="00000000" w:rsidRPr="00B1375A" w:rsidP="00B1375A">
      <w:pPr>
        <w:pStyle w:val="Heading1"/>
      </w:pPr>
      <w:bookmarkStart w:id="5" w:name="O_688696"/>
      <w:bookmarkEnd w:id="5"/>
      <w:r w:rsidRPr="00B1375A">
        <w:t>Foundation Skills</w:t>
      </w:r>
    </w:p>
    <w:p w:rsidR="00000000" w:rsidRPr="00B1375A" w:rsidP="008D07E6">
      <w:pPr>
        <w:pStyle w:val="BodyText"/>
      </w:pPr>
      <w:r w:rsidRPr="00B1375A">
        <w:t>Foundation skills essential to performance are explicit in the perfo</w:t>
      </w:r>
      <w:r w:rsidRPr="00B1375A">
        <w:t>rmance criteria of this unit. Further information is available in the Resources and Infrastructure Industry Training Package Companion Volume.</w:t>
      </w:r>
    </w:p>
    <w:p w:rsidR="00000000" w:rsidRPr="00B1375A" w:rsidP="00B1375A">
      <w:pPr>
        <w:pStyle w:val="Heading1"/>
      </w:pPr>
      <w:bookmarkStart w:id="6" w:name="O_688695"/>
      <w:bookmarkEnd w:id="6"/>
      <w:r w:rsidRPr="00B1375A">
        <w:t>Unit Mapping Information</w:t>
      </w:r>
    </w:p>
    <w:p w:rsidR="00000000" w:rsidRPr="00B1375A" w:rsidP="008D07E6">
      <w:pPr>
        <w:pStyle w:val="BodyText"/>
      </w:pPr>
      <w:r w:rsidRPr="00B1375A">
        <w:t>RIIMCO301A Conduct control centre operations</w:t>
      </w:r>
    </w:p>
    <w:p w:rsidR="00000000" w:rsidRPr="00B1375A" w:rsidP="00B1375A">
      <w:pPr>
        <w:pStyle w:val="Heading1"/>
      </w:pPr>
      <w:bookmarkStart w:id="7" w:name="O_688701"/>
      <w:bookmarkEnd w:id="7"/>
      <w:r w:rsidRPr="00B1375A">
        <w:t>Links</w:t>
      </w:r>
    </w:p>
    <w:p w:rsidR="00000000" w:rsidRPr="00B1375A" w:rsidP="008D07E6">
      <w:pPr>
        <w:pStyle w:val="BodyText"/>
      </w:pPr>
      <w:r w:rsidRPr="00B1375A">
        <w:t>Com</w:t>
      </w:r>
      <w:r w:rsidRPr="00B1375A">
        <w:t xml:space="preserve">panion Volume implementation guides are found in VETNet - </w:t>
      </w:r>
      <w:r>
        <w:fldChar w:fldCharType="begin"/>
      </w:r>
      <w:r>
        <w:instrText xml:space="preserve"> HYPERLINK "https://vetnet.gov.au/Pages/TrainingDocs.aspx?q=88a61002-9a21-4386-aaf8-69c76e675272" </w:instrText>
      </w:r>
      <w:r>
        <w:fldChar w:fldCharType="separate"/>
      </w:r>
      <w:r w:rsidRPr="00597CF4">
        <w:rPr>
          <w:rStyle w:val="Hyperlink"/>
        </w:rPr>
        <w:t>https://vetnet.gov.au/Pages/TrainingDocs.aspx?q=88a61002-9a21-4386-aaf8-69c76e675272</w:t>
      </w:r>
      <w:r>
        <w:fldChar w:fldCharType="end"/>
      </w:r>
    </w:p>
    <w:p w:rsidR="00000000" w:rsidRPr="00B1375A" w:rsidP="008D07E6">
      <w:pPr>
        <w:pStyle w:val="BodyText"/>
        <w:sectPr w:rsidSect="00B1375A">
          <w:headerReference w:type="default" r:id="rId10"/>
          <w:footerReference w:type="default" r:id="rId11"/>
          <w:pgSz w:w="11908" w:h="16833"/>
          <w:pgMar w:top="1702" w:right="1418" w:bottom="1702" w:left="1418" w:header="992" w:footer="992" w:gutter="0"/>
          <w:cols w:space="720"/>
          <w:noEndnote/>
          <w:docGrid w:linePitch="299"/>
        </w:sectPr>
      </w:pPr>
    </w:p>
    <w:p w:rsidR="00000000" w:rsidRPr="00B1375A" w:rsidP="00B1375A">
      <w:pPr>
        <w:pStyle w:val="SuperHeading"/>
      </w:pPr>
      <w:r w:rsidRPr="00B1375A">
        <w:t>Assessment Requirements for RIIMCO301D Conduct control centre oper</w:t>
      </w:r>
      <w:r w:rsidRPr="00B1375A">
        <w:t>ations</w:t>
      </w:r>
    </w:p>
    <w:p w:rsidR="00000000" w:rsidRPr="00B1375A" w:rsidP="00B1375A">
      <w:pPr>
        <w:pStyle w:val="Heading1"/>
      </w:pPr>
      <w:bookmarkStart w:id="8" w:name="O_688693"/>
      <w:bookmarkEnd w:id="8"/>
      <w:r w:rsidRPr="00B1375A">
        <w:t>Modification History</w:t>
      </w:r>
    </w:p>
    <w:tbl>
      <w:tblPr>
        <w:tblW w:w="9270" w:type="dxa"/>
        <w:tblLayout w:type="fixed"/>
        <w:tblCellMar>
          <w:left w:w="62" w:type="dxa"/>
          <w:right w:w="62" w:type="dxa"/>
        </w:tblCellMar>
        <w:tblLook w:val="0000"/>
      </w:tblPr>
      <w:tblGrid>
        <w:gridCol w:w="1170"/>
        <w:gridCol w:w="8100"/>
      </w:tblGrid>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Comment</w:t>
            </w:r>
          </w:p>
        </w:tc>
      </w:tr>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This unit replaces RIIMCO301A Conduct control centre operations</w:t>
            </w:r>
          </w:p>
        </w:tc>
      </w:tr>
      <w:tr w:rsidTr="008D07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75A">
            <w:pPr>
              <w:pStyle w:val="BodyText"/>
              <w:rPr>
                <w:lang w:val="en-NZ"/>
              </w:rPr>
            </w:pPr>
            <w:r w:rsidRPr="00B137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75A" w:rsidP="00B1375A">
            <w:pPr>
              <w:pStyle w:val="BodyText"/>
            </w:pPr>
            <w:r w:rsidRPr="00B1375A">
              <w:t>Required frequency and volume of evidence amended in Performance evidence.</w:t>
            </w:r>
            <w:r w:rsidRPr="00B1375A">
              <w:br/>
            </w:r>
            <w:r w:rsidRPr="00B1375A">
              <w:t>Substantial amendments made in Assessment Conditions field, including: references to Industry Sectors, assessor and subject matter expert experience requirements, how assessment should be conducted and what it should confirm.</w:t>
            </w:r>
          </w:p>
        </w:tc>
      </w:tr>
    </w:tbl>
    <w:p w:rsidR="00000000" w:rsidRPr="00B1375A" w:rsidP="00B1375A">
      <w:pPr>
        <w:pStyle w:val="BodyText"/>
      </w:pPr>
    </w:p>
    <w:p w:rsidR="00000000" w:rsidRPr="00B1375A" w:rsidP="00B1375A">
      <w:pPr>
        <w:pStyle w:val="AllowPageBreak"/>
      </w:pPr>
    </w:p>
    <w:p w:rsidR="00000000" w:rsidRPr="00B1375A" w:rsidP="00B1375A">
      <w:pPr>
        <w:pStyle w:val="Heading1"/>
      </w:pPr>
      <w:bookmarkStart w:id="9" w:name="O_688692"/>
      <w:bookmarkEnd w:id="9"/>
      <w:r w:rsidRPr="00B1375A">
        <w:t>Performance</w:t>
      </w:r>
      <w:r w:rsidRPr="00B1375A">
        <w:t xml:space="preserve"> Evidence</w:t>
      </w:r>
    </w:p>
    <w:p w:rsidR="00000000" w:rsidRPr="00B1375A" w:rsidP="008D07E6">
      <w:pPr>
        <w:pStyle w:val="BodyText"/>
      </w:pPr>
      <w:r w:rsidRPr="00B1375A">
        <w:t>Evidence is required to be collected that demonstrates a candidate’s competency in this unit. Evidence must be relevant to the roles within this sector’s work operations and satisfy all of the requirements of the performance criteria of this unit</w:t>
      </w:r>
      <w:r w:rsidRPr="00B1375A">
        <w:t xml:space="preserve"> and include evidence that the candidate:</w:t>
      </w:r>
    </w:p>
    <w:p w:rsidR="00000000" w:rsidRPr="00B1375A" w:rsidP="00B1375A">
      <w:pPr>
        <w:pStyle w:val="ListBullet"/>
      </w:pPr>
      <w:r w:rsidRPr="00B1375A">
        <w:t>locates and applies applicable, documentation, policies and procedures</w:t>
      </w:r>
    </w:p>
    <w:p w:rsidR="00000000" w:rsidRPr="00B1375A" w:rsidP="00B1375A">
      <w:pPr>
        <w:pStyle w:val="ListBullet"/>
      </w:pPr>
      <w:r w:rsidRPr="00B1375A">
        <w:t>implements the requirements, procedures and techniques for the safe, effective and efficient completion of control centre operations including:</w:t>
      </w:r>
    </w:p>
    <w:p w:rsidR="00000000" w:rsidRPr="00B1375A" w:rsidP="00B1375A">
      <w:pPr>
        <w:pStyle w:val="ListBullet2"/>
      </w:pPr>
      <w:r w:rsidRPr="00B1375A">
        <w:t>applying diagnostic techniques and resolves operational problems</w:t>
      </w:r>
    </w:p>
    <w:p w:rsidR="00000000" w:rsidRPr="00B1375A" w:rsidP="00B1375A">
      <w:pPr>
        <w:pStyle w:val="ListBullet2"/>
      </w:pPr>
      <w:r w:rsidRPr="00B1375A">
        <w:t>accessing, interpreting and applying technical</w:t>
      </w:r>
      <w:r w:rsidRPr="00B1375A">
        <w:t xml:space="preserve"> information to production plans</w:t>
      </w:r>
    </w:p>
    <w:p w:rsidR="00000000" w:rsidRPr="00B1375A" w:rsidP="00B1375A">
      <w:pPr>
        <w:pStyle w:val="ListBullet"/>
      </w:pPr>
      <w:r w:rsidRPr="00B1375A">
        <w:t>works effectively with others to undertake and complete the control centre operations in a way that meets all of the required outcomes including:</w:t>
      </w:r>
    </w:p>
    <w:p w:rsidR="00000000" w:rsidRPr="00B1375A" w:rsidP="00B1375A">
      <w:pPr>
        <w:pStyle w:val="ListBullet2"/>
      </w:pPr>
      <w:r w:rsidRPr="00B1375A">
        <w:t>communicating clearly and concisely with others to receive and clarify work</w:t>
      </w:r>
      <w:r w:rsidRPr="00B1375A">
        <w:t xml:space="preserve"> instructions</w:t>
      </w:r>
    </w:p>
    <w:p w:rsidR="00000000" w:rsidRPr="00B1375A" w:rsidP="00B1375A">
      <w:pPr>
        <w:pStyle w:val="ListBullet2"/>
      </w:pPr>
      <w:r w:rsidRPr="00B1375A">
        <w:t xml:space="preserve">coordinating with other sections, including emergency services, planning and maintenance departments </w:t>
      </w:r>
    </w:p>
    <w:p w:rsidR="00000000" w:rsidRPr="00B1375A" w:rsidP="00B1375A">
      <w:pPr>
        <w:pStyle w:val="ListBullet"/>
      </w:pPr>
      <w:r w:rsidRPr="00B1375A">
        <w:t>demonstrates completion of conducting control centre operations that safely, effectively and efficiently meets all of the required outcomes</w:t>
      </w:r>
      <w:r w:rsidRPr="00B1375A">
        <w:t xml:space="preserve"> on more than one (1) occasion including:</w:t>
      </w:r>
    </w:p>
    <w:p w:rsidR="00000000" w:rsidRPr="00B1375A" w:rsidP="00B1375A">
      <w:pPr>
        <w:pStyle w:val="ListBullet2"/>
      </w:pPr>
      <w:r w:rsidRPr="00B1375A">
        <w:t xml:space="preserve">starting up, controlling and closing down equipment and avoiding damage/spillage and minimising wastage </w:t>
      </w:r>
    </w:p>
    <w:p w:rsidR="00000000" w:rsidRPr="00B1375A" w:rsidP="00B1375A">
      <w:pPr>
        <w:pStyle w:val="ListBullet2"/>
      </w:pPr>
      <w:r w:rsidRPr="00B1375A">
        <w:t>monitoring and controlling plant processes</w:t>
      </w:r>
    </w:p>
    <w:p w:rsidR="00000000" w:rsidRPr="00B1375A" w:rsidP="00B1375A">
      <w:pPr>
        <w:pStyle w:val="ListBullet2"/>
      </w:pPr>
      <w:r w:rsidRPr="00B1375A">
        <w:t>maintaining schedules according to current environmental and clim</w:t>
      </w:r>
      <w:r w:rsidRPr="00B1375A">
        <w:t>ate conditions</w:t>
      </w:r>
    </w:p>
    <w:p w:rsidR="00000000" w:rsidRPr="00B1375A" w:rsidP="00B1375A">
      <w:pPr>
        <w:pStyle w:val="ListBullet2"/>
      </w:pPr>
      <w:r w:rsidRPr="00B1375A">
        <w:t xml:space="preserve">completing shift control duties </w:t>
      </w:r>
    </w:p>
    <w:p w:rsidR="00000000" w:rsidRPr="00B1375A" w:rsidP="00B1375A">
      <w:pPr>
        <w:pStyle w:val="ListBullet2"/>
      </w:pPr>
      <w:r w:rsidRPr="00B1375A">
        <w:t>maintaining written records</w:t>
      </w:r>
    </w:p>
    <w:p w:rsidR="00000000" w:rsidRPr="00B1375A" w:rsidP="00B1375A">
      <w:pPr>
        <w:pStyle w:val="AllowPageBreak"/>
      </w:pPr>
    </w:p>
    <w:p w:rsidR="00000000" w:rsidRPr="00B1375A" w:rsidP="00B1375A">
      <w:pPr>
        <w:pStyle w:val="Heading1"/>
      </w:pPr>
      <w:bookmarkStart w:id="10" w:name="O_688691"/>
      <w:bookmarkEnd w:id="10"/>
      <w:r w:rsidRPr="00B1375A">
        <w:t>Knowledge Evidence</w:t>
      </w:r>
    </w:p>
    <w:p w:rsidR="00000000" w:rsidRPr="00B1375A" w:rsidP="008D07E6">
      <w:pPr>
        <w:pStyle w:val="BodyText"/>
      </w:pPr>
      <w:r w:rsidRPr="00B1375A">
        <w:t>The candidate must demonstrate knowledge of the following when conducting control centre operations through:</w:t>
      </w:r>
    </w:p>
    <w:p w:rsidR="00000000" w:rsidRPr="00B1375A" w:rsidP="00B1375A">
      <w:pPr>
        <w:pStyle w:val="ListBullet"/>
      </w:pPr>
      <w:r w:rsidRPr="00B1375A">
        <w:t>applying legislative, organisation and site requirements and procedures for:</w:t>
      </w:r>
    </w:p>
    <w:p w:rsidR="00000000" w:rsidRPr="00B1375A" w:rsidP="00B1375A">
      <w:pPr>
        <w:pStyle w:val="ListBullet"/>
      </w:pPr>
      <w:r w:rsidRPr="00B1375A">
        <w:t>risk assessment and management</w:t>
      </w:r>
    </w:p>
    <w:p w:rsidR="00000000" w:rsidRPr="00B1375A" w:rsidP="00B1375A">
      <w:pPr>
        <w:pStyle w:val="ListBullet"/>
      </w:pPr>
      <w:r w:rsidRPr="00B1375A">
        <w:t>emergency, disaster, safety and security requirements</w:t>
      </w:r>
    </w:p>
    <w:p w:rsidR="00000000" w:rsidRPr="00B1375A" w:rsidP="00B1375A">
      <w:pPr>
        <w:pStyle w:val="ListBullet"/>
      </w:pPr>
      <w:r w:rsidRPr="00B1375A">
        <w:t>site and equipment permit and access procedures</w:t>
      </w:r>
    </w:p>
    <w:p w:rsidR="00000000" w:rsidRPr="00B1375A" w:rsidP="00B1375A">
      <w:pPr>
        <w:pStyle w:val="ListBullet"/>
      </w:pPr>
      <w:r w:rsidRPr="00B1375A">
        <w:t>identifying site plant and systems configurati</w:t>
      </w:r>
      <w:r w:rsidRPr="00B1375A">
        <w:t>ons, alternative configurations, capacities and limitations</w:t>
      </w:r>
    </w:p>
    <w:p w:rsidR="00000000" w:rsidRPr="00B1375A" w:rsidP="00B1375A">
      <w:pPr>
        <w:pStyle w:val="ListBullet"/>
      </w:pPr>
      <w:r w:rsidRPr="00B1375A">
        <w:t>identifying environmental compliance requirements</w:t>
      </w:r>
    </w:p>
    <w:p w:rsidR="00000000" w:rsidRPr="00B1375A" w:rsidP="00B1375A">
      <w:pPr>
        <w:pStyle w:val="ListBullet"/>
      </w:pPr>
      <w:r w:rsidRPr="00B1375A">
        <w:t>identifying control centre monitoring and communication systems</w:t>
      </w:r>
    </w:p>
    <w:p w:rsidR="00000000" w:rsidRPr="00B1375A" w:rsidP="00B1375A">
      <w:pPr>
        <w:pStyle w:val="ListBullet"/>
      </w:pPr>
      <w:r w:rsidRPr="00B1375A">
        <w:t>using mine geological conditions and survey data and associated operating precauti</w:t>
      </w:r>
      <w:r w:rsidRPr="00B1375A">
        <w:t>ons</w:t>
      </w:r>
    </w:p>
    <w:p w:rsidR="00000000" w:rsidRPr="00B1375A" w:rsidP="00B1375A">
      <w:pPr>
        <w:pStyle w:val="AllowPageBreak"/>
      </w:pPr>
    </w:p>
    <w:p w:rsidR="00000000" w:rsidRPr="00B1375A" w:rsidP="00B1375A">
      <w:pPr>
        <w:pStyle w:val="Heading1"/>
      </w:pPr>
      <w:bookmarkStart w:id="11" w:name="O_688690"/>
      <w:bookmarkEnd w:id="11"/>
      <w:r w:rsidRPr="00B1375A">
        <w:t>Assessment Conditions</w:t>
      </w:r>
    </w:p>
    <w:p w:rsidR="00000000" w:rsidRPr="00B1375A" w:rsidP="00B1375A">
      <w:pPr>
        <w:pStyle w:val="ListBullet"/>
      </w:pPr>
      <w:r w:rsidRPr="00B1375A">
        <w:t xml:space="preserve">An assessor of this unit must satisfy the requirements of the NVR/AQTF or their successors; and Industry regulations for certification and licensing; and, </w:t>
      </w:r>
    </w:p>
    <w:p w:rsidR="00000000" w:rsidRPr="00B1375A" w:rsidP="00B1375A">
      <w:pPr>
        <w:pStyle w:val="ListBullet"/>
      </w:pPr>
      <w:r w:rsidRPr="00B1375A">
        <w:t>this unit must be assessed in the context of this sector</w:t>
      </w:r>
      <w:r w:rsidRPr="00B1375A">
        <w:t>’s work environment; and,</w:t>
      </w:r>
    </w:p>
    <w:p w:rsidR="00000000" w:rsidRPr="00B1375A" w:rsidP="00B1375A">
      <w:pPr>
        <w:pStyle w:val="ListBullet"/>
      </w:pPr>
      <w:r w:rsidRPr="00B1375A">
        <w:t>this unit must be assessed in compliance with relevant legislation/regulation and using policies, procedures, processes and operational manuals directly related to the industry sector for which it is being assessed; and,</w:t>
      </w:r>
    </w:p>
    <w:p w:rsidR="00000000" w:rsidRPr="00B1375A" w:rsidP="00B1375A">
      <w:pPr>
        <w:pStyle w:val="ListBullet"/>
      </w:pPr>
      <w:r w:rsidRPr="00B1375A">
        <w:t>assessmen</w:t>
      </w:r>
      <w:r w:rsidRPr="00B1375A">
        <w:t>t may be conducted in conjunction with the assessment of other Units of Competency; and,</w:t>
      </w:r>
    </w:p>
    <w:p w:rsidR="00000000" w:rsidRPr="00B1375A" w:rsidP="00B1375A">
      <w:pPr>
        <w:pStyle w:val="ListBullet"/>
      </w:pPr>
      <w:r w:rsidRPr="00B1375A">
        <w:t>assessment must confirm consistent performance can be applied in a range of relevant workplace circumstances; and,</w:t>
      </w:r>
    </w:p>
    <w:p w:rsidR="00000000" w:rsidRPr="00B1375A" w:rsidP="00B1375A">
      <w:pPr>
        <w:pStyle w:val="ListBullet"/>
      </w:pPr>
      <w:r w:rsidRPr="00B1375A">
        <w:t>assessors must demonstrate the performance evidence,</w:t>
      </w:r>
      <w:r w:rsidRPr="00B1375A">
        <w:t xml:space="preserve"> and knowledge evidence as outlined in this Unit of Competency, and through the minimum years of current* work experience specified below in an Industry sector relevant to the outcomes of the unit; or,</w:t>
      </w:r>
    </w:p>
    <w:p w:rsidR="00000000" w:rsidRPr="00B1375A" w:rsidP="00B1375A">
      <w:pPr>
        <w:pStyle w:val="ListBullet"/>
      </w:pPr>
      <w:r w:rsidRPr="00B1375A">
        <w:t>where the assessor does not meet experience requiremen</w:t>
      </w:r>
      <w:r w:rsidRPr="00B1375A">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B1375A">
        <w:t>skills and knowledge at the unit level. An Industry technical expert must also demonstrate skills and knowledge from the minimum years of current work experience specified below in the Industry sector, including time spent in roles related to the unit bein</w:t>
      </w:r>
      <w:r w:rsidRPr="00B1375A">
        <w:t>g assessed; and,</w:t>
      </w:r>
    </w:p>
    <w:p w:rsidR="00000000" w:rsidRPr="00B1375A" w:rsidP="00B1375A">
      <w:pPr>
        <w:pStyle w:val="ListBullet"/>
      </w:pPr>
      <w:r w:rsidRPr="00B1375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37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Required assessor or Industry subject matter expert experience</w:t>
            </w:r>
          </w:p>
        </w:tc>
      </w:tr>
      <w:tr w:rsidTr="00B137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1 Year</w:t>
            </w:r>
          </w:p>
        </w:tc>
      </w:tr>
      <w:tr w:rsidTr="00B137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2 Years</w:t>
            </w:r>
          </w:p>
        </w:tc>
      </w:tr>
      <w:tr w:rsidTr="00B137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3 Years</w:t>
            </w:r>
          </w:p>
        </w:tc>
      </w:tr>
      <w:tr w:rsidTr="00B137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5 Years</w:t>
            </w:r>
          </w:p>
        </w:tc>
      </w:tr>
      <w:tr w:rsidTr="00B137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75A">
            <w:pPr>
              <w:pStyle w:val="BodyText"/>
              <w:rPr>
                <w:lang w:val="en-NZ"/>
              </w:rPr>
            </w:pPr>
            <w:r w:rsidRPr="00B137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375A" w:rsidP="00B1375A">
            <w:pPr>
              <w:pStyle w:val="BodyText"/>
            </w:pPr>
            <w:r w:rsidRPr="00B1375A">
              <w:t xml:space="preserve">Where this Unit is being assessed outside of the Resources and Infrastructure Sectors assessor and/or Industry subject matter expert experience should be in-line </w:t>
            </w:r>
            <w:r w:rsidRPr="00B1375A">
              <w:t>with industry standards for the sector in which it is being assessed and where no Industry standard is specified should comply with any relevant regulation.</w:t>
            </w:r>
          </w:p>
        </w:tc>
      </w:tr>
    </w:tbl>
    <w:p w:rsidR="00000000" w:rsidRPr="00B1375A" w:rsidP="008D07E6">
      <w:pPr>
        <w:pStyle w:val="BodyText"/>
      </w:pPr>
      <w:r w:rsidRPr="00B1375A">
        <w:t>*Assessors can demonstrate current work experience through employment within Industry in a role r</w:t>
      </w:r>
      <w:r w:rsidRPr="00B1375A">
        <w:t>elevant to the outcomes of the Unit; or, for external assessors this can be demonstrated through exposure to Industry by conducting frequent site assessments across various locations.</w:t>
      </w:r>
    </w:p>
    <w:p w:rsidR="00000000" w:rsidRPr="00B1375A" w:rsidP="008D07E6">
      <w:pPr>
        <w:pStyle w:val="BodyText"/>
      </w:pPr>
      <w:r w:rsidRPr="00B1375A">
        <w:t>**Where a unit is being delivered outside of a Qualification the first n</w:t>
      </w:r>
      <w:r w:rsidRPr="00B1375A">
        <w:t>umeric character in the Unit code should be considered to indicate the AQF level</w:t>
      </w:r>
    </w:p>
    <w:p w:rsidR="00000000" w:rsidRPr="00B1375A" w:rsidP="00B1375A">
      <w:pPr>
        <w:pStyle w:val="Heading1"/>
      </w:pPr>
      <w:bookmarkStart w:id="12" w:name="O_688702"/>
      <w:bookmarkEnd w:id="12"/>
      <w:r w:rsidRPr="00B1375A">
        <w:t>Links</w:t>
      </w:r>
    </w:p>
    <w:p w:rsidR="00000000" w:rsidRPr="00B1375A" w:rsidP="008D07E6">
      <w:pPr>
        <w:pStyle w:val="BodyText"/>
      </w:pPr>
      <w:r w:rsidRPr="00B1375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97CF4">
        <w:rPr>
          <w:rStyle w:val="Hyperlink"/>
        </w:rPr>
        <w:t>https://vetnet.gov.au/Pages/TrainingDocs.aspx?q=88a61002-9a21-4386-aaf8-69c76e675272</w:t>
      </w:r>
      <w:r>
        <w:fldChar w:fldCharType="end"/>
      </w:r>
    </w:p>
    <w:p w:rsidR="00000000" w:rsidRPr="00B1375A" w:rsidP="00B1375A"/>
    <w:sectPr w:rsidSect="00B137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rsidRPr="008D07E6" w:rsidP="008D0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E6" w:rsidP="00B13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7E6" w:rsidP="00B13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07E6" w:rsidP="00B137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rsidP="00B1375A">
    <w:pPr>
      <w:pStyle w:val="Footer"/>
      <w:framePr w:wrap="around"/>
    </w:pPr>
    <w:r>
      <w:fldChar w:fldCharType="begin"/>
    </w:r>
    <w:r>
      <w:instrText xml:space="preserve"> DOCPROPERTY  Subject  \* MERGEFORMAT </w:instrText>
    </w:r>
    <w:r>
      <w:fldChar w:fldCharType="separate"/>
    </w:r>
    <w:r w:rsidR="008D07E6">
      <w:t>Approved</w:t>
    </w:r>
    <w:r w:rsidR="008D07E6">
      <w:fldChar w:fldCharType="end"/>
    </w:r>
    <w:r>
      <w:tab/>
      <w:t xml:space="preserve">Page </w:t>
    </w:r>
    <w:r>
      <w:fldChar w:fldCharType="begin"/>
    </w:r>
    <w:r>
      <w:instrText xml:space="preserve"> PAGE  \* Arabic  \* MERGEFORMAT </w:instrText>
    </w:r>
    <w:r>
      <w:fldChar w:fldCharType="separate"/>
    </w:r>
    <w:r w:rsidR="008D07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7E6">
      <w:rPr>
        <w:noProof/>
      </w:rPr>
      <w:t>4</w:t>
    </w:r>
    <w:r>
      <w:rPr>
        <w:noProof/>
      </w:rPr>
      <w:fldChar w:fldCharType="end"/>
    </w:r>
  </w:p>
  <w:p w:rsidR="00B1375A" w:rsidP="00B1375A">
    <w:pPr>
      <w:pStyle w:val="Footer"/>
      <w:framePr w:wrap="around"/>
    </w:pPr>
    <w:r>
      <w:t xml:space="preserve">© Commonwealth of Australia, </w:t>
    </w:r>
    <w:r>
      <w:fldChar w:fldCharType="begin"/>
    </w:r>
    <w:r>
      <w:instrText xml:space="preserve"> DATE  \@ "yyyy"  \* MERGEFORMAT </w:instrText>
    </w:r>
    <w:r>
      <w:fldChar w:fldCharType="separate"/>
    </w:r>
    <w:r w:rsidR="008D07E6">
      <w:rPr>
        <w:noProof/>
      </w:rPr>
      <w:t>2025</w:t>
    </w:r>
    <w:r>
      <w:fldChar w:fldCharType="end"/>
    </w:r>
    <w:r>
      <w:tab/>
    </w:r>
    <w:r>
      <w:fldChar w:fldCharType="begin"/>
    </w:r>
    <w:r>
      <w:instrText xml:space="preserve"> DOCPROPERTY  Author  \* MERGEFORMAT </w:instrText>
    </w:r>
    <w:r>
      <w:fldChar w:fldCharType="separate"/>
    </w:r>
    <w:r w:rsidR="008D07E6">
      <w:t>Mining and Automotive Skills Alliance</w:t>
    </w:r>
    <w:r w:rsidR="008D07E6">
      <w:fldChar w:fldCharType="end"/>
    </w:r>
  </w:p>
  <w:p w:rsidR="00B1375A" w:rsidP="00B13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75A" w:rsidRPr="008D07E6" w:rsidP="008D0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E6" w:rsidRPr="002D2AF8" w:rsidP="00B1375A">
    <w:pPr>
      <w:pStyle w:val="Header"/>
      <w:framePr w:wrap="around"/>
    </w:pPr>
    <w:r>
      <w:fldChar w:fldCharType="begin"/>
    </w:r>
    <w:r>
      <w:instrText xml:space="preserve"> TITLE   \* MERGEFORMAT </w:instrText>
    </w:r>
    <w:r>
      <w:fldChar w:fldCharType="separate"/>
    </w:r>
    <w:r>
      <w:t>RIIMCO301D Conduct control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7E6" w:rsidP="00B137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75A" w:rsidRPr="002D2AF8" w:rsidP="00B1375A">
    <w:pPr>
      <w:pStyle w:val="Header"/>
      <w:framePr w:wrap="around"/>
    </w:pPr>
    <w:r>
      <w:fldChar w:fldCharType="begin"/>
    </w:r>
    <w:r>
      <w:instrText xml:space="preserve"> TITLE   \* MERGEFORMAT </w:instrText>
    </w:r>
    <w:r>
      <w:fldChar w:fldCharType="separate"/>
    </w:r>
    <w:r w:rsidR="008D07E6">
      <w:t>RIIMCO301D Conduct control centre operations</w:t>
    </w:r>
    <w:r w:rsidR="008D07E6">
      <w:fldChar w:fldCharType="end"/>
    </w:r>
    <w:r>
      <w:tab/>
      <w:t xml:space="preserve">Date this document was generated: </w:t>
    </w:r>
    <w:r>
      <w:fldChar w:fldCharType="begin"/>
    </w:r>
    <w:r>
      <w:instrText xml:space="preserve"> CREATEDATE  \@ "d MMMM yyyy"  \* MERGEFORMAT </w:instrText>
    </w:r>
    <w:r>
      <w:fldChar w:fldCharType="separate"/>
    </w:r>
    <w:r w:rsidR="008D07E6">
      <w:rPr>
        <w:noProof/>
      </w:rPr>
      <w:t>2 March 2025</w:t>
    </w:r>
    <w:r>
      <w:fldChar w:fldCharType="end"/>
    </w:r>
  </w:p>
  <w:p w:rsidR="00B1375A" w:rsidP="00B13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8B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C62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AC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75A"/>
    <w:pPr>
      <w:spacing w:before="360" w:after="60"/>
      <w:outlineLvl w:val="0"/>
    </w:pPr>
    <w:rPr>
      <w:sz w:val="32"/>
    </w:rPr>
  </w:style>
  <w:style w:type="paragraph" w:styleId="Heading2">
    <w:name w:val="heading 2"/>
    <w:basedOn w:val="HeadingBase"/>
    <w:next w:val="BodyText"/>
    <w:link w:val="Heading2Char"/>
    <w:qFormat/>
    <w:rsid w:val="00B1375A"/>
    <w:pPr>
      <w:keepLines/>
      <w:spacing w:before="240" w:after="120"/>
      <w:outlineLvl w:val="1"/>
    </w:pPr>
    <w:rPr>
      <w:sz w:val="28"/>
      <w:szCs w:val="40"/>
    </w:rPr>
  </w:style>
  <w:style w:type="paragraph" w:styleId="Heading3">
    <w:name w:val="heading 3"/>
    <w:basedOn w:val="HeadingBase"/>
    <w:next w:val="BodyText"/>
    <w:link w:val="Heading3Char"/>
    <w:qFormat/>
    <w:rsid w:val="00B1375A"/>
    <w:pPr>
      <w:spacing w:before="180" w:after="120"/>
      <w:outlineLvl w:val="2"/>
    </w:pPr>
    <w:rPr>
      <w:spacing w:val="-10"/>
      <w:kern w:val="32"/>
    </w:rPr>
  </w:style>
  <w:style w:type="paragraph" w:styleId="Heading4">
    <w:name w:val="heading 4"/>
    <w:basedOn w:val="HeadingBase"/>
    <w:next w:val="BodyText"/>
    <w:link w:val="Heading4Char"/>
    <w:qFormat/>
    <w:rsid w:val="00B1375A"/>
    <w:pPr>
      <w:spacing w:before="160" w:after="120"/>
      <w:outlineLvl w:val="3"/>
    </w:pPr>
    <w:rPr>
      <w:sz w:val="22"/>
    </w:rPr>
  </w:style>
  <w:style w:type="paragraph" w:styleId="Heading5">
    <w:name w:val="heading 5"/>
    <w:basedOn w:val="HeadingBase"/>
    <w:next w:val="Normal"/>
    <w:link w:val="Heading5Char"/>
    <w:qFormat/>
    <w:rsid w:val="00B1375A"/>
    <w:pPr>
      <w:spacing w:before="80"/>
      <w:outlineLvl w:val="4"/>
    </w:pPr>
    <w:rPr>
      <w:color w:val="918585"/>
      <w:sz w:val="20"/>
    </w:rPr>
  </w:style>
  <w:style w:type="paragraph" w:styleId="Heading6">
    <w:name w:val="heading 6"/>
    <w:basedOn w:val="HeadingBase"/>
    <w:next w:val="Normal"/>
    <w:link w:val="Heading6Char"/>
    <w:qFormat/>
    <w:rsid w:val="00B1375A"/>
    <w:pPr>
      <w:spacing w:before="60"/>
      <w:outlineLvl w:val="5"/>
    </w:pPr>
    <w:rPr>
      <w:color w:val="918585"/>
      <w:sz w:val="20"/>
    </w:rPr>
  </w:style>
  <w:style w:type="paragraph" w:styleId="Heading7">
    <w:name w:val="heading 7"/>
    <w:basedOn w:val="Normal"/>
    <w:next w:val="Normal"/>
    <w:link w:val="Heading7Char"/>
    <w:qFormat/>
    <w:rsid w:val="00B1375A"/>
    <w:pPr>
      <w:ind w:left="720"/>
      <w:outlineLvl w:val="6"/>
    </w:pPr>
    <w:rPr>
      <w:i/>
    </w:rPr>
  </w:style>
  <w:style w:type="paragraph" w:styleId="Heading8">
    <w:name w:val="heading 8"/>
    <w:basedOn w:val="Normal"/>
    <w:next w:val="Normal"/>
    <w:link w:val="Heading8Char"/>
    <w:qFormat/>
    <w:rsid w:val="00B1375A"/>
    <w:pPr>
      <w:ind w:left="720"/>
      <w:outlineLvl w:val="7"/>
    </w:pPr>
    <w:rPr>
      <w:i/>
    </w:rPr>
  </w:style>
  <w:style w:type="paragraph" w:styleId="Heading9">
    <w:name w:val="heading 9"/>
    <w:basedOn w:val="Normal"/>
    <w:next w:val="Normal"/>
    <w:link w:val="Heading9Char"/>
    <w:qFormat/>
    <w:rsid w:val="00B1375A"/>
    <w:pPr>
      <w:ind w:left="720"/>
      <w:outlineLvl w:val="8"/>
    </w:pPr>
    <w:rPr>
      <w:i/>
    </w:rPr>
  </w:style>
  <w:style w:type="character" w:default="1" w:styleId="DefaultParagraphFont">
    <w:name w:val="Default Paragraph Font"/>
    <w:uiPriority w:val="1"/>
    <w:unhideWhenUsed/>
    <w:rsid w:val="00B13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75A"/>
  </w:style>
  <w:style w:type="character" w:customStyle="1" w:styleId="Heading1Char">
    <w:name w:val="Heading 1 Char"/>
    <w:basedOn w:val="DefaultParagraphFont"/>
    <w:link w:val="Heading1"/>
    <w:rsid w:val="00B1375A"/>
    <w:rPr>
      <w:rFonts w:ascii="Times New Roman" w:eastAsia="Times New Roman" w:hAnsi="Times New Roman" w:cs="Times New Roman"/>
      <w:b/>
      <w:sz w:val="32"/>
      <w:szCs w:val="20"/>
      <w:lang w:eastAsia="en-US"/>
    </w:rPr>
  </w:style>
  <w:style w:type="paragraph" w:styleId="BodyText">
    <w:name w:val="Body Text"/>
    <w:basedOn w:val="Normal"/>
    <w:link w:val="BodyTextChar"/>
    <w:rsid w:val="00B13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75A"/>
    <w:rPr>
      <w:rFonts w:ascii="Times New Roman" w:eastAsia="Times New Roman" w:hAnsi="Times New Roman" w:cs="Times New Roman"/>
      <w:sz w:val="24"/>
      <w:lang w:eastAsia="en-US"/>
    </w:rPr>
  </w:style>
  <w:style w:type="paragraph" w:styleId="ListBullet">
    <w:name w:val="List Bullet"/>
    <w:basedOn w:val="List"/>
    <w:rsid w:val="00B1375A"/>
    <w:pPr>
      <w:numPr>
        <w:numId w:val="12"/>
      </w:numPr>
      <w:tabs>
        <w:tab w:val="clear" w:pos="340"/>
      </w:tabs>
      <w:spacing w:before="40" w:after="40"/>
    </w:pPr>
  </w:style>
  <w:style w:type="paragraph" w:styleId="ListBullet2">
    <w:name w:val="List Bullet 2"/>
    <w:basedOn w:val="List2"/>
    <w:rsid w:val="00B1375A"/>
    <w:pPr>
      <w:numPr>
        <w:numId w:val="13"/>
      </w:numPr>
      <w:tabs>
        <w:tab w:val="clear" w:pos="680"/>
      </w:tabs>
    </w:pPr>
  </w:style>
  <w:style w:type="paragraph" w:customStyle="1" w:styleId="SuperHeading">
    <w:name w:val="SuperHeading"/>
    <w:basedOn w:val="Normal"/>
    <w:rsid w:val="00B1375A"/>
    <w:pPr>
      <w:spacing w:before="240" w:after="120"/>
      <w:outlineLvl w:val="0"/>
    </w:pPr>
    <w:rPr>
      <w:rFonts w:ascii="Times New Roman" w:hAnsi="Times New Roman"/>
      <w:b/>
      <w:sz w:val="32"/>
    </w:rPr>
  </w:style>
  <w:style w:type="paragraph" w:customStyle="1" w:styleId="AllowPageBreak">
    <w:name w:val="AllowPageBreak"/>
    <w:rsid w:val="00B13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75A"/>
    <w:rPr>
      <w:rFonts w:ascii="Courier New" w:eastAsia="Times New Roman" w:hAnsi="Courier New" w:cs="Times New Roman"/>
      <w:i/>
      <w:szCs w:val="20"/>
      <w:lang w:eastAsia="en-US"/>
    </w:rPr>
  </w:style>
  <w:style w:type="paragraph" w:customStyle="1" w:styleId="HeadingBase">
    <w:name w:val="Heading Base"/>
    <w:rsid w:val="00B13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75A"/>
    <w:pPr>
      <w:tabs>
        <w:tab w:val="right" w:leader="dot" w:pos="9072"/>
      </w:tabs>
      <w:ind w:left="567"/>
    </w:pPr>
    <w:rPr>
      <w:szCs w:val="22"/>
    </w:rPr>
  </w:style>
  <w:style w:type="paragraph" w:customStyle="1" w:styleId="TOCBase">
    <w:name w:val="TOC Base"/>
    <w:rsid w:val="00B13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75A"/>
    <w:pPr>
      <w:tabs>
        <w:tab w:val="right" w:leader="dot" w:pos="9072"/>
      </w:tabs>
      <w:spacing w:before="40" w:after="40"/>
      <w:ind w:left="284"/>
    </w:pPr>
    <w:rPr>
      <w:rFonts w:ascii="Times New Roman" w:hAnsi="Times New Roman"/>
    </w:rPr>
  </w:style>
  <w:style w:type="paragraph" w:styleId="TOC1">
    <w:name w:val="toc 1"/>
    <w:basedOn w:val="TOCBase"/>
    <w:next w:val="Normal"/>
    <w:rsid w:val="00B13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75A"/>
    <w:rPr>
      <w:rFonts w:ascii="Times New Roman" w:eastAsia="Times New Roman" w:hAnsi="Times New Roman" w:cs="Times New Roman"/>
      <w:sz w:val="16"/>
      <w:lang w:eastAsia="en-US"/>
    </w:rPr>
  </w:style>
  <w:style w:type="paragraph" w:styleId="Title">
    <w:name w:val="Title"/>
    <w:basedOn w:val="HeadingBase"/>
    <w:link w:val="TitleChar"/>
    <w:qFormat/>
    <w:rsid w:val="00B1375A"/>
    <w:pPr>
      <w:spacing w:before="5040"/>
      <w:jc w:val="center"/>
    </w:pPr>
    <w:rPr>
      <w:sz w:val="48"/>
      <w:szCs w:val="72"/>
      <w:lang w:val="en-US"/>
    </w:rPr>
  </w:style>
  <w:style w:type="character" w:customStyle="1" w:styleId="TitleChar">
    <w:name w:val="Title Char"/>
    <w:basedOn w:val="DefaultParagraphFont"/>
    <w:link w:val="Title"/>
    <w:rsid w:val="00B13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75A"/>
    <w:pPr>
      <w:tabs>
        <w:tab w:val="left" w:pos="3600"/>
        <w:tab w:val="left" w:pos="3958"/>
      </w:tabs>
    </w:pPr>
  </w:style>
  <w:style w:type="paragraph" w:styleId="List">
    <w:name w:val="List"/>
    <w:basedOn w:val="BodyText"/>
    <w:next w:val="BodyText"/>
    <w:rsid w:val="00B1375A"/>
    <w:pPr>
      <w:tabs>
        <w:tab w:val="left" w:pos="340"/>
      </w:tabs>
      <w:spacing w:before="60" w:after="60"/>
      <w:ind w:left="340" w:hanging="340"/>
    </w:pPr>
  </w:style>
  <w:style w:type="paragraph" w:customStyle="1" w:styleId="Note">
    <w:name w:val="Note"/>
    <w:basedOn w:val="BodyText"/>
    <w:rsid w:val="00B137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75A"/>
    <w:rPr>
      <w:b/>
      <w:spacing w:val="0"/>
    </w:rPr>
  </w:style>
  <w:style w:type="paragraph" w:customStyle="1" w:styleId="SuperTitle">
    <w:name w:val="SuperTitle"/>
    <w:basedOn w:val="Title"/>
    <w:rsid w:val="00B1375A"/>
    <w:pPr>
      <w:framePr w:wrap="auto" w:hAnchor="text" w:y="6049"/>
    </w:pPr>
    <w:rPr>
      <w:color w:val="000000"/>
      <w:sz w:val="40"/>
    </w:rPr>
  </w:style>
  <w:style w:type="paragraph" w:customStyle="1" w:styleId="TOCTitle">
    <w:name w:val="TOCTitle"/>
    <w:basedOn w:val="Heading1"/>
    <w:rsid w:val="00B1375A"/>
    <w:pPr>
      <w:spacing w:after="240"/>
      <w:jc w:val="center"/>
      <w:outlineLvl w:val="9"/>
    </w:pPr>
    <w:rPr>
      <w:caps/>
    </w:rPr>
  </w:style>
  <w:style w:type="paragraph" w:customStyle="1" w:styleId="Version">
    <w:name w:val="Version"/>
    <w:rsid w:val="00B13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75A"/>
    <w:pPr>
      <w:keepNext w:val="0"/>
      <w:tabs>
        <w:tab w:val="right" w:pos="4176"/>
      </w:tabs>
      <w:ind w:left="198" w:hanging="198"/>
    </w:pPr>
    <w:rPr>
      <w:rFonts w:ascii="Garamond" w:hAnsi="Garamond"/>
    </w:rPr>
  </w:style>
  <w:style w:type="paragraph" w:styleId="IndexHeading">
    <w:name w:val="index heading"/>
    <w:basedOn w:val="Normal"/>
    <w:next w:val="Index1"/>
    <w:semiHidden/>
    <w:rsid w:val="00B1375A"/>
    <w:pPr>
      <w:spacing w:before="120" w:after="120"/>
    </w:pPr>
    <w:rPr>
      <w:rFonts w:ascii="Arial" w:hAnsi="Arial"/>
      <w:b/>
      <w:color w:val="918585"/>
      <w:sz w:val="24"/>
    </w:rPr>
  </w:style>
  <w:style w:type="paragraph" w:styleId="Header">
    <w:name w:val="header"/>
    <w:basedOn w:val="Normal"/>
    <w:link w:val="HeaderChar"/>
    <w:rsid w:val="00B13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75A"/>
    <w:rPr>
      <w:rFonts w:ascii="Times New Roman" w:eastAsia="Times New Roman" w:hAnsi="Times New Roman" w:cs="Times New Roman"/>
      <w:sz w:val="16"/>
      <w:szCs w:val="20"/>
      <w:lang w:val="en-GB" w:eastAsia="en-US"/>
    </w:rPr>
  </w:style>
  <w:style w:type="paragraph" w:customStyle="1" w:styleId="Chapter">
    <w:name w:val="Chapter"/>
    <w:basedOn w:val="Normal"/>
    <w:rsid w:val="00B1375A"/>
    <w:pPr>
      <w:spacing w:before="240"/>
    </w:pPr>
    <w:rPr>
      <w:rFonts w:ascii="Times New Roman" w:hAnsi="Times New Roman"/>
      <w:smallCaps/>
      <w:spacing w:val="80"/>
      <w:sz w:val="28"/>
    </w:rPr>
  </w:style>
  <w:style w:type="paragraph" w:customStyle="1" w:styleId="InChapter">
    <w:name w:val="InChapter"/>
    <w:basedOn w:val="Heading3"/>
    <w:rsid w:val="00B1375A"/>
    <w:pPr>
      <w:spacing w:after="240"/>
      <w:outlineLvl w:val="9"/>
    </w:pPr>
    <w:rPr>
      <w:noProof/>
    </w:rPr>
  </w:style>
  <w:style w:type="paragraph" w:styleId="Index2">
    <w:name w:val="index 2"/>
    <w:basedOn w:val="Normal"/>
    <w:next w:val="Normal"/>
    <w:semiHidden/>
    <w:rsid w:val="00B1375A"/>
    <w:pPr>
      <w:tabs>
        <w:tab w:val="right" w:pos="4176"/>
      </w:tabs>
      <w:ind w:left="568" w:hanging="284"/>
    </w:pPr>
    <w:rPr>
      <w:rFonts w:ascii="Garamond" w:hAnsi="Garamond"/>
    </w:rPr>
  </w:style>
  <w:style w:type="paragraph" w:customStyle="1" w:styleId="Byline">
    <w:name w:val="Byline"/>
    <w:rsid w:val="00B13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75A"/>
    <w:pPr>
      <w:tabs>
        <w:tab w:val="clear" w:pos="3600"/>
        <w:tab w:val="clear" w:pos="3958"/>
      </w:tabs>
      <w:jc w:val="right"/>
    </w:pPr>
  </w:style>
  <w:style w:type="character" w:styleId="Emphasis">
    <w:name w:val="Emphasis"/>
    <w:basedOn w:val="DefaultParagraphFont"/>
    <w:qFormat/>
    <w:rsid w:val="00B1375A"/>
    <w:rPr>
      <w:i/>
    </w:rPr>
  </w:style>
  <w:style w:type="paragraph" w:styleId="Caption">
    <w:name w:val="caption"/>
    <w:basedOn w:val="BodyText"/>
    <w:next w:val="Normal"/>
    <w:qFormat/>
    <w:rsid w:val="00B1375A"/>
    <w:pPr>
      <w:framePr w:w="2268" w:hSpace="181" w:vSpace="181" w:wrap="around" w:vAnchor="text" w:hAnchor="page" w:x="1135" w:y="285" w:anchorLock="1"/>
    </w:pPr>
    <w:rPr>
      <w:i/>
    </w:rPr>
  </w:style>
  <w:style w:type="paragraph" w:customStyle="1" w:styleId="MiniTOCTitle">
    <w:name w:val="MiniTOCTitle"/>
    <w:basedOn w:val="Heading4"/>
    <w:rsid w:val="00B1375A"/>
    <w:pPr>
      <w:spacing w:before="240"/>
      <w:outlineLvl w:val="9"/>
    </w:pPr>
    <w:rPr>
      <w:noProof/>
      <w:sz w:val="24"/>
    </w:rPr>
  </w:style>
  <w:style w:type="paragraph" w:customStyle="1" w:styleId="MiniTOCItem">
    <w:name w:val="MiniTOCItem"/>
    <w:basedOn w:val="ListBullet"/>
    <w:rsid w:val="00B1375A"/>
    <w:pPr>
      <w:numPr>
        <w:numId w:val="0"/>
      </w:numPr>
      <w:tabs>
        <w:tab w:val="right" w:leader="dot" w:pos="6521"/>
      </w:tabs>
      <w:spacing w:before="0" w:after="0"/>
    </w:pPr>
  </w:style>
  <w:style w:type="paragraph" w:customStyle="1" w:styleId="TOFTitle">
    <w:name w:val="TOFTitle"/>
    <w:basedOn w:val="TOCTitle"/>
    <w:rsid w:val="00B1375A"/>
  </w:style>
  <w:style w:type="paragraph" w:styleId="TableofFigures">
    <w:name w:val="table of figures"/>
    <w:basedOn w:val="Normal"/>
    <w:next w:val="Normal"/>
    <w:semiHidden/>
    <w:rsid w:val="00B1375A"/>
    <w:pPr>
      <w:tabs>
        <w:tab w:val="right" w:leader="dot" w:pos="9072"/>
      </w:tabs>
      <w:ind w:left="970" w:hanging="403"/>
    </w:pPr>
    <w:rPr>
      <w:rFonts w:ascii="Times New Roman" w:hAnsi="Times New Roman"/>
      <w:b/>
    </w:rPr>
  </w:style>
  <w:style w:type="paragraph" w:styleId="ListNumber">
    <w:name w:val="List Number"/>
    <w:basedOn w:val="List"/>
    <w:rsid w:val="00B1375A"/>
    <w:pPr>
      <w:numPr>
        <w:numId w:val="15"/>
      </w:numPr>
      <w:tabs>
        <w:tab w:val="clear" w:pos="340"/>
      </w:tabs>
    </w:pPr>
  </w:style>
  <w:style w:type="character" w:customStyle="1" w:styleId="WingdingSymbols">
    <w:name w:val="Wingding Symbols"/>
    <w:rsid w:val="00B1375A"/>
    <w:rPr>
      <w:rFonts w:ascii="Wingdings" w:hAnsi="Wingdings"/>
    </w:rPr>
  </w:style>
  <w:style w:type="paragraph" w:customStyle="1" w:styleId="TableHeading">
    <w:name w:val="Table Heading"/>
    <w:basedOn w:val="HeadingBase"/>
    <w:rsid w:val="00B1375A"/>
    <w:pPr>
      <w:keepLines/>
      <w:pBdr>
        <w:bottom w:val="single" w:sz="6" w:space="1" w:color="918585"/>
      </w:pBdr>
      <w:spacing w:before="240"/>
    </w:pPr>
  </w:style>
  <w:style w:type="character" w:customStyle="1" w:styleId="HotSpot">
    <w:name w:val="HotSpot"/>
    <w:rsid w:val="00B1375A"/>
    <w:rPr>
      <w:color w:val="0033CC"/>
      <w:u w:val="none"/>
    </w:rPr>
  </w:style>
  <w:style w:type="paragraph" w:customStyle="1" w:styleId="BodyTextRight">
    <w:name w:val="Body Text Right"/>
    <w:basedOn w:val="BodyText"/>
    <w:rsid w:val="00B1375A"/>
    <w:pPr>
      <w:spacing w:before="0" w:after="0"/>
      <w:jc w:val="right"/>
    </w:pPr>
  </w:style>
  <w:style w:type="paragraph" w:styleId="Index3">
    <w:name w:val="index 3"/>
    <w:basedOn w:val="ListNumber2"/>
    <w:next w:val="Normal"/>
    <w:semiHidden/>
    <w:rsid w:val="00B1375A"/>
    <w:pPr>
      <w:numPr>
        <w:numId w:val="0"/>
      </w:numPr>
      <w:tabs>
        <w:tab w:val="right" w:leader="dot" w:pos="4176"/>
      </w:tabs>
    </w:pPr>
  </w:style>
  <w:style w:type="paragraph" w:styleId="ListNumber2">
    <w:name w:val="List Number 2"/>
    <w:basedOn w:val="List2"/>
    <w:rsid w:val="00B1375A"/>
    <w:pPr>
      <w:numPr>
        <w:numId w:val="10"/>
      </w:numPr>
      <w:tabs>
        <w:tab w:val="clear" w:pos="1060"/>
      </w:tabs>
    </w:pPr>
  </w:style>
  <w:style w:type="paragraph" w:customStyle="1" w:styleId="MarginNote">
    <w:name w:val="Margin Note"/>
    <w:basedOn w:val="BodyText"/>
    <w:rsid w:val="00B13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75A"/>
    <w:rPr>
      <w:sz w:val="32"/>
    </w:rPr>
  </w:style>
  <w:style w:type="paragraph" w:customStyle="1" w:styleId="HeadingProcedure">
    <w:name w:val="Heading Procedure"/>
    <w:basedOn w:val="HeadingBase"/>
    <w:next w:val="Normal"/>
    <w:rsid w:val="00B1375A"/>
    <w:pPr>
      <w:tabs>
        <w:tab w:val="left" w:pos="0"/>
      </w:tabs>
      <w:spacing w:before="120" w:after="60"/>
    </w:pPr>
    <w:rPr>
      <w:i/>
      <w:color w:val="918585"/>
      <w:sz w:val="22"/>
    </w:rPr>
  </w:style>
  <w:style w:type="paragraph" w:customStyle="1" w:styleId="TableBodyText">
    <w:name w:val="Table Body Text"/>
    <w:basedOn w:val="BodyText"/>
    <w:rsid w:val="00B1375A"/>
    <w:pPr>
      <w:spacing w:before="60" w:after="60"/>
    </w:pPr>
  </w:style>
  <w:style w:type="paragraph" w:styleId="ListContinue">
    <w:name w:val="List Continue"/>
    <w:basedOn w:val="List"/>
    <w:rsid w:val="00B1375A"/>
    <w:pPr>
      <w:ind w:firstLine="0"/>
    </w:pPr>
  </w:style>
  <w:style w:type="paragraph" w:customStyle="1" w:styleId="ListNote">
    <w:name w:val="List Note"/>
    <w:basedOn w:val="List"/>
    <w:rsid w:val="00B1375A"/>
    <w:pPr>
      <w:pBdr>
        <w:top w:val="single" w:sz="6" w:space="2" w:color="918585"/>
        <w:bottom w:val="single" w:sz="6" w:space="2" w:color="918585"/>
      </w:pBdr>
      <w:tabs>
        <w:tab w:val="left" w:pos="1021"/>
      </w:tabs>
      <w:ind w:firstLine="0"/>
    </w:pPr>
  </w:style>
  <w:style w:type="paragraph" w:customStyle="1" w:styleId="Warning">
    <w:name w:val="Warning"/>
    <w:basedOn w:val="BodyText"/>
    <w:rsid w:val="00B1375A"/>
    <w:pPr>
      <w:shd w:val="clear" w:color="auto" w:fill="D9D9D9"/>
      <w:tabs>
        <w:tab w:val="left" w:pos="992"/>
      </w:tabs>
      <w:ind w:left="119" w:right="119"/>
    </w:pPr>
    <w:rPr>
      <w:sz w:val="20"/>
    </w:rPr>
  </w:style>
  <w:style w:type="paragraph" w:customStyle="1" w:styleId="MarginIcons">
    <w:name w:val="Margin Icons"/>
    <w:basedOn w:val="BodyText"/>
    <w:rsid w:val="00B13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75A"/>
    <w:rPr>
      <w:rFonts w:ascii="Courier New" w:hAnsi="Courier New"/>
    </w:rPr>
  </w:style>
  <w:style w:type="paragraph" w:customStyle="1" w:styleId="NoteBullet">
    <w:name w:val="Note Bullet"/>
    <w:basedOn w:val="Note"/>
    <w:rsid w:val="00B1375A"/>
    <w:pPr>
      <w:tabs>
        <w:tab w:val="clear" w:pos="680"/>
      </w:tabs>
      <w:spacing w:before="60" w:after="60"/>
    </w:pPr>
  </w:style>
  <w:style w:type="paragraph" w:customStyle="1" w:styleId="SubHeading2">
    <w:name w:val="SubHeading2"/>
    <w:basedOn w:val="HeadingBase"/>
    <w:rsid w:val="00B1375A"/>
    <w:pPr>
      <w:spacing w:before="240" w:after="60"/>
    </w:pPr>
    <w:rPr>
      <w:sz w:val="20"/>
    </w:rPr>
  </w:style>
  <w:style w:type="paragraph" w:customStyle="1" w:styleId="SubHeading1">
    <w:name w:val="SubHeading1"/>
    <w:basedOn w:val="HeadingBase"/>
    <w:rsid w:val="00B1375A"/>
    <w:pPr>
      <w:spacing w:before="240" w:after="60"/>
    </w:pPr>
    <w:rPr>
      <w:color w:val="918585"/>
      <w:sz w:val="22"/>
    </w:rPr>
  </w:style>
  <w:style w:type="paragraph" w:customStyle="1" w:styleId="SideHeading">
    <w:name w:val="Side Heading"/>
    <w:basedOn w:val="HeadingBase"/>
    <w:rsid w:val="00B13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75A"/>
    <w:pPr>
      <w:tabs>
        <w:tab w:val="num" w:pos="360"/>
      </w:tabs>
    </w:pPr>
  </w:style>
  <w:style w:type="paragraph" w:styleId="PlainText">
    <w:name w:val="Plain Text"/>
    <w:basedOn w:val="Normal"/>
    <w:link w:val="PlainTextChar"/>
    <w:rsid w:val="00B1375A"/>
    <w:rPr>
      <w:sz w:val="20"/>
    </w:rPr>
  </w:style>
  <w:style w:type="character" w:customStyle="1" w:styleId="PlainTextChar">
    <w:name w:val="Plain Text Char"/>
    <w:basedOn w:val="DefaultParagraphFont"/>
    <w:link w:val="PlainText"/>
    <w:rsid w:val="00B1375A"/>
    <w:rPr>
      <w:rFonts w:ascii="Courier New" w:eastAsia="Times New Roman" w:hAnsi="Courier New" w:cs="Times New Roman"/>
      <w:sz w:val="20"/>
      <w:szCs w:val="20"/>
      <w:lang w:eastAsia="en-US"/>
    </w:rPr>
  </w:style>
  <w:style w:type="character" w:customStyle="1" w:styleId="MenuOption">
    <w:name w:val="Menu Option"/>
    <w:basedOn w:val="DefaultParagraphFont"/>
    <w:rsid w:val="00B1375A"/>
    <w:rPr>
      <w:b/>
      <w:smallCaps/>
    </w:rPr>
  </w:style>
  <w:style w:type="paragraph" w:customStyle="1" w:styleId="TableListNumber">
    <w:name w:val="Table List Number"/>
    <w:basedOn w:val="ListNumber"/>
    <w:rsid w:val="00B1375A"/>
    <w:pPr>
      <w:numPr>
        <w:numId w:val="0"/>
      </w:numPr>
    </w:pPr>
  </w:style>
  <w:style w:type="paragraph" w:styleId="TOC4">
    <w:name w:val="toc 4"/>
    <w:basedOn w:val="TOCBase"/>
    <w:next w:val="Normal"/>
    <w:semiHidden/>
    <w:rsid w:val="00B1375A"/>
    <w:pPr>
      <w:tabs>
        <w:tab w:val="right" w:leader="dot" w:pos="9071"/>
      </w:tabs>
      <w:ind w:left="1701"/>
    </w:pPr>
  </w:style>
  <w:style w:type="paragraph" w:customStyle="1" w:styleId="ListAlpha">
    <w:name w:val="List Alpha"/>
    <w:basedOn w:val="List"/>
    <w:rsid w:val="00B1375A"/>
    <w:pPr>
      <w:numPr>
        <w:numId w:val="9"/>
      </w:numPr>
    </w:pPr>
  </w:style>
  <w:style w:type="paragraph" w:customStyle="1" w:styleId="ListAlpha2">
    <w:name w:val="List Alpha 2"/>
    <w:basedOn w:val="List2"/>
    <w:rsid w:val="00B1375A"/>
    <w:pPr>
      <w:numPr>
        <w:numId w:val="8"/>
      </w:numPr>
    </w:pPr>
  </w:style>
  <w:style w:type="paragraph" w:styleId="List2">
    <w:name w:val="List 2"/>
    <w:basedOn w:val="BodyText"/>
    <w:rsid w:val="00B1375A"/>
    <w:pPr>
      <w:tabs>
        <w:tab w:val="left" w:pos="680"/>
      </w:tabs>
      <w:spacing w:before="60" w:after="60"/>
      <w:ind w:left="680" w:hanging="340"/>
    </w:pPr>
  </w:style>
  <w:style w:type="paragraph" w:styleId="List3">
    <w:name w:val="List 3"/>
    <w:basedOn w:val="BodyText"/>
    <w:rsid w:val="00B1375A"/>
    <w:pPr>
      <w:tabs>
        <w:tab w:val="left" w:pos="1021"/>
      </w:tabs>
      <w:spacing w:before="60" w:after="60"/>
      <w:ind w:left="1020" w:hanging="340"/>
    </w:pPr>
  </w:style>
  <w:style w:type="paragraph" w:styleId="List4">
    <w:name w:val="List 4"/>
    <w:basedOn w:val="BodyText"/>
    <w:rsid w:val="00B1375A"/>
    <w:pPr>
      <w:tabs>
        <w:tab w:val="left" w:pos="1361"/>
      </w:tabs>
      <w:spacing w:before="60" w:after="60"/>
      <w:ind w:left="1361" w:hanging="340"/>
    </w:pPr>
  </w:style>
  <w:style w:type="paragraph" w:styleId="List5">
    <w:name w:val="List 5"/>
    <w:basedOn w:val="BodyText"/>
    <w:rsid w:val="00B1375A"/>
    <w:pPr>
      <w:tabs>
        <w:tab w:val="left" w:pos="1701"/>
      </w:tabs>
      <w:spacing w:before="60" w:after="60"/>
      <w:ind w:left="1701" w:hanging="340"/>
    </w:pPr>
  </w:style>
  <w:style w:type="paragraph" w:styleId="ListBullet3">
    <w:name w:val="List Bullet 3"/>
    <w:basedOn w:val="List3"/>
    <w:rsid w:val="00B1375A"/>
    <w:pPr>
      <w:numPr>
        <w:numId w:val="14"/>
      </w:numPr>
      <w:tabs>
        <w:tab w:val="clear" w:pos="1021"/>
      </w:tabs>
      <w:ind w:left="1037" w:hanging="357"/>
    </w:pPr>
  </w:style>
  <w:style w:type="paragraph" w:styleId="ListBullet4">
    <w:name w:val="List Bullet 4"/>
    <w:basedOn w:val="List4"/>
    <w:rsid w:val="00B1375A"/>
    <w:pPr>
      <w:numPr>
        <w:numId w:val="3"/>
      </w:numPr>
      <w:tabs>
        <w:tab w:val="clear" w:pos="1361"/>
      </w:tabs>
    </w:pPr>
  </w:style>
  <w:style w:type="paragraph" w:styleId="ListBullet5">
    <w:name w:val="List Bullet 5"/>
    <w:basedOn w:val="List5"/>
    <w:rsid w:val="00B1375A"/>
    <w:pPr>
      <w:numPr>
        <w:numId w:val="4"/>
      </w:numPr>
    </w:pPr>
  </w:style>
  <w:style w:type="paragraph" w:styleId="ListContinue2">
    <w:name w:val="List Continue 2"/>
    <w:basedOn w:val="List2"/>
    <w:rsid w:val="00B1375A"/>
    <w:pPr>
      <w:ind w:firstLine="0"/>
    </w:pPr>
  </w:style>
  <w:style w:type="paragraph" w:styleId="ListContinue3">
    <w:name w:val="List Continue 3"/>
    <w:basedOn w:val="List3"/>
    <w:rsid w:val="00B1375A"/>
    <w:pPr>
      <w:ind w:left="1021" w:firstLine="0"/>
    </w:pPr>
  </w:style>
  <w:style w:type="paragraph" w:styleId="ListContinue4">
    <w:name w:val="List Continue 4"/>
    <w:basedOn w:val="List4"/>
    <w:rsid w:val="00B1375A"/>
    <w:pPr>
      <w:ind w:firstLine="0"/>
    </w:pPr>
  </w:style>
  <w:style w:type="paragraph" w:styleId="ListContinue5">
    <w:name w:val="List Continue 5"/>
    <w:basedOn w:val="List5"/>
    <w:rsid w:val="00B1375A"/>
    <w:pPr>
      <w:ind w:firstLine="0"/>
    </w:pPr>
  </w:style>
  <w:style w:type="paragraph" w:styleId="ListNumber3">
    <w:name w:val="List Number 3"/>
    <w:basedOn w:val="List3"/>
    <w:rsid w:val="00B1375A"/>
    <w:pPr>
      <w:numPr>
        <w:numId w:val="5"/>
      </w:numPr>
    </w:pPr>
  </w:style>
  <w:style w:type="paragraph" w:styleId="ListNumber4">
    <w:name w:val="List Number 4"/>
    <w:basedOn w:val="List4"/>
    <w:rsid w:val="00B1375A"/>
    <w:pPr>
      <w:numPr>
        <w:numId w:val="6"/>
      </w:numPr>
    </w:pPr>
  </w:style>
  <w:style w:type="paragraph" w:styleId="ListNumber5">
    <w:name w:val="List Number 5"/>
    <w:basedOn w:val="List5"/>
    <w:rsid w:val="00B1375A"/>
    <w:pPr>
      <w:numPr>
        <w:numId w:val="7"/>
      </w:numPr>
    </w:pPr>
  </w:style>
  <w:style w:type="paragraph" w:styleId="BlockText">
    <w:name w:val="Block Text"/>
    <w:basedOn w:val="Normal"/>
    <w:rsid w:val="00B1375A"/>
    <w:pPr>
      <w:spacing w:after="120"/>
      <w:ind w:left="1440" w:right="1440"/>
    </w:pPr>
  </w:style>
  <w:style w:type="character" w:customStyle="1" w:styleId="Subscript">
    <w:name w:val="Subscript"/>
    <w:basedOn w:val="DefaultParagraphFont"/>
    <w:rsid w:val="00B1375A"/>
    <w:rPr>
      <w:sz w:val="16"/>
      <w:vertAlign w:val="subscript"/>
    </w:rPr>
  </w:style>
  <w:style w:type="character" w:customStyle="1" w:styleId="Superscript">
    <w:name w:val="Superscript"/>
    <w:basedOn w:val="DefaultParagraphFont"/>
    <w:rsid w:val="00B1375A"/>
    <w:rPr>
      <w:sz w:val="16"/>
      <w:vertAlign w:val="superscript"/>
    </w:rPr>
  </w:style>
  <w:style w:type="character" w:customStyle="1" w:styleId="Symbols">
    <w:name w:val="Symbols"/>
    <w:basedOn w:val="DefaultParagraphFont"/>
    <w:rsid w:val="00B1375A"/>
    <w:rPr>
      <w:rFonts w:ascii="Symbol" w:hAnsi="Symbol"/>
    </w:rPr>
  </w:style>
  <w:style w:type="character" w:customStyle="1" w:styleId="MenuOptions">
    <w:name w:val="Menu Options"/>
    <w:basedOn w:val="DefaultParagraphFont"/>
    <w:rsid w:val="00B1375A"/>
    <w:rPr>
      <w:rFonts w:ascii="Arial Narrow" w:hAnsi="Arial Narrow"/>
      <w:smallCaps/>
    </w:rPr>
  </w:style>
  <w:style w:type="character" w:customStyle="1" w:styleId="Buttons">
    <w:name w:val="Buttons"/>
    <w:basedOn w:val="DefaultParagraphFont"/>
    <w:rsid w:val="00B1375A"/>
    <w:rPr>
      <w:b/>
    </w:rPr>
  </w:style>
  <w:style w:type="character" w:customStyle="1" w:styleId="Underlined">
    <w:name w:val="Underlined"/>
    <w:basedOn w:val="DefaultParagraphFont"/>
    <w:rsid w:val="00B1375A"/>
    <w:rPr>
      <w:u w:val="single"/>
    </w:rPr>
  </w:style>
  <w:style w:type="paragraph" w:customStyle="1" w:styleId="TableBodyTextRight">
    <w:name w:val="Table Body Text Right"/>
    <w:basedOn w:val="TableBodyText"/>
    <w:rsid w:val="00B1375A"/>
    <w:pPr>
      <w:widowControl w:val="0"/>
      <w:autoSpaceDE w:val="0"/>
      <w:autoSpaceDN w:val="0"/>
      <w:adjustRightInd w:val="0"/>
      <w:jc w:val="right"/>
    </w:pPr>
    <w:rPr>
      <w:rFonts w:cs="Arial"/>
      <w:szCs w:val="18"/>
    </w:rPr>
  </w:style>
  <w:style w:type="paragraph" w:customStyle="1" w:styleId="CopyrightText">
    <w:name w:val="Copyright Text"/>
    <w:basedOn w:val="BodyText"/>
    <w:rsid w:val="00B1375A"/>
    <w:rPr>
      <w:sz w:val="18"/>
    </w:rPr>
  </w:style>
  <w:style w:type="paragraph" w:customStyle="1" w:styleId="BodySmallRight">
    <w:name w:val="Body Small Right"/>
    <w:basedOn w:val="BodyTextRight"/>
    <w:rsid w:val="00B1375A"/>
    <w:rPr>
      <w:sz w:val="18"/>
      <w:szCs w:val="18"/>
    </w:rPr>
  </w:style>
  <w:style w:type="paragraph" w:customStyle="1" w:styleId="MarginEdition">
    <w:name w:val="Margin Edition"/>
    <w:basedOn w:val="MarginNote"/>
    <w:rsid w:val="00B1375A"/>
    <w:pPr>
      <w:spacing w:before="0" w:after="0"/>
    </w:pPr>
    <w:rPr>
      <w:rFonts w:ascii="Times New Roman" w:hAnsi="Times New Roman"/>
      <w:color w:val="999999"/>
    </w:rPr>
  </w:style>
  <w:style w:type="paragraph" w:customStyle="1" w:styleId="Spacer">
    <w:name w:val="Spacer"/>
    <w:basedOn w:val="Normal"/>
    <w:rsid w:val="00B1375A"/>
    <w:rPr>
      <w:sz w:val="2"/>
      <w:szCs w:val="2"/>
    </w:rPr>
  </w:style>
  <w:style w:type="character" w:customStyle="1" w:styleId="Small">
    <w:name w:val="Small"/>
    <w:basedOn w:val="DefaultParagraphFont"/>
    <w:rsid w:val="00B1375A"/>
    <w:rPr>
      <w:sz w:val="16"/>
    </w:rPr>
  </w:style>
  <w:style w:type="paragraph" w:customStyle="1" w:styleId="WideTable">
    <w:name w:val="Wide Table"/>
    <w:basedOn w:val="Normal"/>
    <w:rsid w:val="00B1375A"/>
    <w:pPr>
      <w:ind w:left="-1418"/>
    </w:pPr>
    <w:rPr>
      <w:sz w:val="2"/>
      <w:szCs w:val="2"/>
    </w:rPr>
  </w:style>
  <w:style w:type="character" w:styleId="PageNumber">
    <w:name w:val="page number"/>
    <w:basedOn w:val="DefaultParagraphFont"/>
    <w:rsid w:val="00B1375A"/>
  </w:style>
  <w:style w:type="paragraph" w:styleId="Quote">
    <w:name w:val="Quote"/>
    <w:basedOn w:val="Heading1"/>
    <w:link w:val="QuoteChar"/>
    <w:qFormat/>
    <w:rsid w:val="00B1375A"/>
    <w:rPr>
      <w:b w:val="0"/>
      <w:sz w:val="72"/>
      <w:szCs w:val="72"/>
      <w:lang w:val="en-NZ"/>
    </w:rPr>
  </w:style>
  <w:style w:type="character" w:customStyle="1" w:styleId="QuoteChar">
    <w:name w:val="Quote Char"/>
    <w:basedOn w:val="DefaultParagraphFont"/>
    <w:link w:val="Quote"/>
    <w:rsid w:val="00B13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75A"/>
    <w:pPr>
      <w:pageBreakBefore/>
    </w:pPr>
  </w:style>
  <w:style w:type="paragraph" w:customStyle="1" w:styleId="Border">
    <w:name w:val="Border"/>
    <w:basedOn w:val="Normal"/>
    <w:qFormat/>
    <w:rsid w:val="00B13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75A"/>
    <w:rPr>
      <w:b/>
      <w:bCs/>
      <w:i/>
      <w:iCs/>
      <w:color w:val="auto"/>
    </w:rPr>
  </w:style>
  <w:style w:type="paragraph" w:styleId="IntenseQuote">
    <w:name w:val="Intense Quote"/>
    <w:basedOn w:val="Normal"/>
    <w:next w:val="Normal"/>
    <w:link w:val="IntenseQuoteChar"/>
    <w:uiPriority w:val="30"/>
    <w:qFormat/>
    <w:rsid w:val="00B13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75A"/>
    <w:rPr>
      <w:smallCaps/>
      <w:color w:val="auto"/>
      <w:u w:val="single"/>
    </w:rPr>
  </w:style>
  <w:style w:type="character" w:styleId="IntenseReference">
    <w:name w:val="Intense Reference"/>
    <w:basedOn w:val="DefaultParagraphFont"/>
    <w:uiPriority w:val="32"/>
    <w:qFormat/>
    <w:rsid w:val="00B1375A"/>
    <w:rPr>
      <w:b/>
      <w:bCs/>
      <w:smallCaps/>
      <w:color w:val="auto"/>
      <w:spacing w:val="5"/>
      <w:u w:val="single"/>
    </w:rPr>
  </w:style>
  <w:style w:type="paragraph" w:customStyle="1" w:styleId="2ColumnHeading">
    <w:name w:val="2Column Heading"/>
    <w:basedOn w:val="BodyText"/>
    <w:qFormat/>
    <w:rsid w:val="00B1375A"/>
    <w:pPr>
      <w:spacing w:after="60"/>
      <w:ind w:left="-2268"/>
    </w:pPr>
    <w:rPr>
      <w:b/>
    </w:rPr>
  </w:style>
  <w:style w:type="paragraph" w:customStyle="1" w:styleId="Heading1TOC">
    <w:name w:val="Heading1 TOC"/>
    <w:basedOn w:val="Normal"/>
    <w:qFormat/>
    <w:rsid w:val="00B1375A"/>
    <w:pPr>
      <w:spacing w:before="240" w:after="120"/>
    </w:pPr>
    <w:rPr>
      <w:rFonts w:ascii="Times New Roman" w:hAnsi="Times New Roman"/>
      <w:b/>
      <w:sz w:val="32"/>
    </w:rPr>
  </w:style>
  <w:style w:type="paragraph" w:customStyle="1" w:styleId="Heading2TOC">
    <w:name w:val="Heading2 TOC"/>
    <w:basedOn w:val="Normal"/>
    <w:qFormat/>
    <w:rsid w:val="00B1375A"/>
    <w:pPr>
      <w:spacing w:before="240" w:after="60"/>
    </w:pPr>
    <w:rPr>
      <w:rFonts w:ascii="Times New Roman" w:hAnsi="Times New Roman"/>
      <w:b/>
      <w:sz w:val="28"/>
    </w:rPr>
  </w:style>
  <w:style w:type="character" w:customStyle="1" w:styleId="Underline">
    <w:name w:val="Underline"/>
    <w:basedOn w:val="DefaultParagraphFont"/>
    <w:qFormat/>
    <w:rsid w:val="00B1375A"/>
    <w:rPr>
      <w:u w:val="single"/>
    </w:rPr>
  </w:style>
  <w:style w:type="character" w:customStyle="1" w:styleId="BoldandItalics">
    <w:name w:val="Bold and Italics"/>
    <w:qFormat/>
    <w:rsid w:val="00B1375A"/>
    <w:rPr>
      <w:b/>
      <w:i/>
      <w:u w:val="none"/>
    </w:rPr>
  </w:style>
  <w:style w:type="paragraph" w:styleId="BalloonText">
    <w:name w:val="Balloon Text"/>
    <w:basedOn w:val="Normal"/>
    <w:link w:val="BalloonTextChar"/>
    <w:rsid w:val="00B1375A"/>
    <w:rPr>
      <w:rFonts w:ascii="Tahoma" w:hAnsi="Tahoma" w:cs="Tahoma"/>
      <w:sz w:val="16"/>
      <w:szCs w:val="16"/>
    </w:rPr>
  </w:style>
  <w:style w:type="character" w:customStyle="1" w:styleId="BalloonTextChar">
    <w:name w:val="Balloon Text Char"/>
    <w:basedOn w:val="DefaultParagraphFont"/>
    <w:link w:val="BalloonText"/>
    <w:rsid w:val="00B13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75A"/>
    <w:rPr>
      <w:b/>
      <w:color w:val="660033"/>
      <w:spacing w:val="0"/>
    </w:rPr>
  </w:style>
  <w:style w:type="paragraph" w:customStyle="1" w:styleId="Nameditemlist">
    <w:name w:val="Named item list"/>
    <w:basedOn w:val="BodyText"/>
    <w:qFormat/>
    <w:rsid w:val="00B1375A"/>
    <w:pPr>
      <w:tabs>
        <w:tab w:val="left" w:pos="2835"/>
      </w:tabs>
      <w:ind w:left="2835" w:hanging="2835"/>
    </w:pPr>
  </w:style>
  <w:style w:type="paragraph" w:customStyle="1" w:styleId="BodyTextnopadding">
    <w:name w:val="Body Text no padding"/>
    <w:basedOn w:val="BodyText"/>
    <w:qFormat/>
    <w:rsid w:val="00B1375A"/>
    <w:pPr>
      <w:spacing w:before="0" w:after="0"/>
    </w:pPr>
  </w:style>
  <w:style w:type="paragraph" w:customStyle="1" w:styleId="BodyTextBold">
    <w:name w:val="Body Text Bold"/>
    <w:basedOn w:val="BodyText"/>
    <w:qFormat/>
    <w:rsid w:val="00B1375A"/>
    <w:rPr>
      <w:b/>
    </w:rPr>
  </w:style>
  <w:style w:type="character" w:styleId="Hyperlink">
    <w:name w:val="Hyperlink"/>
    <w:basedOn w:val="DefaultParagraphFont"/>
    <w:uiPriority w:val="99"/>
    <w:unhideWhenUsed/>
    <w:rsid w:val="008D0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7601</Characters>
  <Application>Microsoft Office Word</Application>
  <DocSecurity>0</DocSecurity>
  <Lines>205</Lines>
  <Paragraphs>125</Paragraphs>
  <ScaleCrop>false</ScaleCrop>
  <Company>Author-it Software Corporation Ltd.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RIIMCO301D Conduct control centre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