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0C1" w:rsidP="001030C1">
      <w:pPr>
        <w:pStyle w:val="Title"/>
      </w:pPr>
      <w:r>
        <w:fldChar w:fldCharType="begin"/>
      </w:r>
      <w:r>
        <w:instrText xml:space="preserve"> TITLE   \* MERGEFORMAT </w:instrText>
      </w:r>
      <w:r>
        <w:fldChar w:fldCharType="separate"/>
      </w:r>
      <w:r>
        <w:t>RIIMCO202E Conduct mobile conveyor operations</w:t>
      </w:r>
      <w:r>
        <w:fldChar w:fldCharType="end"/>
      </w:r>
    </w:p>
    <w:p w:rsidR="001030C1" w:rsidP="001030C1">
      <w:pPr>
        <w:pStyle w:val="Version"/>
        <w:sectPr w:rsidSect="00135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AA6" w:rsidP="00135AA6">
      <w:pPr>
        <w:pStyle w:val="SuperHeading"/>
      </w:pPr>
      <w:r w:rsidRPr="00135AA6">
        <w:t>RIIMCO202E Conduct mobile conveyor operations</w:t>
      </w:r>
    </w:p>
    <w:p w:rsidR="00000000" w:rsidRPr="00135AA6" w:rsidP="00135AA6">
      <w:pPr>
        <w:pStyle w:val="Heading1"/>
      </w:pPr>
      <w:bookmarkStart w:id="1" w:name="O_1107820"/>
      <w:bookmarkEnd w:id="1"/>
      <w:r w:rsidRPr="00135AA6">
        <w:t>Modification History</w:t>
      </w:r>
    </w:p>
    <w:tbl>
      <w:tblPr>
        <w:tblW w:w="9522" w:type="dxa"/>
        <w:tblLayout w:type="fixed"/>
        <w:tblCellMar>
          <w:left w:w="62" w:type="dxa"/>
          <w:right w:w="62" w:type="dxa"/>
        </w:tblCellMar>
        <w:tblLook w:val="0000"/>
      </w:tblPr>
      <w:tblGrid>
        <w:gridCol w:w="2929"/>
        <w:gridCol w:w="6593"/>
      </w:tblGrid>
      <w:tr w:rsidTr="00135AA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A6" w:rsidP="00135AA6">
            <w:pPr>
              <w:pStyle w:val="BodyText"/>
            </w:pPr>
            <w:r w:rsidRPr="00135AA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BodyText"/>
              <w:rPr>
                <w:lang w:val="en-NZ"/>
              </w:rPr>
            </w:pPr>
            <w:r w:rsidRPr="00135AA6">
              <w:rPr>
                <w:rStyle w:val="SpecialBold"/>
              </w:rPr>
              <w:t>Comments</w:t>
            </w:r>
          </w:p>
        </w:tc>
      </w:tr>
      <w:tr w:rsidTr="00135AA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BodyText"/>
              <w:rPr>
                <w:lang w:val="en-NZ"/>
              </w:rPr>
            </w:pPr>
            <w:r w:rsidRPr="00135AA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A6" w:rsidP="00135AA6">
            <w:pPr>
              <w:pStyle w:val="BodyText"/>
            </w:pPr>
            <w:r w:rsidRPr="00135AA6">
              <w:t>This version first released with RII Resources and Infrastructure Industry Training Package Version 5.0.</w:t>
            </w:r>
          </w:p>
        </w:tc>
      </w:tr>
    </w:tbl>
    <w:p w:rsidR="00000000" w:rsidRPr="00135AA6" w:rsidP="00135AA6">
      <w:pPr>
        <w:pStyle w:val="BodyText"/>
      </w:pPr>
    </w:p>
    <w:p w:rsidR="00000000" w:rsidRPr="00135AA6" w:rsidP="00135AA6">
      <w:pPr>
        <w:pStyle w:val="AllowPageBreak"/>
      </w:pPr>
    </w:p>
    <w:p w:rsidR="00000000" w:rsidRPr="00135AA6" w:rsidP="00135AA6">
      <w:pPr>
        <w:pStyle w:val="Heading1"/>
      </w:pPr>
      <w:bookmarkStart w:id="2" w:name="O_1107825"/>
      <w:bookmarkEnd w:id="2"/>
      <w:r w:rsidRPr="00135AA6">
        <w:t>Application</w:t>
      </w:r>
    </w:p>
    <w:p w:rsidR="00000000" w:rsidRPr="00135AA6" w:rsidP="001030C1">
      <w:pPr>
        <w:pStyle w:val="BodyText"/>
      </w:pPr>
      <w:r w:rsidRPr="00135AA6">
        <w:t>This unit describes the skills and knowledge required to ope</w:t>
      </w:r>
      <w:r w:rsidRPr="00135AA6">
        <w:t xml:space="preserve">rate mobile conveyors in coal mining, including conducting basic planning, preparation and maintenance activities to support operations. </w:t>
      </w:r>
    </w:p>
    <w:p w:rsidR="00000000" w:rsidRPr="00135AA6" w:rsidP="001030C1">
      <w:pPr>
        <w:pStyle w:val="BodyText"/>
      </w:pPr>
      <w:r w:rsidRPr="00135AA6">
        <w:t>It applies to those working in operational roles. They generally work under supervision to undertake a prescribed rang</w:t>
      </w:r>
      <w:r w:rsidRPr="00135AA6">
        <w:t>e of functions involving known routines and procedures and take some responsibility for the quality of work outcomes.</w:t>
      </w:r>
    </w:p>
    <w:p w:rsidR="00000000" w:rsidRPr="00135AA6" w:rsidP="001030C1">
      <w:pPr>
        <w:pStyle w:val="BodyText"/>
      </w:pPr>
      <w:r w:rsidRPr="00135AA6">
        <w:t>Licensing, legislative and certification requirements that apply to this unit can vary between states, territories and industry sectors. U</w:t>
      </w:r>
      <w:r w:rsidRPr="00135AA6">
        <w:t>sers must check requirements with relevant body before applying the unit.</w:t>
      </w:r>
    </w:p>
    <w:p w:rsidR="00000000" w:rsidRPr="00135AA6" w:rsidP="00135AA6">
      <w:pPr>
        <w:pStyle w:val="Heading1"/>
      </w:pPr>
      <w:bookmarkStart w:id="3" w:name="O_1107824"/>
      <w:bookmarkEnd w:id="3"/>
      <w:r w:rsidRPr="00135AA6">
        <w:t>Unit Sector</w:t>
      </w:r>
    </w:p>
    <w:p w:rsidR="00000000" w:rsidRPr="00135AA6" w:rsidP="001030C1">
      <w:pPr>
        <w:pStyle w:val="BodyText"/>
      </w:pPr>
      <w:r w:rsidRPr="00135AA6">
        <w:t>Coal mining</w:t>
      </w:r>
    </w:p>
    <w:p w:rsidR="00000000" w:rsidRPr="00135AA6" w:rsidP="00135AA6">
      <w:pPr>
        <w:pStyle w:val="Heading1"/>
      </w:pPr>
      <w:bookmarkStart w:id="4" w:name="O_1107823"/>
      <w:bookmarkEnd w:id="4"/>
      <w:r w:rsidRPr="00135AA6">
        <w:t>Elements and Performance Criteria</w:t>
      </w:r>
    </w:p>
    <w:tbl>
      <w:tblPr>
        <w:tblW w:w="9568" w:type="dxa"/>
        <w:tblLayout w:type="fixed"/>
        <w:tblCellMar>
          <w:left w:w="62" w:type="dxa"/>
          <w:right w:w="62" w:type="dxa"/>
        </w:tblCellMar>
        <w:tblLook w:val="0000"/>
      </w:tblPr>
      <w:tblGrid>
        <w:gridCol w:w="2457"/>
        <w:gridCol w:w="7111"/>
      </w:tblGrid>
      <w:tr w:rsidTr="00135AA6">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A6" w:rsidP="00135AA6">
            <w:pPr>
              <w:pStyle w:val="BodyText"/>
            </w:pPr>
            <w:r w:rsidRPr="00135AA6">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BodyText"/>
              <w:rPr>
                <w:lang w:val="en-NZ"/>
              </w:rPr>
            </w:pPr>
            <w:r w:rsidRPr="00135AA6">
              <w:rPr>
                <w:rStyle w:val="SpecialBold"/>
              </w:rPr>
              <w:t>PERFORMANCE CRITERIA</w:t>
            </w:r>
          </w:p>
        </w:tc>
      </w:tr>
      <w:tr w:rsidTr="00135AA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A6" w:rsidP="00135AA6">
            <w:pPr>
              <w:pStyle w:val="BodyText"/>
            </w:pPr>
            <w:r w:rsidRPr="00135AA6">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BodyText"/>
              <w:rPr>
                <w:lang w:val="en-NZ"/>
              </w:rPr>
            </w:pPr>
            <w:r w:rsidRPr="00135AA6">
              <w:rPr>
                <w:rStyle w:val="Emphasis"/>
              </w:rPr>
              <w:t>Performance criteria describe the performance needed to demonstrate achievement of the element.</w:t>
            </w:r>
          </w:p>
        </w:tc>
      </w:tr>
      <w:tr w:rsidTr="00135AA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List"/>
              <w:rPr>
                <w:lang w:val="en-NZ"/>
              </w:rPr>
            </w:pPr>
            <w:r w:rsidRPr="00135AA6">
              <w:t>1. Plan and prepare to conduct mobile conveyor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A6" w:rsidP="00135AA6">
            <w:pPr>
              <w:pStyle w:val="List"/>
            </w:pPr>
            <w:r w:rsidRPr="00135AA6">
              <w:t xml:space="preserve">1.1 Obtain, interpret, clarify and confirm work requirements </w:t>
            </w:r>
          </w:p>
          <w:p w:rsidR="00000000" w:rsidRPr="00135AA6" w:rsidP="00135AA6">
            <w:pPr>
              <w:pStyle w:val="List"/>
            </w:pPr>
            <w:r w:rsidRPr="00135AA6">
              <w:t>1.2 Access, interpret and apply documen</w:t>
            </w:r>
            <w:r w:rsidRPr="00135AA6">
              <w:t>tation required to conduct mobile conveyor operations</w:t>
            </w:r>
          </w:p>
          <w:p w:rsidR="00000000" w:rsidRPr="00135AA6" w:rsidP="00135AA6">
            <w:pPr>
              <w:pStyle w:val="List"/>
            </w:pPr>
            <w:r w:rsidRPr="00135AA6">
              <w:t xml:space="preserve">1.3 Select and wear personal protective equipment according to site requirements </w:t>
            </w:r>
          </w:p>
          <w:p w:rsidR="00000000" w:rsidRPr="00135AA6" w:rsidP="00135AA6">
            <w:pPr>
              <w:pStyle w:val="List"/>
            </w:pPr>
            <w:r w:rsidRPr="00135AA6">
              <w:t>1.4 Conduct prestart checks according to site requirements</w:t>
            </w:r>
          </w:p>
          <w:p w:rsidR="00000000" w:rsidRPr="00135AA6" w:rsidP="00135AA6">
            <w:pPr>
              <w:pStyle w:val="List"/>
            </w:pPr>
            <w:r w:rsidRPr="00135AA6">
              <w:t>1.5 Plan route to be travelled, identify hazardous conditions and implement control measures according to site requirements</w:t>
            </w:r>
          </w:p>
          <w:p w:rsidR="00000000" w:rsidRPr="00135AA6" w:rsidP="00135AA6">
            <w:pPr>
              <w:pStyle w:val="List"/>
            </w:pPr>
            <w:r w:rsidRPr="00135AA6">
              <w:t xml:space="preserve">1.6 Position and stabilise mobile conveyor according to job </w:t>
            </w:r>
            <w:r w:rsidRPr="00135AA6">
              <w:t>requirements</w:t>
            </w:r>
          </w:p>
          <w:p w:rsidR="00000000" w:rsidRPr="00135AA6" w:rsidP="00135AA6">
            <w:pPr>
              <w:pStyle w:val="List"/>
            </w:pPr>
            <w:r w:rsidRPr="00135AA6">
              <w:t>1.7 Prepare mobile conveyor for operation according to manu</w:t>
            </w:r>
            <w:r w:rsidRPr="00135AA6">
              <w:t>facturer specifications and site requirements</w:t>
            </w:r>
          </w:p>
          <w:p w:rsidR="00000000" w:rsidRPr="00135AA6" w:rsidP="00135AA6">
            <w:pPr>
              <w:pStyle w:val="List"/>
            </w:pPr>
            <w:r w:rsidRPr="00135AA6">
              <w:t>1.8 Identify, address and report potential hazards and risks according to site requirements</w:t>
            </w:r>
          </w:p>
          <w:p w:rsidR="00000000" w:rsidP="00135AA6">
            <w:pPr>
              <w:pStyle w:val="List"/>
              <w:rPr>
                <w:lang w:val="en-NZ"/>
              </w:rPr>
            </w:pPr>
            <w:r w:rsidRPr="00135AA6">
              <w:t>1.9 Obtain and interpret emergency procedures and identify steps required to respond to emergencies</w:t>
            </w:r>
          </w:p>
        </w:tc>
      </w:tr>
      <w:tr w:rsidTr="00135AA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List"/>
              <w:rPr>
                <w:lang w:val="en-NZ"/>
              </w:rPr>
            </w:pPr>
            <w:r w:rsidRPr="00135AA6">
              <w:t>2. Operate mobile</w:t>
            </w:r>
            <w:r w:rsidRPr="00135AA6">
              <w:t xml:space="preserve"> conveyor</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A6" w:rsidP="00135AA6">
            <w:pPr>
              <w:pStyle w:val="List"/>
            </w:pPr>
            <w:r w:rsidRPr="00135AA6">
              <w:t>2.1 Communicate work activities with others within scope of own role</w:t>
            </w:r>
          </w:p>
          <w:p w:rsidR="00000000" w:rsidRPr="00135AA6" w:rsidP="00135AA6">
            <w:pPr>
              <w:pStyle w:val="List"/>
            </w:pPr>
            <w:r w:rsidRPr="00135AA6">
              <w:t>2.2 Carry out start-up procedures according to manufacturer specifications and site requirements</w:t>
            </w:r>
          </w:p>
          <w:p w:rsidR="00000000" w:rsidRPr="00135AA6" w:rsidP="00135AA6">
            <w:pPr>
              <w:pStyle w:val="List"/>
            </w:pPr>
            <w:r w:rsidRPr="00135AA6">
              <w:t>2.3 Carry out travel and steering, in unison with excavator and hopper, accordin</w:t>
            </w:r>
            <w:r w:rsidRPr="00135AA6">
              <w:t>g to manufacturer specifications</w:t>
            </w:r>
          </w:p>
          <w:p w:rsidR="00000000" w:rsidRPr="00135AA6" w:rsidP="00135AA6">
            <w:pPr>
              <w:pStyle w:val="List"/>
            </w:pPr>
            <w:r w:rsidRPr="00135AA6">
              <w:t>2.4 Lift and position loads, using mobile conveyor controls and functions from stationary mode, according to manufacturer specifications</w:t>
            </w:r>
          </w:p>
          <w:p w:rsidR="00000000" w:rsidRPr="00135AA6" w:rsidP="00135AA6">
            <w:pPr>
              <w:pStyle w:val="List"/>
            </w:pPr>
            <w:r w:rsidRPr="00135AA6">
              <w:t>2.5 Relocate mobile conveyor to new location</w:t>
            </w:r>
          </w:p>
          <w:p w:rsidR="00000000" w:rsidRPr="00135AA6" w:rsidP="00135AA6">
            <w:pPr>
              <w:pStyle w:val="List"/>
            </w:pPr>
            <w:r w:rsidRPr="00135AA6">
              <w:t>2.6 Monitor and act on fault indicator/en</w:t>
            </w:r>
            <w:r w:rsidRPr="00135AA6">
              <w:t>unciator panel within scope of own role</w:t>
            </w:r>
          </w:p>
          <w:p w:rsidR="00000000" w:rsidRPr="00135AA6" w:rsidP="00135AA6">
            <w:pPr>
              <w:pStyle w:val="List"/>
            </w:pPr>
            <w:r w:rsidRPr="00135AA6">
              <w:t>2.7 Complete work plan according to job requirements</w:t>
            </w:r>
          </w:p>
          <w:p w:rsidR="00000000" w:rsidP="00135AA6">
            <w:pPr>
              <w:pStyle w:val="List"/>
              <w:rPr>
                <w:lang w:val="en-NZ"/>
              </w:rPr>
            </w:pPr>
            <w:r w:rsidRPr="00135AA6">
              <w:t>2.8 Carry out park, shutdown and secure equipment procedures according to manufacturer specifications and site requirements</w:t>
            </w:r>
          </w:p>
        </w:tc>
      </w:tr>
      <w:tr w:rsidTr="00135AA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List"/>
              <w:rPr>
                <w:lang w:val="en-NZ"/>
              </w:rPr>
            </w:pPr>
            <w:r w:rsidRPr="00135AA6">
              <w:t>3. Carry out operator maintenance, ins</w:t>
            </w:r>
            <w:r w:rsidRPr="00135AA6">
              <w:t>pection, testing and reporting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A6" w:rsidP="00135AA6">
            <w:pPr>
              <w:pStyle w:val="List"/>
            </w:pPr>
            <w:r w:rsidRPr="00135AA6">
              <w:t>3.1 Prepare machine for maintenance according to manufacturer specifications and site requirements</w:t>
            </w:r>
          </w:p>
          <w:p w:rsidR="00000000" w:rsidRPr="00135AA6" w:rsidP="00135AA6">
            <w:pPr>
              <w:pStyle w:val="List"/>
            </w:pPr>
            <w:r w:rsidRPr="00135AA6">
              <w:t>3.2 Carry out routine and scheduled maintenance tasks according to manufacturer specifications and site requirements</w:t>
            </w:r>
          </w:p>
          <w:p w:rsidR="00000000" w:rsidRPr="00135AA6" w:rsidP="00135AA6">
            <w:pPr>
              <w:pStyle w:val="List"/>
            </w:pPr>
            <w:r w:rsidRPr="00135AA6">
              <w:t>3.3 Clear</w:t>
            </w:r>
            <w:r w:rsidRPr="00135AA6">
              <w:t xml:space="preserve"> and restore worksite according to site requirements</w:t>
            </w:r>
          </w:p>
          <w:p w:rsidR="00000000" w:rsidRPr="00135AA6" w:rsidP="00135AA6">
            <w:pPr>
              <w:pStyle w:val="List"/>
            </w:pPr>
            <w:r w:rsidRPr="00135AA6">
              <w:t>3.4 Complete maintenance records according to site requirements</w:t>
            </w:r>
          </w:p>
          <w:p w:rsidR="00000000" w:rsidRPr="00135AA6" w:rsidP="00135AA6">
            <w:pPr>
              <w:pStyle w:val="List"/>
            </w:pPr>
            <w:r w:rsidRPr="00135AA6">
              <w:t>3.5 Conduct inspection and fault finding on equipment, devices and systems according to manufacturer specifications and site requirements</w:t>
            </w:r>
          </w:p>
          <w:p w:rsidR="00000000" w:rsidRPr="00135AA6" w:rsidP="00135AA6">
            <w:pPr>
              <w:pStyle w:val="List"/>
            </w:pPr>
            <w:r w:rsidRPr="00135AA6">
              <w:t>3.6 Complete records and reports according to site requirements</w:t>
            </w:r>
          </w:p>
        </w:tc>
      </w:tr>
    </w:tbl>
    <w:p w:rsidR="00000000" w:rsidRPr="00135AA6" w:rsidP="00135AA6">
      <w:pPr>
        <w:pStyle w:val="BodyText"/>
      </w:pPr>
    </w:p>
    <w:p w:rsidR="00000000" w:rsidRPr="00135AA6" w:rsidP="00135AA6">
      <w:pPr>
        <w:pStyle w:val="AllowPageBreak"/>
      </w:pPr>
    </w:p>
    <w:p w:rsidR="00000000" w:rsidRPr="00135AA6" w:rsidP="00135AA6">
      <w:pPr>
        <w:pStyle w:val="Heading1"/>
      </w:pPr>
      <w:bookmarkStart w:id="5" w:name="O_1107822"/>
      <w:bookmarkEnd w:id="5"/>
      <w:r w:rsidRPr="00135AA6">
        <w:t>Foundation Skills</w:t>
      </w:r>
    </w:p>
    <w:p w:rsidR="00000000" w:rsidRPr="001030C1" w:rsidP="001030C1">
      <w:pPr>
        <w:pStyle w:val="BodyText"/>
        <w:rPr>
          <w:i/>
        </w:rPr>
      </w:pPr>
      <w:r w:rsidRPr="001030C1">
        <w:rPr>
          <w:rStyle w:val="Emphasis"/>
        </w:rPr>
        <w:t>This section describes those language, literacy, numeracy and employment skills that are essential to performance but not explicit in the performance cri</w:t>
      </w:r>
      <w:r w:rsidRPr="001030C1">
        <w:rPr>
          <w:rStyle w:val="Emphasis"/>
        </w:rPr>
        <w:t>teria.</w:t>
      </w:r>
    </w:p>
    <w:tbl>
      <w:tblPr>
        <w:tblW w:w="0" w:type="auto"/>
        <w:tblCellMar>
          <w:left w:w="62" w:type="dxa"/>
          <w:right w:w="62" w:type="dxa"/>
        </w:tblCellMar>
        <w:tblLook w:val="0000"/>
      </w:tblPr>
      <w:tblGrid>
        <w:gridCol w:w="2374"/>
        <w:gridCol w:w="6822"/>
      </w:tblGrid>
      <w:tr w:rsidTr="001030C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A6" w:rsidP="00135AA6">
            <w:pPr>
              <w:pStyle w:val="BodyText"/>
            </w:pPr>
            <w:r w:rsidRPr="00135AA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BodyText"/>
              <w:rPr>
                <w:lang w:val="en-NZ"/>
              </w:rPr>
            </w:pPr>
            <w:r w:rsidRPr="00135AA6">
              <w:rPr>
                <w:rStyle w:val="SpecialBold"/>
              </w:rPr>
              <w:t>DESCRIPTION</w:t>
            </w:r>
          </w:p>
        </w:tc>
      </w:tr>
      <w:tr w:rsidTr="001030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BodyText"/>
              <w:rPr>
                <w:lang w:val="en-NZ"/>
              </w:rPr>
            </w:pPr>
            <w:r w:rsidRPr="00135AA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ListBullet"/>
              <w:rPr>
                <w:lang w:val="en-NZ"/>
              </w:rPr>
            </w:pPr>
            <w:r w:rsidRPr="00135AA6">
              <w:t xml:space="preserve">Calculates basic measurements including mass and dimensions </w:t>
            </w:r>
          </w:p>
        </w:tc>
      </w:tr>
      <w:tr w:rsidTr="001030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BodyText"/>
              <w:rPr>
                <w:lang w:val="en-NZ"/>
              </w:rPr>
            </w:pPr>
            <w:r w:rsidRPr="00135AA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ListBullet"/>
              <w:rPr>
                <w:lang w:val="en-NZ"/>
              </w:rPr>
            </w:pPr>
            <w:r w:rsidRPr="00135AA6">
              <w:t xml:space="preserve">Identifies and interprets information from workplace documentation </w:t>
            </w:r>
          </w:p>
        </w:tc>
      </w:tr>
      <w:tr w:rsidTr="001030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BodyText"/>
              <w:rPr>
                <w:lang w:val="en-NZ"/>
              </w:rPr>
            </w:pPr>
            <w:r w:rsidRPr="00135AA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A6" w:rsidP="00135AA6">
            <w:pPr>
              <w:pStyle w:val="ListBullet"/>
            </w:pPr>
            <w:r w:rsidRPr="00135AA6">
              <w:t>Monitors and minimises own exposure to worksite risks and hazards during activities</w:t>
            </w:r>
          </w:p>
        </w:tc>
      </w:tr>
    </w:tbl>
    <w:p w:rsidR="00000000" w:rsidRPr="00135AA6" w:rsidP="00135AA6">
      <w:pPr>
        <w:pStyle w:val="BodyText"/>
      </w:pPr>
    </w:p>
    <w:p w:rsidR="00000000" w:rsidRPr="00135AA6" w:rsidP="00135AA6">
      <w:pPr>
        <w:pStyle w:val="AllowPageBreak"/>
      </w:pPr>
    </w:p>
    <w:p w:rsidR="00000000" w:rsidRPr="00135AA6" w:rsidP="00135AA6">
      <w:pPr>
        <w:pStyle w:val="Heading1"/>
      </w:pPr>
      <w:bookmarkStart w:id="6" w:name="O_1107821"/>
      <w:bookmarkEnd w:id="6"/>
      <w:r w:rsidRPr="00135AA6">
        <w:t>Unit Mapping Information</w:t>
      </w:r>
    </w:p>
    <w:p w:rsidR="00000000" w:rsidRPr="00135AA6" w:rsidP="001030C1">
      <w:pPr>
        <w:pStyle w:val="BodyText"/>
      </w:pPr>
      <w:r w:rsidRPr="00135AA6">
        <w:t>Supersedes and is equivalent to RIIMCO202D Conduct mobile slew conveyor operations.</w:t>
      </w:r>
    </w:p>
    <w:p w:rsidR="00000000" w:rsidRPr="00135AA6" w:rsidP="00135AA6">
      <w:pPr>
        <w:pStyle w:val="Heading1"/>
      </w:pPr>
      <w:bookmarkStart w:id="7" w:name="O_1107814"/>
      <w:bookmarkEnd w:id="7"/>
      <w:r w:rsidRPr="00135AA6">
        <w:t>Links</w:t>
      </w:r>
    </w:p>
    <w:p w:rsidR="00000000" w:rsidRPr="00135AA6" w:rsidP="001030C1">
      <w:pPr>
        <w:pStyle w:val="BodyText"/>
      </w:pPr>
      <w:r w:rsidRPr="00135AA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82B2D">
        <w:rPr>
          <w:rStyle w:val="Hyperlink"/>
        </w:rPr>
        <w:t>https://vetnet.gov.au/Pages/TrainingDocs.aspx?q=88a61002-9a21-4386-aaf8-69c76e675272</w:t>
      </w:r>
      <w:r>
        <w:fldChar w:fldCharType="end"/>
      </w:r>
    </w:p>
    <w:p w:rsidR="00000000" w:rsidRPr="00135AA6" w:rsidP="001030C1">
      <w:pPr>
        <w:pStyle w:val="BodyText"/>
        <w:sectPr w:rsidSect="00135AA6">
          <w:headerReference w:type="default" r:id="rId10"/>
          <w:footerReference w:type="default" r:id="rId11"/>
          <w:pgSz w:w="11908" w:h="16833"/>
          <w:pgMar w:top="1702" w:right="1418" w:bottom="1702" w:left="1418" w:header="992" w:footer="992" w:gutter="0"/>
          <w:cols w:space="720"/>
          <w:noEndnote/>
          <w:docGrid w:linePitch="299"/>
        </w:sectPr>
      </w:pPr>
    </w:p>
    <w:p w:rsidR="00000000" w:rsidRPr="00135AA6" w:rsidP="00135AA6">
      <w:pPr>
        <w:pStyle w:val="SuperHeading"/>
      </w:pPr>
      <w:r w:rsidRPr="00135AA6">
        <w:t>Assessment Requirements for RIIMCO202E Conduct mobile conveyor o</w:t>
      </w:r>
      <w:r w:rsidRPr="00135AA6">
        <w:t>perations</w:t>
      </w:r>
    </w:p>
    <w:p w:rsidR="00000000" w:rsidRPr="00135AA6" w:rsidP="00135AA6">
      <w:pPr>
        <w:pStyle w:val="Heading1"/>
      </w:pPr>
      <w:bookmarkStart w:id="8" w:name="O_1107816"/>
      <w:bookmarkEnd w:id="8"/>
      <w:r w:rsidRPr="00135AA6">
        <w:t>Modification History</w:t>
      </w:r>
    </w:p>
    <w:tbl>
      <w:tblPr>
        <w:tblW w:w="9522" w:type="dxa"/>
        <w:tblLayout w:type="fixed"/>
        <w:tblCellMar>
          <w:left w:w="62" w:type="dxa"/>
          <w:right w:w="62" w:type="dxa"/>
        </w:tblCellMar>
        <w:tblLook w:val="0000"/>
      </w:tblPr>
      <w:tblGrid>
        <w:gridCol w:w="2929"/>
        <w:gridCol w:w="6593"/>
      </w:tblGrid>
      <w:tr w:rsidTr="00135AA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A6" w:rsidP="00135AA6">
            <w:pPr>
              <w:pStyle w:val="BodyText"/>
            </w:pPr>
            <w:r w:rsidRPr="00135AA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BodyText"/>
              <w:rPr>
                <w:lang w:val="en-NZ"/>
              </w:rPr>
            </w:pPr>
            <w:r w:rsidRPr="00135AA6">
              <w:rPr>
                <w:rStyle w:val="SpecialBold"/>
              </w:rPr>
              <w:t>Comments</w:t>
            </w:r>
          </w:p>
        </w:tc>
      </w:tr>
      <w:tr w:rsidTr="00135AA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A6">
            <w:pPr>
              <w:pStyle w:val="BodyText"/>
              <w:rPr>
                <w:lang w:val="en-NZ"/>
              </w:rPr>
            </w:pPr>
            <w:r w:rsidRPr="00135AA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A6" w:rsidP="00135AA6">
            <w:pPr>
              <w:pStyle w:val="BodyText"/>
            </w:pPr>
            <w:r w:rsidRPr="00135AA6">
              <w:t>This version first released with RII Resources and Infrastructure Industry Training Package Version 5.0.</w:t>
            </w:r>
          </w:p>
        </w:tc>
      </w:tr>
    </w:tbl>
    <w:p w:rsidR="00000000" w:rsidRPr="00135AA6" w:rsidP="00135AA6">
      <w:pPr>
        <w:pStyle w:val="BodyText"/>
      </w:pPr>
    </w:p>
    <w:p w:rsidR="00000000" w:rsidRPr="00135AA6" w:rsidP="00135AA6">
      <w:pPr>
        <w:pStyle w:val="AllowPageBreak"/>
      </w:pPr>
    </w:p>
    <w:p w:rsidR="00000000" w:rsidRPr="00135AA6" w:rsidP="00135AA6">
      <w:pPr>
        <w:pStyle w:val="Heading1"/>
      </w:pPr>
      <w:bookmarkStart w:id="9" w:name="O_1107819"/>
      <w:bookmarkEnd w:id="9"/>
      <w:r w:rsidRPr="00135AA6">
        <w:t>Performance Evidence</w:t>
      </w:r>
    </w:p>
    <w:p w:rsidR="00000000" w:rsidRPr="00135AA6" w:rsidP="001030C1">
      <w:pPr>
        <w:pStyle w:val="BodyText"/>
      </w:pPr>
      <w:r w:rsidRPr="00135AA6">
        <w:t>The candidate must demonstrate the ability to complete the tasks outlined in the elements, performance criteria and foundation skills of this unit, including evidence of the ability to:</w:t>
      </w:r>
    </w:p>
    <w:p w:rsidR="00000000" w:rsidRPr="00135AA6" w:rsidP="00135AA6">
      <w:pPr>
        <w:pStyle w:val="ListBullet"/>
      </w:pPr>
      <w:r w:rsidRPr="00135AA6">
        <w:t>operate a mobile conveyor on at least two occasions, including:</w:t>
      </w:r>
    </w:p>
    <w:p w:rsidR="00000000" w:rsidRPr="00135AA6" w:rsidP="00135AA6">
      <w:pPr>
        <w:pStyle w:val="ListBullet2"/>
      </w:pPr>
      <w:r w:rsidRPr="00135AA6">
        <w:t>cond</w:t>
      </w:r>
      <w:r w:rsidRPr="00135AA6">
        <w:t>ucting prestart checks, start-up, park, shutdown and secure equipment procedures</w:t>
      </w:r>
    </w:p>
    <w:p w:rsidR="00000000" w:rsidRPr="00135AA6" w:rsidP="00135AA6">
      <w:pPr>
        <w:pStyle w:val="ListBullet2"/>
      </w:pPr>
      <w:r w:rsidRPr="00135AA6">
        <w:t>operating and relocating the mobile conveyor, including using the following controls and functions from stationary mode:</w:t>
      </w:r>
    </w:p>
    <w:p w:rsidR="00000000" w:rsidRPr="00135AA6" w:rsidP="00135AA6">
      <w:pPr>
        <w:pStyle w:val="ListBullet3"/>
      </w:pPr>
      <w:r w:rsidRPr="00135AA6">
        <w:t>boom up/down</w:t>
      </w:r>
    </w:p>
    <w:p w:rsidR="00000000" w:rsidRPr="00135AA6" w:rsidP="00135AA6">
      <w:pPr>
        <w:pStyle w:val="ListBullet3"/>
      </w:pPr>
      <w:r w:rsidRPr="00135AA6">
        <w:t>hoist up/down</w:t>
      </w:r>
    </w:p>
    <w:p w:rsidR="00000000" w:rsidRPr="00135AA6" w:rsidP="00135AA6">
      <w:pPr>
        <w:pStyle w:val="ListBullet3"/>
      </w:pPr>
      <w:r w:rsidRPr="00135AA6">
        <w:t>travel slew</w:t>
      </w:r>
    </w:p>
    <w:p w:rsidR="00000000" w:rsidRPr="00135AA6" w:rsidP="00135AA6">
      <w:pPr>
        <w:pStyle w:val="ListBullet2"/>
      </w:pPr>
      <w:r w:rsidRPr="00135AA6">
        <w:t>inspecting and testing equipment structures and components, safety devices and fire service systems</w:t>
      </w:r>
    </w:p>
    <w:p w:rsidR="00000000" w:rsidRPr="00135AA6" w:rsidP="00135AA6">
      <w:pPr>
        <w:pStyle w:val="ListBullet2"/>
      </w:pPr>
      <w:r w:rsidRPr="00135AA6">
        <w:t>inspecting and testing structures and components for at least three of the following:</w:t>
      </w:r>
    </w:p>
    <w:p w:rsidR="00000000" w:rsidRPr="00135AA6" w:rsidP="00135AA6">
      <w:pPr>
        <w:pStyle w:val="ListBullet3"/>
      </w:pPr>
      <w:r w:rsidRPr="00135AA6">
        <w:t>belts</w:t>
      </w:r>
    </w:p>
    <w:p w:rsidR="00000000" w:rsidRPr="00135AA6" w:rsidP="00135AA6">
      <w:pPr>
        <w:pStyle w:val="ListBullet3"/>
      </w:pPr>
      <w:r w:rsidRPr="00135AA6">
        <w:t>sensors and indicators</w:t>
      </w:r>
    </w:p>
    <w:p w:rsidR="00000000" w:rsidRPr="00135AA6" w:rsidP="00135AA6">
      <w:pPr>
        <w:pStyle w:val="ListBullet3"/>
      </w:pPr>
      <w:r w:rsidRPr="00135AA6">
        <w:t>idlers and pulleys</w:t>
      </w:r>
    </w:p>
    <w:p w:rsidR="00000000" w:rsidRPr="00135AA6" w:rsidP="00135AA6">
      <w:pPr>
        <w:pStyle w:val="ListBullet3"/>
      </w:pPr>
      <w:r w:rsidRPr="00135AA6">
        <w:t>gearboxes</w:t>
      </w:r>
    </w:p>
    <w:p w:rsidR="00000000" w:rsidRPr="00135AA6" w:rsidP="00135AA6">
      <w:pPr>
        <w:pStyle w:val="ListBullet3"/>
      </w:pPr>
      <w:r w:rsidRPr="00135AA6">
        <w:t>motors</w:t>
      </w:r>
    </w:p>
    <w:p w:rsidR="00000000" w:rsidRPr="00135AA6" w:rsidP="00135AA6">
      <w:pPr>
        <w:pStyle w:val="ListBullet3"/>
      </w:pPr>
      <w:r w:rsidRPr="00135AA6">
        <w:t>coup</w:t>
      </w:r>
      <w:r w:rsidRPr="00135AA6">
        <w:t>lings</w:t>
      </w:r>
    </w:p>
    <w:p w:rsidR="00000000" w:rsidRPr="00135AA6" w:rsidP="00135AA6">
      <w:pPr>
        <w:pStyle w:val="ListBullet3"/>
      </w:pPr>
      <w:r w:rsidRPr="00135AA6">
        <w:t>hydraulics</w:t>
      </w:r>
    </w:p>
    <w:p w:rsidR="00000000" w:rsidRPr="00135AA6" w:rsidP="00135AA6">
      <w:pPr>
        <w:pStyle w:val="ListBullet3"/>
      </w:pPr>
      <w:r w:rsidRPr="00135AA6">
        <w:t>frames</w:t>
      </w:r>
    </w:p>
    <w:p w:rsidR="00000000" w:rsidRPr="00135AA6" w:rsidP="00135AA6">
      <w:pPr>
        <w:pStyle w:val="ListBullet2"/>
      </w:pPr>
      <w:r w:rsidRPr="00135AA6">
        <w:t>completing the work plan</w:t>
      </w:r>
    </w:p>
    <w:p w:rsidR="00000000" w:rsidRPr="00135AA6" w:rsidP="00135AA6">
      <w:pPr>
        <w:pStyle w:val="ListBullet2"/>
      </w:pPr>
      <w:r w:rsidRPr="00135AA6">
        <w:t>maintaining maintenance records.</w:t>
      </w:r>
    </w:p>
    <w:p w:rsidR="00000000" w:rsidRPr="00135AA6" w:rsidP="00135AA6">
      <w:pPr>
        <w:pStyle w:val="List"/>
      </w:pPr>
    </w:p>
    <w:p w:rsidR="00000000" w:rsidRPr="00135AA6" w:rsidP="001030C1">
      <w:pPr>
        <w:pStyle w:val="BodyText"/>
      </w:pPr>
      <w:r w:rsidRPr="00135AA6">
        <w:t>During the above, the candidate must:</w:t>
      </w:r>
    </w:p>
    <w:p w:rsidR="00000000" w:rsidRPr="00135AA6" w:rsidP="00135AA6">
      <w:pPr>
        <w:pStyle w:val="ListBullet"/>
      </w:pPr>
      <w:r w:rsidRPr="00135AA6">
        <w:t>locate and apply required legislation, documentation, policies and procedures and confirm work activity is compliant</w:t>
      </w:r>
    </w:p>
    <w:p w:rsidR="00000000" w:rsidRPr="00135AA6" w:rsidP="00135AA6">
      <w:pPr>
        <w:pStyle w:val="ListBullet"/>
      </w:pPr>
      <w:r w:rsidRPr="00135AA6">
        <w:t>implement the requirements, procedures and techniques for conducting mobile conveyor operations, including:</w:t>
      </w:r>
    </w:p>
    <w:p w:rsidR="00000000" w:rsidRPr="00135AA6" w:rsidP="00135AA6">
      <w:pPr>
        <w:pStyle w:val="ListBullet2"/>
      </w:pPr>
      <w:r w:rsidRPr="00135AA6">
        <w:t>applying diagnostic techniques</w:t>
      </w:r>
    </w:p>
    <w:p w:rsidR="00000000" w:rsidRPr="00135AA6" w:rsidP="00135AA6">
      <w:pPr>
        <w:pStyle w:val="ListBullet2"/>
      </w:pPr>
      <w:r w:rsidRPr="00135AA6">
        <w:t>applying hand-eye coordination</w:t>
      </w:r>
    </w:p>
    <w:p w:rsidR="00000000" w:rsidRPr="00135AA6" w:rsidP="00135AA6">
      <w:pPr>
        <w:pStyle w:val="ListBullet2"/>
      </w:pPr>
      <w:r w:rsidRPr="00135AA6">
        <w:t>recognising site hand signals</w:t>
      </w:r>
    </w:p>
    <w:p w:rsidR="00000000" w:rsidRPr="00135AA6" w:rsidP="00135AA6">
      <w:pPr>
        <w:pStyle w:val="ListBullet"/>
      </w:pPr>
      <w:r w:rsidRPr="00135AA6">
        <w:t>work with others to conduct mobile conveyor operations</w:t>
      </w:r>
      <w:r w:rsidRPr="00135AA6">
        <w:t xml:space="preserve"> in a way that meets required outcomes, including:</w:t>
      </w:r>
    </w:p>
    <w:p w:rsidR="00000000" w:rsidRPr="00135AA6" w:rsidP="00135AA6">
      <w:pPr>
        <w:pStyle w:val="ListBullet2"/>
      </w:pPr>
      <w:r w:rsidRPr="00135AA6">
        <w:t>communicating with others to receive and clarify work instructions and convey work progress.</w:t>
      </w:r>
    </w:p>
    <w:p w:rsidR="00000000" w:rsidRPr="00135AA6" w:rsidP="00135AA6">
      <w:pPr>
        <w:pStyle w:val="AllowPageBreak"/>
      </w:pPr>
    </w:p>
    <w:p w:rsidR="00000000" w:rsidRPr="00135AA6" w:rsidP="00135AA6">
      <w:pPr>
        <w:pStyle w:val="Heading1"/>
      </w:pPr>
      <w:bookmarkStart w:id="10" w:name="O_1107818"/>
      <w:bookmarkEnd w:id="10"/>
      <w:r w:rsidRPr="00135AA6">
        <w:t>Knowledge Evidence</w:t>
      </w:r>
    </w:p>
    <w:p w:rsidR="00000000" w:rsidRPr="00135AA6" w:rsidP="001030C1">
      <w:pPr>
        <w:pStyle w:val="BodyText"/>
      </w:pPr>
      <w:r w:rsidRPr="00135AA6">
        <w:t>The candidate must be able to demonstrate knowledge to complete the tasks</w:t>
      </w:r>
      <w:r w:rsidRPr="00135AA6">
        <w:t xml:space="preserve"> outlined in the elements, performance criteria and foundation skills of this unit, including knowledge of:</w:t>
      </w:r>
    </w:p>
    <w:p w:rsidR="00000000" w:rsidRPr="00135AA6" w:rsidP="00135AA6">
      <w:pPr>
        <w:pStyle w:val="ListBullet"/>
      </w:pPr>
      <w:r w:rsidRPr="00135AA6">
        <w:t>key legislation required to conduct mobile conveyor operations</w:t>
      </w:r>
    </w:p>
    <w:p w:rsidR="00000000" w:rsidRPr="00135AA6" w:rsidP="00135AA6">
      <w:pPr>
        <w:pStyle w:val="ListBullet"/>
      </w:pPr>
      <w:r w:rsidRPr="00135AA6">
        <w:t>key policies, procedures and documentation required to conduct mobile conveyor opera</w:t>
      </w:r>
      <w:r w:rsidRPr="00135AA6">
        <w:t>tions, including those for:</w:t>
      </w:r>
    </w:p>
    <w:p w:rsidR="00000000" w:rsidRPr="00135AA6" w:rsidP="00135AA6">
      <w:pPr>
        <w:pStyle w:val="ListBullet2"/>
      </w:pPr>
      <w:r w:rsidRPr="00135AA6">
        <w:t>risk assessment and hazard management</w:t>
      </w:r>
    </w:p>
    <w:p w:rsidR="00000000" w:rsidRPr="00135AA6" w:rsidP="00135AA6">
      <w:pPr>
        <w:pStyle w:val="ListBullet2"/>
      </w:pPr>
      <w:r w:rsidRPr="00135AA6">
        <w:t>following access and permit procedures</w:t>
      </w:r>
    </w:p>
    <w:p w:rsidR="00000000" w:rsidRPr="00135AA6" w:rsidP="00135AA6">
      <w:pPr>
        <w:pStyle w:val="ListBullet2"/>
      </w:pPr>
      <w:r w:rsidRPr="00135AA6">
        <w:t>boarding and disembarking procedures</w:t>
      </w:r>
    </w:p>
    <w:p w:rsidR="00000000" w:rsidRPr="00135AA6" w:rsidP="00135AA6">
      <w:pPr>
        <w:pStyle w:val="ListBullet2"/>
      </w:pPr>
      <w:r w:rsidRPr="00135AA6">
        <w:t>working behind protective barriers</w:t>
      </w:r>
    </w:p>
    <w:p w:rsidR="00000000" w:rsidRPr="00135AA6" w:rsidP="00135AA6">
      <w:pPr>
        <w:pStyle w:val="ListBullet2"/>
      </w:pPr>
      <w:r w:rsidRPr="00135AA6">
        <w:t>clearing blocked chutes and excessive spills</w:t>
      </w:r>
    </w:p>
    <w:p w:rsidR="00000000" w:rsidRPr="00135AA6" w:rsidP="00135AA6">
      <w:pPr>
        <w:pStyle w:val="ListBullet2"/>
      </w:pPr>
      <w:r w:rsidRPr="00135AA6">
        <w:t>working with moving parts and on hot machinery</w:t>
      </w:r>
    </w:p>
    <w:p w:rsidR="00000000" w:rsidRPr="00135AA6" w:rsidP="00135AA6">
      <w:pPr>
        <w:pStyle w:val="ListBullet"/>
      </w:pPr>
      <w:r w:rsidRPr="00135AA6">
        <w:t>prestart check techniques, including:</w:t>
      </w:r>
    </w:p>
    <w:p w:rsidR="00000000" w:rsidRPr="00135AA6" w:rsidP="00135AA6">
      <w:pPr>
        <w:pStyle w:val="ListBullet2"/>
      </w:pPr>
      <w:r w:rsidRPr="00135AA6">
        <w:t>rotation tests</w:t>
      </w:r>
    </w:p>
    <w:p w:rsidR="00000000" w:rsidRPr="00135AA6" w:rsidP="00135AA6">
      <w:pPr>
        <w:pStyle w:val="ListBullet2"/>
      </w:pPr>
      <w:r w:rsidRPr="00135AA6">
        <w:t>operational readiness tests</w:t>
      </w:r>
    </w:p>
    <w:p w:rsidR="00000000" w:rsidRPr="00135AA6" w:rsidP="00135AA6">
      <w:pPr>
        <w:pStyle w:val="ListBullet"/>
      </w:pPr>
      <w:r w:rsidRPr="00135AA6">
        <w:t>mobile conveyor characteristics, technical capabilities and limitations, including:</w:t>
      </w:r>
    </w:p>
    <w:p w:rsidR="00000000" w:rsidRPr="00135AA6" w:rsidP="00135AA6">
      <w:pPr>
        <w:pStyle w:val="ListBullet2"/>
      </w:pPr>
      <w:r w:rsidRPr="00135AA6">
        <w:t xml:space="preserve">start-up, park and shutdown, and secure </w:t>
      </w:r>
      <w:r w:rsidRPr="00135AA6">
        <w:t>equipment procedures</w:t>
      </w:r>
    </w:p>
    <w:p w:rsidR="00000000" w:rsidRPr="00135AA6" w:rsidP="00135AA6">
      <w:pPr>
        <w:pStyle w:val="ListBullet2"/>
      </w:pPr>
      <w:r w:rsidRPr="00135AA6">
        <w:t>operating limitations and capacity</w:t>
      </w:r>
    </w:p>
    <w:p w:rsidR="00000000" w:rsidRPr="00135AA6" w:rsidP="00135AA6">
      <w:pPr>
        <w:pStyle w:val="ListBullet2"/>
      </w:pPr>
      <w:r w:rsidRPr="00135AA6">
        <w:t>required digging conditions</w:t>
      </w:r>
    </w:p>
    <w:p w:rsidR="00000000" w:rsidRPr="00135AA6" w:rsidP="00135AA6">
      <w:pPr>
        <w:pStyle w:val="ListBullet2"/>
      </w:pPr>
      <w:r w:rsidRPr="00135AA6">
        <w:t>optimum digging rates</w:t>
      </w:r>
    </w:p>
    <w:p w:rsidR="00000000" w:rsidRPr="00135AA6" w:rsidP="00135AA6">
      <w:pPr>
        <w:pStyle w:val="ListBullet2"/>
      </w:pPr>
      <w:r w:rsidRPr="00135AA6">
        <w:t>belt sizes and loading capacities</w:t>
      </w:r>
    </w:p>
    <w:p w:rsidR="00000000" w:rsidRPr="00135AA6" w:rsidP="00135AA6">
      <w:pPr>
        <w:pStyle w:val="ListBullet2"/>
      </w:pPr>
      <w:r w:rsidRPr="00135AA6">
        <w:t xml:space="preserve">basic routine and schedules maintenance procedures </w:t>
      </w:r>
    </w:p>
    <w:p w:rsidR="00000000" w:rsidRPr="00135AA6" w:rsidP="00135AA6">
      <w:pPr>
        <w:pStyle w:val="ListBullet"/>
      </w:pPr>
      <w:r w:rsidRPr="00135AA6">
        <w:t>effects of different operating conditions on mobile conveyor operations</w:t>
      </w:r>
    </w:p>
    <w:p w:rsidR="00000000" w:rsidRPr="00135AA6" w:rsidP="00135AA6">
      <w:pPr>
        <w:pStyle w:val="ListBullet"/>
      </w:pPr>
      <w:r w:rsidRPr="00135AA6">
        <w:t>techniques for assessing ground conditions, and interpreting mine techniques for applying site geological and survey data</w:t>
      </w:r>
    </w:p>
    <w:p w:rsidR="00000000" w:rsidRPr="00135AA6" w:rsidP="00135AA6">
      <w:pPr>
        <w:pStyle w:val="ListBullet"/>
      </w:pPr>
      <w:r w:rsidRPr="00135AA6">
        <w:t>techniques for identifying site conveyor and bucket wheel syst</w:t>
      </w:r>
      <w:r w:rsidRPr="00135AA6">
        <w:t>em components, belt sizes, loading capacities and optimum digging rates</w:t>
      </w:r>
    </w:p>
    <w:p w:rsidR="00000000" w:rsidRPr="00135AA6" w:rsidP="00135AA6">
      <w:pPr>
        <w:pStyle w:val="ListBullet"/>
      </w:pPr>
      <w:r w:rsidRPr="00135AA6">
        <w:t>principles and techniques for identifying and responding to relevant hazards and emergencies</w:t>
      </w:r>
    </w:p>
    <w:p w:rsidR="00000000" w:rsidRPr="00135AA6" w:rsidP="00135AA6">
      <w:pPr>
        <w:pStyle w:val="ListBullet"/>
      </w:pPr>
      <w:r w:rsidRPr="00135AA6">
        <w:t>techniques for operating mobile conveyor controls and functions from stationary mode, inclu</w:t>
      </w:r>
      <w:r w:rsidRPr="00135AA6">
        <w:t>ding:</w:t>
      </w:r>
    </w:p>
    <w:p w:rsidR="00000000" w:rsidRPr="00135AA6" w:rsidP="00135AA6">
      <w:pPr>
        <w:pStyle w:val="ListBullet2"/>
      </w:pPr>
      <w:r w:rsidRPr="00135AA6">
        <w:t>boom up/down</w:t>
      </w:r>
    </w:p>
    <w:p w:rsidR="00000000" w:rsidRPr="00135AA6" w:rsidP="00135AA6">
      <w:pPr>
        <w:pStyle w:val="ListBullet2"/>
      </w:pPr>
      <w:r w:rsidRPr="00135AA6">
        <w:t>hoist up/down</w:t>
      </w:r>
    </w:p>
    <w:p w:rsidR="00000000" w:rsidRPr="00135AA6" w:rsidP="00135AA6">
      <w:pPr>
        <w:pStyle w:val="ListBullet2"/>
      </w:pPr>
      <w:r w:rsidRPr="00135AA6">
        <w:t>travel slew</w:t>
      </w:r>
    </w:p>
    <w:p w:rsidR="00000000" w:rsidRPr="00135AA6" w:rsidP="00135AA6">
      <w:pPr>
        <w:pStyle w:val="ListBullet"/>
      </w:pPr>
      <w:r w:rsidRPr="00135AA6">
        <w:t>techniques for monitoring and acting on fault indicators and enunciator panels</w:t>
      </w:r>
    </w:p>
    <w:p w:rsidR="00000000" w:rsidRPr="00135AA6" w:rsidP="00135AA6">
      <w:pPr>
        <w:pStyle w:val="ListBullet"/>
      </w:pPr>
      <w:r w:rsidRPr="00135AA6">
        <w:t>principles and techniques for conducting inspections and fault finding on equipment, devices and systems required to operate mobil</w:t>
      </w:r>
      <w:r w:rsidRPr="00135AA6">
        <w:t>e conveyor, including:</w:t>
      </w:r>
    </w:p>
    <w:p w:rsidR="00000000" w:rsidRPr="00135AA6" w:rsidP="00135AA6">
      <w:pPr>
        <w:pStyle w:val="ListBullet2"/>
      </w:pPr>
      <w:r w:rsidRPr="00135AA6">
        <w:t>equipment structures and components, including:</w:t>
      </w:r>
    </w:p>
    <w:p w:rsidR="00000000" w:rsidRPr="00135AA6" w:rsidP="00135AA6">
      <w:pPr>
        <w:pStyle w:val="ListBullet3"/>
      </w:pPr>
      <w:r w:rsidRPr="00135AA6">
        <w:t>belts</w:t>
      </w:r>
    </w:p>
    <w:p w:rsidR="00000000" w:rsidRPr="00135AA6" w:rsidP="00135AA6">
      <w:pPr>
        <w:pStyle w:val="ListBullet3"/>
      </w:pPr>
      <w:r w:rsidRPr="00135AA6">
        <w:t>sensors and indicators</w:t>
      </w:r>
    </w:p>
    <w:p w:rsidR="00000000" w:rsidRPr="00135AA6" w:rsidP="00135AA6">
      <w:pPr>
        <w:pStyle w:val="ListBullet3"/>
      </w:pPr>
      <w:r w:rsidRPr="00135AA6">
        <w:t>idlers and pulleys</w:t>
      </w:r>
    </w:p>
    <w:p w:rsidR="00000000" w:rsidRPr="00135AA6" w:rsidP="00135AA6">
      <w:pPr>
        <w:pStyle w:val="ListBullet3"/>
      </w:pPr>
      <w:r w:rsidRPr="00135AA6">
        <w:t>gearboxes</w:t>
      </w:r>
    </w:p>
    <w:p w:rsidR="00000000" w:rsidRPr="00135AA6" w:rsidP="00135AA6">
      <w:pPr>
        <w:pStyle w:val="ListBullet3"/>
      </w:pPr>
      <w:r w:rsidRPr="00135AA6">
        <w:t>motors</w:t>
      </w:r>
    </w:p>
    <w:p w:rsidR="00000000" w:rsidRPr="00135AA6" w:rsidP="00135AA6">
      <w:pPr>
        <w:pStyle w:val="ListBullet3"/>
      </w:pPr>
      <w:r w:rsidRPr="00135AA6">
        <w:t>couplings</w:t>
      </w:r>
    </w:p>
    <w:p w:rsidR="00000000" w:rsidRPr="00135AA6" w:rsidP="00135AA6">
      <w:pPr>
        <w:pStyle w:val="ListBullet3"/>
      </w:pPr>
      <w:r w:rsidRPr="00135AA6">
        <w:t>hydraulics</w:t>
      </w:r>
    </w:p>
    <w:p w:rsidR="00000000" w:rsidRPr="00135AA6" w:rsidP="00135AA6">
      <w:pPr>
        <w:pStyle w:val="ListBullet3"/>
      </w:pPr>
      <w:r w:rsidRPr="00135AA6">
        <w:t>frames</w:t>
      </w:r>
    </w:p>
    <w:p w:rsidR="00000000" w:rsidRPr="00135AA6" w:rsidP="00135AA6">
      <w:pPr>
        <w:pStyle w:val="ListBullet2"/>
      </w:pPr>
      <w:r w:rsidRPr="00135AA6">
        <w:t>safety devices</w:t>
      </w:r>
    </w:p>
    <w:p w:rsidR="00000000" w:rsidRPr="00135AA6" w:rsidP="00135AA6">
      <w:pPr>
        <w:pStyle w:val="ListBullet2"/>
      </w:pPr>
      <w:r w:rsidRPr="00135AA6">
        <w:t>fire service systems</w:t>
      </w:r>
    </w:p>
    <w:p w:rsidR="00000000" w:rsidRPr="00135AA6" w:rsidP="00135AA6">
      <w:pPr>
        <w:pStyle w:val="ListBullet"/>
      </w:pPr>
      <w:r w:rsidRPr="00135AA6">
        <w:t>site requirements for housekeeping, completing maintenance records and reporting requirements</w:t>
      </w:r>
    </w:p>
    <w:p w:rsidR="00000000" w:rsidRPr="00135AA6" w:rsidP="00135AA6">
      <w:pPr>
        <w:pStyle w:val="ListBullet"/>
      </w:pPr>
      <w:r w:rsidRPr="00135AA6">
        <w:t>basic techniques for communicating job activities with others.</w:t>
      </w:r>
    </w:p>
    <w:p w:rsidR="00000000" w:rsidRPr="00135AA6" w:rsidP="00135AA6">
      <w:pPr>
        <w:pStyle w:val="AllowPageBreak"/>
      </w:pPr>
    </w:p>
    <w:p w:rsidR="00000000" w:rsidRPr="00135AA6" w:rsidP="00135AA6">
      <w:pPr>
        <w:pStyle w:val="Heading1"/>
      </w:pPr>
      <w:bookmarkStart w:id="11" w:name="O_1107817"/>
      <w:bookmarkEnd w:id="11"/>
      <w:r w:rsidRPr="00135AA6">
        <w:t>Assessment Conditions</w:t>
      </w:r>
    </w:p>
    <w:p w:rsidR="00000000" w:rsidRPr="00135AA6" w:rsidP="001030C1">
      <w:pPr>
        <w:pStyle w:val="BodyText"/>
      </w:pPr>
      <w:r w:rsidRPr="00135AA6">
        <w:t>Mandatory conditions for assessment of this unit are stipulated below. The assessment must:</w:t>
      </w:r>
    </w:p>
    <w:p w:rsidR="00000000" w:rsidRPr="00135AA6" w:rsidP="00135AA6">
      <w:pPr>
        <w:pStyle w:val="ListBullet"/>
      </w:pPr>
      <w:r w:rsidRPr="00135AA6">
        <w:t>include access to:</w:t>
      </w:r>
    </w:p>
    <w:p w:rsidR="00000000" w:rsidRPr="00135AA6" w:rsidP="00135AA6">
      <w:pPr>
        <w:pStyle w:val="ListBullet2"/>
      </w:pPr>
      <w:r w:rsidRPr="00135AA6">
        <w:t>mobile conveyor</w:t>
      </w:r>
    </w:p>
    <w:p w:rsidR="00000000" w:rsidRPr="00135AA6" w:rsidP="00135AA6">
      <w:pPr>
        <w:pStyle w:val="ListBullet2"/>
      </w:pPr>
      <w:r w:rsidRPr="00135AA6">
        <w:t xml:space="preserve">personal protective equipment </w:t>
      </w:r>
    </w:p>
    <w:p w:rsidR="00000000" w:rsidRPr="00135AA6" w:rsidP="00135AA6">
      <w:pPr>
        <w:pStyle w:val="ListBullet2"/>
      </w:pPr>
      <w:r w:rsidRPr="00135AA6">
        <w:t>equipment required to conduct mobile conveyor operations</w:t>
      </w:r>
    </w:p>
    <w:p w:rsidR="00000000" w:rsidRPr="00135AA6" w:rsidP="00135AA6">
      <w:pPr>
        <w:pStyle w:val="ListBullet"/>
      </w:pPr>
      <w:r w:rsidRPr="00135AA6">
        <w:t>be conducted in a safe environment; an</w:t>
      </w:r>
      <w:r w:rsidRPr="00135AA6">
        <w:t xml:space="preserve">d, </w:t>
      </w:r>
    </w:p>
    <w:p w:rsidR="00000000" w:rsidRPr="00135AA6" w:rsidP="00135AA6">
      <w:pPr>
        <w:pStyle w:val="ListBullet"/>
      </w:pPr>
      <w:r w:rsidRPr="00135AA6">
        <w:t>be assessed in the context of this sector</w:t>
      </w:r>
      <w:r>
        <w:t>’</w:t>
      </w:r>
      <w:r w:rsidRPr="00135AA6">
        <w:t xml:space="preserve">s work environment; and, </w:t>
      </w:r>
    </w:p>
    <w:p w:rsidR="00000000" w:rsidRPr="00135AA6" w:rsidP="00135AA6">
      <w:pPr>
        <w:pStyle w:val="ListBullet"/>
      </w:pPr>
      <w:r w:rsidRPr="00135AA6">
        <w:t>be assessed in compliance with relevant legislation/regulation and using policies, procedures and processes directly related to the industry sector for which it is being assessed; and,</w:t>
      </w:r>
    </w:p>
    <w:p w:rsidR="00000000" w:rsidRPr="00135AA6" w:rsidP="00135AA6">
      <w:pPr>
        <w:pStyle w:val="ListBullet"/>
      </w:pPr>
      <w:r w:rsidRPr="00135AA6">
        <w:t>confirm consistent performance can be applied in a range of relevant workplace circumstances.</w:t>
      </w:r>
    </w:p>
    <w:p w:rsidR="00000000" w:rsidRPr="00135AA6" w:rsidP="001030C1">
      <w:pPr>
        <w:pStyle w:val="BodyText"/>
      </w:pPr>
      <w:r w:rsidRPr="00135AA6">
        <w:t xml:space="preserve">Where personal safety or environmental damage are limiting factors, assessment may occur in a simulated work environment* provided </w:t>
      </w:r>
      <w:r w:rsidRPr="00135AA6">
        <w:t>it is realistic and sufficiently rigorous to cover all aspects of this sector’s workplace performance, including environment, task skills, task management skills, contingency management skills and job role environment skills.</w:t>
      </w:r>
    </w:p>
    <w:p w:rsidR="00000000" w:rsidRPr="00135AA6" w:rsidP="00135AA6">
      <w:pPr>
        <w:pStyle w:val="BodyTextBold"/>
      </w:pPr>
      <w:r w:rsidRPr="00135AA6">
        <w:t>Assessor requirements</w:t>
      </w:r>
    </w:p>
    <w:p w:rsidR="00000000" w:rsidRPr="00135AA6" w:rsidP="001030C1">
      <w:pPr>
        <w:pStyle w:val="BodyText"/>
      </w:pPr>
      <w:r w:rsidRPr="00135AA6">
        <w:t>Assessor</w:t>
      </w:r>
      <w:r w:rsidRPr="00135AA6">
        <w:t>s must be able to clearly demonstrate current and relevant industry knowledge and experience to satisfy the mandatory regulatory standards as set out in the Standards for Registered Training Organisations (RTOs) 2015/Australian Quality Training Framework m</w:t>
      </w:r>
      <w:r w:rsidRPr="00135AA6">
        <w:t>andatory requirements for assessors current at the time of assessment and any relevant licensing and certification requirements. This includes:</w:t>
      </w:r>
    </w:p>
    <w:p w:rsidR="00000000" w:rsidRPr="00135AA6" w:rsidP="00135AA6">
      <w:pPr>
        <w:pStyle w:val="ListBullet"/>
      </w:pPr>
      <w:r w:rsidRPr="00135AA6">
        <w:t>vocational competencies at least to the level being delivered and assessed</w:t>
      </w:r>
    </w:p>
    <w:p w:rsidR="00000000" w:rsidRPr="00135AA6" w:rsidP="00135AA6">
      <w:pPr>
        <w:pStyle w:val="ListBullet"/>
      </w:pPr>
      <w:r w:rsidRPr="00135AA6">
        <w:t>current industry skills directly rel</w:t>
      </w:r>
      <w:r w:rsidRPr="00135AA6">
        <w:t>evant to the training and assessment being provided</w:t>
      </w:r>
    </w:p>
    <w:p w:rsidR="00000000" w:rsidRPr="00135AA6" w:rsidP="00135AA6">
      <w:pPr>
        <w:pStyle w:val="ListBullet"/>
      </w:pPr>
      <w:r w:rsidRPr="00135AA6">
        <w:t>current knowledge and skills in vocational training and learning that informs their training and assessment</w:t>
      </w:r>
    </w:p>
    <w:p w:rsidR="00000000" w:rsidRPr="00135AA6" w:rsidP="00135AA6">
      <w:pPr>
        <w:pStyle w:val="ListBullet"/>
      </w:pPr>
      <w:r w:rsidRPr="00135AA6">
        <w:t>formal relevant qualifications in training and assessment</w:t>
      </w:r>
    </w:p>
    <w:p w:rsidR="00000000" w:rsidRPr="00135AA6" w:rsidP="00135AA6">
      <w:pPr>
        <w:pStyle w:val="ListBullet"/>
      </w:pPr>
      <w:r w:rsidRPr="00135AA6">
        <w:t xml:space="preserve">having knowledge of and/or experience </w:t>
      </w:r>
      <w:r w:rsidRPr="00135AA6">
        <w:t xml:space="preserve">using the latest techniques and processes </w:t>
      </w:r>
    </w:p>
    <w:p w:rsidR="00000000" w:rsidRPr="00135AA6" w:rsidP="00135AA6">
      <w:pPr>
        <w:pStyle w:val="ListBullet"/>
      </w:pPr>
      <w:r w:rsidRPr="00135AA6">
        <w:t>possessing the required level of RII training product knowledge</w:t>
      </w:r>
    </w:p>
    <w:p w:rsidR="00000000" w:rsidRPr="00135AA6" w:rsidP="00135AA6">
      <w:pPr>
        <w:pStyle w:val="ListBullet"/>
      </w:pPr>
      <w:r w:rsidRPr="00135AA6">
        <w:t>having an understanding and knowledge of legislation and regulations relevant to the industry and to employment and workplaces</w:t>
      </w:r>
    </w:p>
    <w:p w:rsidR="00000000" w:rsidRPr="00135AA6" w:rsidP="00135AA6">
      <w:pPr>
        <w:pStyle w:val="ListBullet"/>
      </w:pPr>
      <w:r w:rsidRPr="00135AA6">
        <w:t>demonstrating the perf</w:t>
      </w:r>
      <w:r w:rsidRPr="00135AA6">
        <w:t>ormance evidence, and knowledge evidence outlined in this unit of competency, and</w:t>
      </w:r>
    </w:p>
    <w:p w:rsidR="00000000" w:rsidRPr="00135AA6" w:rsidP="00135AA6">
      <w:pPr>
        <w:pStyle w:val="ListBullet"/>
      </w:pPr>
      <w:r w:rsidRPr="00135AA6">
        <w:t>the minimum years of current** work experience after competency has been obtained as specified below in an industry sector relevant to the outcomes of the unit.</w:t>
      </w:r>
    </w:p>
    <w:p w:rsidR="00000000" w:rsidRPr="00135AA6" w:rsidP="001030C1">
      <w:pPr>
        <w:pStyle w:val="BodyText"/>
      </w:pPr>
      <w:r w:rsidRPr="00135AA6">
        <w:t>It is also ac</w:t>
      </w:r>
      <w:r w:rsidRPr="00135AA6">
        <w:t>ceptable for the appropriately qualified assessor to work with an industry expert to conduct assessment together and for the industry expert to be involved in the assessment judgement. The industry expert must have current industry skills directly relevant</w:t>
      </w:r>
      <w:r w:rsidRPr="00135AA6">
        <w:t xml:space="preserve"> to the training and assessment being provided. This means the industry subject matter expert must demonstrate skills and knowledge from the minimum years of current work experience after competency has been obtained as specified below, including time spen</w:t>
      </w:r>
      <w:r w:rsidRPr="00135AA6">
        <w:t>t in roles related to the unit being assessed:</w:t>
      </w:r>
    </w:p>
    <w:tbl>
      <w:tblPr>
        <w:tblW w:w="0" w:type="auto"/>
        <w:tblCellMar>
          <w:left w:w="62" w:type="dxa"/>
          <w:right w:w="62" w:type="dxa"/>
        </w:tblCellMar>
        <w:tblLook w:val="0000"/>
      </w:tblPr>
      <w:tblGrid>
        <w:gridCol w:w="4330"/>
        <w:gridCol w:w="1622"/>
        <w:gridCol w:w="3244"/>
      </w:tblGrid>
      <w:tr w:rsidTr="001030C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5AA6" w:rsidP="00135AA6">
            <w:pPr>
              <w:pStyle w:val="BodyText"/>
            </w:pPr>
            <w:r w:rsidRPr="00135AA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5AA6" w:rsidP="00135AA6">
            <w:pPr>
              <w:pStyle w:val="BodyText"/>
            </w:pPr>
            <w:r w:rsidRPr="00135AA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BodyText"/>
              <w:rPr>
                <w:lang w:val="en-NZ"/>
              </w:rPr>
            </w:pPr>
            <w:r w:rsidRPr="00135AA6">
              <w:rPr>
                <w:rStyle w:val="SpecialBold"/>
              </w:rPr>
              <w:t>Required assessor or industry subject matter expert experience</w:t>
            </w:r>
          </w:p>
        </w:tc>
      </w:tr>
      <w:tr w:rsidTr="001030C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BodyText"/>
              <w:rPr>
                <w:lang w:val="en-NZ"/>
              </w:rPr>
            </w:pPr>
            <w:r w:rsidRPr="00135AA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BodyText"/>
              <w:rPr>
                <w:lang w:val="en-NZ"/>
              </w:rPr>
            </w:pPr>
            <w:r w:rsidRPr="00135AA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BodyText"/>
              <w:rPr>
                <w:lang w:val="en-NZ"/>
              </w:rPr>
            </w:pPr>
            <w:r w:rsidRPr="00135AA6">
              <w:t>1 year</w:t>
            </w:r>
          </w:p>
        </w:tc>
      </w:tr>
      <w:tr w:rsidTr="001030C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BodyText"/>
              <w:rPr>
                <w:lang w:val="en-NZ"/>
              </w:rPr>
            </w:pPr>
            <w:r w:rsidRPr="00135AA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BodyText"/>
              <w:rPr>
                <w:lang w:val="en-NZ"/>
              </w:rPr>
            </w:pPr>
            <w:r w:rsidRPr="00135AA6">
              <w:t>2 years</w:t>
            </w:r>
          </w:p>
        </w:tc>
      </w:tr>
      <w:tr w:rsidTr="001030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BodyText"/>
              <w:rPr>
                <w:lang w:val="en-NZ"/>
              </w:rPr>
            </w:pPr>
            <w:r w:rsidRPr="00135AA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BodyText"/>
              <w:rPr>
                <w:lang w:val="en-NZ"/>
              </w:rPr>
            </w:pPr>
            <w:r w:rsidRPr="00135AA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BodyText"/>
              <w:rPr>
                <w:lang w:val="en-NZ"/>
              </w:rPr>
            </w:pPr>
            <w:r w:rsidRPr="00135AA6">
              <w:t>3 years</w:t>
            </w:r>
          </w:p>
        </w:tc>
      </w:tr>
      <w:tr w:rsidTr="001030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A6">
            <w:pPr>
              <w:pStyle w:val="BodyText"/>
              <w:rPr>
                <w:lang w:val="en-NZ"/>
              </w:rPr>
            </w:pPr>
            <w:r w:rsidRPr="00135AA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5AA6" w:rsidP="00135AA6">
            <w:pPr>
              <w:pStyle w:val="BodyText"/>
            </w:pPr>
            <w:r w:rsidRPr="00135AA6">
              <w:t xml:space="preserve">Where this unit is being assessed outside of the resources and </w:t>
            </w:r>
            <w:r w:rsidRPr="00135AA6">
              <w:t xml:space="preserve">infrastructure sectors assessor and/or industry subject matter expert experience should be </w:t>
            </w:r>
            <w:r w:rsidRPr="00135AA6">
              <w:t>in-line with industry standards for the sector in which it is being assessed and where no industry standard is specified should comply with any relevant regulation.</w:t>
            </w:r>
          </w:p>
        </w:tc>
      </w:tr>
    </w:tbl>
    <w:p w:rsidR="00000000" w:rsidRPr="00135AA6" w:rsidP="001030C1">
      <w:pPr>
        <w:pStyle w:val="BodyText"/>
      </w:pPr>
      <w:r w:rsidRPr="00135AA6">
        <w:t>*Guidance on simulated environments has been stipulated in the Companion Volume Implementation Guide located on VETNet.</w:t>
      </w:r>
    </w:p>
    <w:p w:rsidR="00000000" w:rsidRPr="00135AA6" w:rsidP="001030C1">
      <w:pPr>
        <w:pStyle w:val="BodyText"/>
      </w:pPr>
      <w:r w:rsidRPr="00135AA6">
        <w:t>**Assessors can demonstrate current work experience through employment within industry in a role relevant to the outcomes of the unit;</w:t>
      </w:r>
      <w:r w:rsidRPr="00135AA6">
        <w:t xml:space="preserve"> or, for external assessors this can be demonstrated through exposure to industry by conducting a minimum number of site assessments as determined by the relevant industry sector, across various locations.</w:t>
      </w:r>
    </w:p>
    <w:p w:rsidR="00000000" w:rsidRPr="00135AA6" w:rsidP="001030C1">
      <w:pPr>
        <w:pStyle w:val="BodyText"/>
      </w:pPr>
      <w:r w:rsidRPr="00135AA6">
        <w:t>*** While a unit of competency does not have an AQ</w:t>
      </w:r>
      <w:r w:rsidRPr="00135AA6">
        <w:t>F level, where a unit is being delivered outside of a qualification the first numeric character in the unit code should be considered as the AQF indicator level for assessment purposes.</w:t>
      </w:r>
    </w:p>
    <w:p w:rsidR="00000000" w:rsidRPr="00135AA6" w:rsidP="00135AA6">
      <w:pPr>
        <w:pStyle w:val="Heading1"/>
      </w:pPr>
      <w:bookmarkStart w:id="12" w:name="O_1107815"/>
      <w:bookmarkEnd w:id="12"/>
      <w:r w:rsidRPr="00135AA6">
        <w:t>Links</w:t>
      </w:r>
    </w:p>
    <w:p w:rsidR="00000000" w:rsidRPr="00135AA6" w:rsidP="001030C1">
      <w:pPr>
        <w:pStyle w:val="BodyText"/>
      </w:pPr>
      <w:r w:rsidRPr="00135AA6">
        <w:t>Companion Volume implementation guides is fou</w:t>
      </w:r>
      <w:r w:rsidRPr="00135AA6">
        <w:t xml:space="preserve">nd on VETNet - </w:t>
      </w:r>
      <w:r>
        <w:fldChar w:fldCharType="begin"/>
      </w:r>
      <w:r>
        <w:instrText xml:space="preserve"> HYPERLINK "https://vetnet.gov.au/Pages/TrainingDocs.aspx?q=88a61002-9a21-4386-aaf8-69c76e675272" </w:instrText>
      </w:r>
      <w:r>
        <w:fldChar w:fldCharType="separate"/>
      </w:r>
      <w:r w:rsidRPr="00082B2D">
        <w:rPr>
          <w:rStyle w:val="Hyperlink"/>
        </w:rPr>
        <w:t>https://vetnet.gov.au/Pages/TrainingDocs.aspx?q=88a61002-9a21-4386-aaf8-69c76e675272</w:t>
      </w:r>
      <w:r>
        <w:fldChar w:fldCharType="end"/>
      </w:r>
    </w:p>
    <w:p w:rsidR="00000000" w:rsidRPr="00135AA6" w:rsidP="00135AA6"/>
    <w:sectPr w:rsidSect="00135A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A6" w:rsidRPr="001030C1" w:rsidP="00103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C1" w:rsidP="00135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30C1" w:rsidP="00135A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030C1" w:rsidP="00135A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A6" w:rsidP="00135AA6">
    <w:pPr>
      <w:pStyle w:val="Footer"/>
      <w:framePr w:wrap="around"/>
    </w:pPr>
    <w:r>
      <w:fldChar w:fldCharType="begin"/>
    </w:r>
    <w:r>
      <w:instrText xml:space="preserve"> DOCPROPERTY  Subject  \* MERGEFORMAT </w:instrText>
    </w:r>
    <w:r>
      <w:fldChar w:fldCharType="separate"/>
    </w:r>
    <w:r w:rsidR="001030C1">
      <w:t>Approved</w:t>
    </w:r>
    <w:r w:rsidR="001030C1">
      <w:fldChar w:fldCharType="end"/>
    </w:r>
    <w:r>
      <w:tab/>
      <w:t xml:space="preserve">Page </w:t>
    </w:r>
    <w:r>
      <w:fldChar w:fldCharType="begin"/>
    </w:r>
    <w:r>
      <w:instrText xml:space="preserve"> PAGE  \* Arabic  \* MERGEFORMAT </w:instrText>
    </w:r>
    <w:r>
      <w:fldChar w:fldCharType="separate"/>
    </w:r>
    <w:r w:rsidR="001030C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30C1">
      <w:rPr>
        <w:noProof/>
      </w:rPr>
      <w:t>6</w:t>
    </w:r>
    <w:r>
      <w:rPr>
        <w:noProof/>
      </w:rPr>
      <w:fldChar w:fldCharType="end"/>
    </w:r>
  </w:p>
  <w:p w:rsidR="00135AA6" w:rsidP="00135AA6">
    <w:pPr>
      <w:pStyle w:val="Footer"/>
      <w:framePr w:wrap="around"/>
    </w:pPr>
    <w:r>
      <w:t xml:space="preserve">© Commonwealth of Australia, </w:t>
    </w:r>
    <w:r>
      <w:fldChar w:fldCharType="begin"/>
    </w:r>
    <w:r>
      <w:instrText xml:space="preserve"> DATE  \@ "yyyy"  \* MERGEFORMAT </w:instrText>
    </w:r>
    <w:r>
      <w:fldChar w:fldCharType="separate"/>
    </w:r>
    <w:r w:rsidR="001030C1">
      <w:rPr>
        <w:noProof/>
      </w:rPr>
      <w:t>2025</w:t>
    </w:r>
    <w:r>
      <w:fldChar w:fldCharType="end"/>
    </w:r>
    <w:r>
      <w:tab/>
    </w:r>
    <w:r>
      <w:fldChar w:fldCharType="begin"/>
    </w:r>
    <w:r>
      <w:instrText xml:space="preserve"> DOCPROPERTY  Author  \* MERGEFORMAT </w:instrText>
    </w:r>
    <w:r>
      <w:fldChar w:fldCharType="separate"/>
    </w:r>
    <w:r w:rsidR="001030C1">
      <w:t>Mining and Automotive Skills Alliance</w:t>
    </w:r>
    <w:r w:rsidR="001030C1">
      <w:fldChar w:fldCharType="end"/>
    </w:r>
  </w:p>
  <w:p w:rsidR="00135AA6" w:rsidP="00135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AA6" w:rsidRPr="001030C1" w:rsidP="001030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C1" w:rsidRPr="002D2AF8" w:rsidP="00135AA6">
    <w:pPr>
      <w:pStyle w:val="Header"/>
      <w:framePr w:wrap="around"/>
    </w:pPr>
    <w:r>
      <w:fldChar w:fldCharType="begin"/>
    </w:r>
    <w:r>
      <w:instrText xml:space="preserve"> TITLE   \* MERGEFORMAT </w:instrText>
    </w:r>
    <w:r>
      <w:fldChar w:fldCharType="separate"/>
    </w:r>
    <w:r>
      <w:t>RIIMCO202E Conduct mobile conveyor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30C1" w:rsidP="00135A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A6" w:rsidRPr="002D2AF8" w:rsidP="00135AA6">
    <w:pPr>
      <w:pStyle w:val="Header"/>
      <w:framePr w:wrap="around"/>
    </w:pPr>
    <w:r>
      <w:fldChar w:fldCharType="begin"/>
    </w:r>
    <w:r>
      <w:instrText xml:space="preserve"> TITLE   \* MERGEFORMAT </w:instrText>
    </w:r>
    <w:r>
      <w:fldChar w:fldCharType="separate"/>
    </w:r>
    <w:r w:rsidR="001030C1">
      <w:t>RIIMCO202E Conduct mobile conveyor operations</w:t>
    </w:r>
    <w:r w:rsidR="001030C1">
      <w:fldChar w:fldCharType="end"/>
    </w:r>
    <w:r>
      <w:tab/>
      <w:t xml:space="preserve">Date this document was generated: </w:t>
    </w:r>
    <w:r>
      <w:fldChar w:fldCharType="begin"/>
    </w:r>
    <w:r>
      <w:instrText xml:space="preserve"> CREATEDATE  \@ "d MMMM yyyy"  \* MERGEFORMAT </w:instrText>
    </w:r>
    <w:r>
      <w:fldChar w:fldCharType="separate"/>
    </w:r>
    <w:r w:rsidR="001030C1">
      <w:rPr>
        <w:noProof/>
      </w:rPr>
      <w:t>2 March 2025</w:t>
    </w:r>
    <w:r>
      <w:fldChar w:fldCharType="end"/>
    </w:r>
  </w:p>
  <w:p w:rsidR="00135AA6" w:rsidP="00135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76E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2AF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8D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AA6"/>
    <w:pPr>
      <w:spacing w:before="360" w:after="60"/>
      <w:outlineLvl w:val="0"/>
    </w:pPr>
    <w:rPr>
      <w:sz w:val="32"/>
    </w:rPr>
  </w:style>
  <w:style w:type="paragraph" w:styleId="Heading2">
    <w:name w:val="heading 2"/>
    <w:basedOn w:val="HeadingBase"/>
    <w:next w:val="BodyText"/>
    <w:link w:val="Heading2Char"/>
    <w:qFormat/>
    <w:rsid w:val="00135AA6"/>
    <w:pPr>
      <w:keepLines/>
      <w:spacing w:before="240" w:after="120"/>
      <w:outlineLvl w:val="1"/>
    </w:pPr>
    <w:rPr>
      <w:sz w:val="28"/>
      <w:szCs w:val="40"/>
    </w:rPr>
  </w:style>
  <w:style w:type="paragraph" w:styleId="Heading3">
    <w:name w:val="heading 3"/>
    <w:basedOn w:val="HeadingBase"/>
    <w:next w:val="BodyText"/>
    <w:link w:val="Heading3Char"/>
    <w:qFormat/>
    <w:rsid w:val="00135AA6"/>
    <w:pPr>
      <w:spacing w:before="180" w:after="120"/>
      <w:outlineLvl w:val="2"/>
    </w:pPr>
    <w:rPr>
      <w:spacing w:val="-10"/>
      <w:kern w:val="32"/>
    </w:rPr>
  </w:style>
  <w:style w:type="paragraph" w:styleId="Heading4">
    <w:name w:val="heading 4"/>
    <w:basedOn w:val="HeadingBase"/>
    <w:next w:val="BodyText"/>
    <w:link w:val="Heading4Char"/>
    <w:qFormat/>
    <w:rsid w:val="00135AA6"/>
    <w:pPr>
      <w:spacing w:before="160" w:after="120"/>
      <w:outlineLvl w:val="3"/>
    </w:pPr>
    <w:rPr>
      <w:sz w:val="22"/>
    </w:rPr>
  </w:style>
  <w:style w:type="paragraph" w:styleId="Heading5">
    <w:name w:val="heading 5"/>
    <w:basedOn w:val="HeadingBase"/>
    <w:next w:val="Normal"/>
    <w:link w:val="Heading5Char"/>
    <w:qFormat/>
    <w:rsid w:val="00135AA6"/>
    <w:pPr>
      <w:spacing w:before="80"/>
      <w:outlineLvl w:val="4"/>
    </w:pPr>
    <w:rPr>
      <w:color w:val="918585"/>
      <w:sz w:val="20"/>
    </w:rPr>
  </w:style>
  <w:style w:type="paragraph" w:styleId="Heading6">
    <w:name w:val="heading 6"/>
    <w:basedOn w:val="HeadingBase"/>
    <w:next w:val="Normal"/>
    <w:link w:val="Heading6Char"/>
    <w:qFormat/>
    <w:rsid w:val="00135AA6"/>
    <w:pPr>
      <w:spacing w:before="60"/>
      <w:outlineLvl w:val="5"/>
    </w:pPr>
    <w:rPr>
      <w:color w:val="918585"/>
      <w:sz w:val="20"/>
    </w:rPr>
  </w:style>
  <w:style w:type="paragraph" w:styleId="Heading7">
    <w:name w:val="heading 7"/>
    <w:basedOn w:val="Normal"/>
    <w:next w:val="Normal"/>
    <w:link w:val="Heading7Char"/>
    <w:qFormat/>
    <w:rsid w:val="00135AA6"/>
    <w:pPr>
      <w:ind w:left="720"/>
      <w:outlineLvl w:val="6"/>
    </w:pPr>
    <w:rPr>
      <w:i/>
    </w:rPr>
  </w:style>
  <w:style w:type="paragraph" w:styleId="Heading8">
    <w:name w:val="heading 8"/>
    <w:basedOn w:val="Normal"/>
    <w:next w:val="Normal"/>
    <w:link w:val="Heading8Char"/>
    <w:qFormat/>
    <w:rsid w:val="00135AA6"/>
    <w:pPr>
      <w:ind w:left="720"/>
      <w:outlineLvl w:val="7"/>
    </w:pPr>
    <w:rPr>
      <w:i/>
    </w:rPr>
  </w:style>
  <w:style w:type="paragraph" w:styleId="Heading9">
    <w:name w:val="heading 9"/>
    <w:basedOn w:val="Normal"/>
    <w:next w:val="Normal"/>
    <w:link w:val="Heading9Char"/>
    <w:qFormat/>
    <w:rsid w:val="00135AA6"/>
    <w:pPr>
      <w:ind w:left="720"/>
      <w:outlineLvl w:val="8"/>
    </w:pPr>
    <w:rPr>
      <w:i/>
    </w:rPr>
  </w:style>
  <w:style w:type="character" w:default="1" w:styleId="DefaultParagraphFont">
    <w:name w:val="Default Paragraph Font"/>
    <w:uiPriority w:val="1"/>
    <w:unhideWhenUsed/>
    <w:rsid w:val="00135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AA6"/>
  </w:style>
  <w:style w:type="character" w:customStyle="1" w:styleId="Heading1Char">
    <w:name w:val="Heading 1 Char"/>
    <w:basedOn w:val="DefaultParagraphFont"/>
    <w:link w:val="Heading1"/>
    <w:rsid w:val="00135AA6"/>
    <w:rPr>
      <w:rFonts w:ascii="Times New Roman" w:eastAsia="Times New Roman" w:hAnsi="Times New Roman" w:cs="Times New Roman"/>
      <w:b/>
      <w:sz w:val="32"/>
      <w:szCs w:val="20"/>
      <w:lang w:eastAsia="en-US"/>
    </w:rPr>
  </w:style>
  <w:style w:type="paragraph" w:styleId="BodyText">
    <w:name w:val="Body Text"/>
    <w:basedOn w:val="Normal"/>
    <w:link w:val="BodyTextChar"/>
    <w:rsid w:val="00135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AA6"/>
    <w:rPr>
      <w:rFonts w:ascii="Times New Roman" w:eastAsia="Times New Roman" w:hAnsi="Times New Roman" w:cs="Times New Roman"/>
      <w:sz w:val="24"/>
      <w:lang w:eastAsia="en-US"/>
    </w:rPr>
  </w:style>
  <w:style w:type="paragraph" w:styleId="List">
    <w:name w:val="List"/>
    <w:basedOn w:val="BodyText"/>
    <w:next w:val="BodyText"/>
    <w:rsid w:val="00135AA6"/>
    <w:pPr>
      <w:tabs>
        <w:tab w:val="left" w:pos="340"/>
      </w:tabs>
      <w:spacing w:before="60" w:after="60"/>
      <w:ind w:left="340" w:hanging="340"/>
    </w:pPr>
  </w:style>
  <w:style w:type="paragraph" w:styleId="ListBullet">
    <w:name w:val="List Bullet"/>
    <w:basedOn w:val="List"/>
    <w:rsid w:val="00135AA6"/>
    <w:pPr>
      <w:numPr>
        <w:numId w:val="13"/>
      </w:numPr>
      <w:tabs>
        <w:tab w:val="clear" w:pos="340"/>
      </w:tabs>
      <w:spacing w:before="40" w:after="40"/>
    </w:pPr>
  </w:style>
  <w:style w:type="character" w:customStyle="1" w:styleId="SpecialBold">
    <w:name w:val="Special Bold"/>
    <w:basedOn w:val="DefaultParagraphFont"/>
    <w:rsid w:val="00135AA6"/>
    <w:rPr>
      <w:b/>
      <w:spacing w:val="0"/>
    </w:rPr>
  </w:style>
  <w:style w:type="paragraph" w:styleId="ListBullet2">
    <w:name w:val="List Bullet 2"/>
    <w:basedOn w:val="List2"/>
    <w:rsid w:val="00135AA6"/>
    <w:pPr>
      <w:numPr>
        <w:numId w:val="14"/>
      </w:numPr>
      <w:tabs>
        <w:tab w:val="clear" w:pos="680"/>
      </w:tabs>
    </w:pPr>
  </w:style>
  <w:style w:type="character" w:styleId="Emphasis">
    <w:name w:val="Emphasis"/>
    <w:basedOn w:val="DefaultParagraphFont"/>
    <w:qFormat/>
    <w:rsid w:val="00135AA6"/>
    <w:rPr>
      <w:i/>
    </w:rPr>
  </w:style>
  <w:style w:type="paragraph" w:customStyle="1" w:styleId="SuperHeading">
    <w:name w:val="SuperHeading"/>
    <w:basedOn w:val="Normal"/>
    <w:rsid w:val="00135AA6"/>
    <w:pPr>
      <w:spacing w:before="240" w:after="120"/>
      <w:outlineLvl w:val="0"/>
    </w:pPr>
    <w:rPr>
      <w:rFonts w:ascii="Times New Roman" w:hAnsi="Times New Roman"/>
      <w:b/>
      <w:sz w:val="32"/>
    </w:rPr>
  </w:style>
  <w:style w:type="paragraph" w:customStyle="1" w:styleId="AllowPageBreak">
    <w:name w:val="AllowPageBreak"/>
    <w:rsid w:val="00135A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5AA6"/>
    <w:pPr>
      <w:numPr>
        <w:numId w:val="3"/>
      </w:numPr>
      <w:tabs>
        <w:tab w:val="clear" w:pos="1021"/>
      </w:tabs>
      <w:ind w:left="1037" w:hanging="357"/>
    </w:pPr>
  </w:style>
  <w:style w:type="paragraph" w:customStyle="1" w:styleId="BodyTextBold">
    <w:name w:val="Body Text Bold"/>
    <w:basedOn w:val="BodyText"/>
    <w:qFormat/>
    <w:rsid w:val="00135AA6"/>
    <w:rPr>
      <w:b/>
    </w:rPr>
  </w:style>
  <w:style w:type="character" w:customStyle="1" w:styleId="Heading2Char">
    <w:name w:val="Heading 2 Char"/>
    <w:basedOn w:val="DefaultParagraphFont"/>
    <w:link w:val="Heading2"/>
    <w:rsid w:val="00135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AA6"/>
    <w:rPr>
      <w:rFonts w:ascii="Courier New" w:eastAsia="Times New Roman" w:hAnsi="Courier New" w:cs="Times New Roman"/>
      <w:i/>
      <w:szCs w:val="20"/>
      <w:lang w:eastAsia="en-US"/>
    </w:rPr>
  </w:style>
  <w:style w:type="paragraph" w:customStyle="1" w:styleId="HeadingBase">
    <w:name w:val="Heading Base"/>
    <w:rsid w:val="00135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AA6"/>
    <w:pPr>
      <w:tabs>
        <w:tab w:val="right" w:leader="dot" w:pos="9072"/>
      </w:tabs>
      <w:ind w:left="567"/>
    </w:pPr>
    <w:rPr>
      <w:szCs w:val="22"/>
    </w:rPr>
  </w:style>
  <w:style w:type="paragraph" w:customStyle="1" w:styleId="TOCBase">
    <w:name w:val="TOC Base"/>
    <w:rsid w:val="00135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AA6"/>
    <w:pPr>
      <w:tabs>
        <w:tab w:val="right" w:leader="dot" w:pos="9072"/>
      </w:tabs>
      <w:spacing w:before="40" w:after="40"/>
      <w:ind w:left="284"/>
    </w:pPr>
    <w:rPr>
      <w:rFonts w:ascii="Times New Roman" w:hAnsi="Times New Roman"/>
    </w:rPr>
  </w:style>
  <w:style w:type="paragraph" w:styleId="TOC1">
    <w:name w:val="toc 1"/>
    <w:basedOn w:val="TOCBase"/>
    <w:next w:val="Normal"/>
    <w:rsid w:val="00135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AA6"/>
    <w:rPr>
      <w:rFonts w:ascii="Times New Roman" w:eastAsia="Times New Roman" w:hAnsi="Times New Roman" w:cs="Times New Roman"/>
      <w:sz w:val="16"/>
      <w:lang w:eastAsia="en-US"/>
    </w:rPr>
  </w:style>
  <w:style w:type="paragraph" w:styleId="Title">
    <w:name w:val="Title"/>
    <w:basedOn w:val="HeadingBase"/>
    <w:link w:val="TitleChar"/>
    <w:qFormat/>
    <w:rsid w:val="00135AA6"/>
    <w:pPr>
      <w:spacing w:before="5040"/>
      <w:jc w:val="center"/>
    </w:pPr>
    <w:rPr>
      <w:sz w:val="48"/>
      <w:szCs w:val="72"/>
      <w:lang w:val="en-US"/>
    </w:rPr>
  </w:style>
  <w:style w:type="character" w:customStyle="1" w:styleId="TitleChar">
    <w:name w:val="Title Char"/>
    <w:basedOn w:val="DefaultParagraphFont"/>
    <w:link w:val="Title"/>
    <w:rsid w:val="00135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AA6"/>
    <w:pPr>
      <w:tabs>
        <w:tab w:val="left" w:pos="3600"/>
        <w:tab w:val="left" w:pos="3958"/>
      </w:tabs>
    </w:pPr>
  </w:style>
  <w:style w:type="paragraph" w:customStyle="1" w:styleId="Note">
    <w:name w:val="Note"/>
    <w:basedOn w:val="BodyText"/>
    <w:rsid w:val="00135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AA6"/>
    <w:pPr>
      <w:framePr w:wrap="auto" w:hAnchor="text" w:y="6049"/>
    </w:pPr>
    <w:rPr>
      <w:color w:val="000000"/>
      <w:sz w:val="40"/>
    </w:rPr>
  </w:style>
  <w:style w:type="paragraph" w:customStyle="1" w:styleId="TOCTitle">
    <w:name w:val="TOCTitle"/>
    <w:basedOn w:val="Heading1"/>
    <w:rsid w:val="00135AA6"/>
    <w:pPr>
      <w:spacing w:after="240"/>
      <w:jc w:val="center"/>
      <w:outlineLvl w:val="9"/>
    </w:pPr>
    <w:rPr>
      <w:caps/>
    </w:rPr>
  </w:style>
  <w:style w:type="paragraph" w:customStyle="1" w:styleId="Version">
    <w:name w:val="Version"/>
    <w:rsid w:val="00135A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AA6"/>
    <w:pPr>
      <w:keepNext w:val="0"/>
      <w:tabs>
        <w:tab w:val="right" w:pos="4176"/>
      </w:tabs>
      <w:ind w:left="198" w:hanging="198"/>
    </w:pPr>
    <w:rPr>
      <w:rFonts w:ascii="Garamond" w:hAnsi="Garamond"/>
    </w:rPr>
  </w:style>
  <w:style w:type="paragraph" w:styleId="IndexHeading">
    <w:name w:val="index heading"/>
    <w:basedOn w:val="Normal"/>
    <w:next w:val="Index1"/>
    <w:semiHidden/>
    <w:rsid w:val="00135AA6"/>
    <w:pPr>
      <w:spacing w:before="120" w:after="120"/>
    </w:pPr>
    <w:rPr>
      <w:rFonts w:ascii="Arial" w:hAnsi="Arial"/>
      <w:b/>
      <w:color w:val="918585"/>
      <w:sz w:val="24"/>
    </w:rPr>
  </w:style>
  <w:style w:type="paragraph" w:styleId="Header">
    <w:name w:val="header"/>
    <w:basedOn w:val="Normal"/>
    <w:link w:val="HeaderChar"/>
    <w:rsid w:val="00135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AA6"/>
    <w:rPr>
      <w:rFonts w:ascii="Times New Roman" w:eastAsia="Times New Roman" w:hAnsi="Times New Roman" w:cs="Times New Roman"/>
      <w:sz w:val="16"/>
      <w:szCs w:val="20"/>
      <w:lang w:val="en-GB" w:eastAsia="en-US"/>
    </w:rPr>
  </w:style>
  <w:style w:type="paragraph" w:customStyle="1" w:styleId="Chapter">
    <w:name w:val="Chapter"/>
    <w:basedOn w:val="Normal"/>
    <w:rsid w:val="00135AA6"/>
    <w:pPr>
      <w:spacing w:before="240"/>
    </w:pPr>
    <w:rPr>
      <w:rFonts w:ascii="Times New Roman" w:hAnsi="Times New Roman"/>
      <w:smallCaps/>
      <w:spacing w:val="80"/>
      <w:sz w:val="28"/>
    </w:rPr>
  </w:style>
  <w:style w:type="paragraph" w:customStyle="1" w:styleId="InChapter">
    <w:name w:val="InChapter"/>
    <w:basedOn w:val="Heading3"/>
    <w:rsid w:val="00135AA6"/>
    <w:pPr>
      <w:spacing w:after="240"/>
      <w:outlineLvl w:val="9"/>
    </w:pPr>
    <w:rPr>
      <w:noProof/>
    </w:rPr>
  </w:style>
  <w:style w:type="paragraph" w:styleId="Index2">
    <w:name w:val="index 2"/>
    <w:basedOn w:val="Normal"/>
    <w:next w:val="Normal"/>
    <w:semiHidden/>
    <w:rsid w:val="00135AA6"/>
    <w:pPr>
      <w:tabs>
        <w:tab w:val="right" w:pos="4176"/>
      </w:tabs>
      <w:ind w:left="568" w:hanging="284"/>
    </w:pPr>
    <w:rPr>
      <w:rFonts w:ascii="Garamond" w:hAnsi="Garamond"/>
    </w:rPr>
  </w:style>
  <w:style w:type="paragraph" w:customStyle="1" w:styleId="Byline">
    <w:name w:val="Byline"/>
    <w:rsid w:val="00135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AA6"/>
    <w:pPr>
      <w:tabs>
        <w:tab w:val="clear" w:pos="3600"/>
        <w:tab w:val="clear" w:pos="3958"/>
      </w:tabs>
      <w:jc w:val="right"/>
    </w:pPr>
  </w:style>
  <w:style w:type="paragraph" w:styleId="Caption">
    <w:name w:val="caption"/>
    <w:basedOn w:val="BodyText"/>
    <w:next w:val="Normal"/>
    <w:qFormat/>
    <w:rsid w:val="00135AA6"/>
    <w:pPr>
      <w:framePr w:w="2268" w:hSpace="181" w:vSpace="181" w:wrap="around" w:vAnchor="text" w:hAnchor="page" w:x="1135" w:y="285" w:anchorLock="1"/>
    </w:pPr>
    <w:rPr>
      <w:i/>
    </w:rPr>
  </w:style>
  <w:style w:type="paragraph" w:customStyle="1" w:styleId="MiniTOCTitle">
    <w:name w:val="MiniTOCTitle"/>
    <w:basedOn w:val="Heading4"/>
    <w:rsid w:val="00135AA6"/>
    <w:pPr>
      <w:spacing w:before="240"/>
      <w:outlineLvl w:val="9"/>
    </w:pPr>
    <w:rPr>
      <w:noProof/>
      <w:sz w:val="24"/>
    </w:rPr>
  </w:style>
  <w:style w:type="paragraph" w:customStyle="1" w:styleId="MiniTOCItem">
    <w:name w:val="MiniTOCItem"/>
    <w:basedOn w:val="ListBullet"/>
    <w:rsid w:val="00135AA6"/>
    <w:pPr>
      <w:numPr>
        <w:numId w:val="0"/>
      </w:numPr>
      <w:tabs>
        <w:tab w:val="right" w:leader="dot" w:pos="6521"/>
      </w:tabs>
      <w:spacing w:before="0" w:after="0"/>
    </w:pPr>
  </w:style>
  <w:style w:type="paragraph" w:customStyle="1" w:styleId="TOFTitle">
    <w:name w:val="TOFTitle"/>
    <w:basedOn w:val="TOCTitle"/>
    <w:rsid w:val="00135AA6"/>
  </w:style>
  <w:style w:type="paragraph" w:styleId="TableofFigures">
    <w:name w:val="table of figures"/>
    <w:basedOn w:val="Normal"/>
    <w:next w:val="Normal"/>
    <w:semiHidden/>
    <w:rsid w:val="00135AA6"/>
    <w:pPr>
      <w:tabs>
        <w:tab w:val="right" w:leader="dot" w:pos="9072"/>
      </w:tabs>
      <w:ind w:left="970" w:hanging="403"/>
    </w:pPr>
    <w:rPr>
      <w:rFonts w:ascii="Times New Roman" w:hAnsi="Times New Roman"/>
      <w:b/>
    </w:rPr>
  </w:style>
  <w:style w:type="paragraph" w:styleId="ListNumber">
    <w:name w:val="List Number"/>
    <w:basedOn w:val="List"/>
    <w:rsid w:val="00135AA6"/>
    <w:pPr>
      <w:numPr>
        <w:numId w:val="16"/>
      </w:numPr>
      <w:tabs>
        <w:tab w:val="clear" w:pos="340"/>
      </w:tabs>
    </w:pPr>
  </w:style>
  <w:style w:type="character" w:customStyle="1" w:styleId="WingdingSymbols">
    <w:name w:val="Wingding Symbols"/>
    <w:rsid w:val="00135AA6"/>
    <w:rPr>
      <w:rFonts w:ascii="Wingdings" w:hAnsi="Wingdings"/>
    </w:rPr>
  </w:style>
  <w:style w:type="paragraph" w:customStyle="1" w:styleId="TableHeading">
    <w:name w:val="Table Heading"/>
    <w:basedOn w:val="HeadingBase"/>
    <w:rsid w:val="00135AA6"/>
    <w:pPr>
      <w:keepLines/>
      <w:pBdr>
        <w:bottom w:val="single" w:sz="6" w:space="1" w:color="918585"/>
      </w:pBdr>
      <w:spacing w:before="240"/>
    </w:pPr>
  </w:style>
  <w:style w:type="character" w:customStyle="1" w:styleId="HotSpot">
    <w:name w:val="HotSpot"/>
    <w:rsid w:val="00135AA6"/>
    <w:rPr>
      <w:color w:val="0033CC"/>
      <w:u w:val="none"/>
    </w:rPr>
  </w:style>
  <w:style w:type="paragraph" w:customStyle="1" w:styleId="BodyTextRight">
    <w:name w:val="Body Text Right"/>
    <w:basedOn w:val="BodyText"/>
    <w:rsid w:val="00135AA6"/>
    <w:pPr>
      <w:spacing w:before="0" w:after="0"/>
      <w:jc w:val="right"/>
    </w:pPr>
  </w:style>
  <w:style w:type="paragraph" w:styleId="Index3">
    <w:name w:val="index 3"/>
    <w:basedOn w:val="ListNumber2"/>
    <w:next w:val="Normal"/>
    <w:semiHidden/>
    <w:rsid w:val="00135AA6"/>
    <w:pPr>
      <w:numPr>
        <w:numId w:val="0"/>
      </w:numPr>
      <w:tabs>
        <w:tab w:val="right" w:leader="dot" w:pos="4176"/>
      </w:tabs>
    </w:pPr>
  </w:style>
  <w:style w:type="paragraph" w:styleId="ListNumber2">
    <w:name w:val="List Number 2"/>
    <w:basedOn w:val="List2"/>
    <w:rsid w:val="00135AA6"/>
    <w:pPr>
      <w:numPr>
        <w:numId w:val="11"/>
      </w:numPr>
      <w:tabs>
        <w:tab w:val="clear" w:pos="1060"/>
      </w:tabs>
    </w:pPr>
  </w:style>
  <w:style w:type="paragraph" w:customStyle="1" w:styleId="MarginNote">
    <w:name w:val="Margin Note"/>
    <w:basedOn w:val="BodyText"/>
    <w:rsid w:val="00135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AA6"/>
    <w:rPr>
      <w:sz w:val="32"/>
    </w:rPr>
  </w:style>
  <w:style w:type="paragraph" w:customStyle="1" w:styleId="HeadingProcedure">
    <w:name w:val="Heading Procedure"/>
    <w:basedOn w:val="HeadingBase"/>
    <w:next w:val="Normal"/>
    <w:rsid w:val="00135AA6"/>
    <w:pPr>
      <w:tabs>
        <w:tab w:val="left" w:pos="0"/>
      </w:tabs>
      <w:spacing w:before="120" w:after="60"/>
    </w:pPr>
    <w:rPr>
      <w:i/>
      <w:color w:val="918585"/>
      <w:sz w:val="22"/>
    </w:rPr>
  </w:style>
  <w:style w:type="paragraph" w:customStyle="1" w:styleId="TableBodyText">
    <w:name w:val="Table Body Text"/>
    <w:basedOn w:val="BodyText"/>
    <w:rsid w:val="00135AA6"/>
    <w:pPr>
      <w:spacing w:before="60" w:after="60"/>
    </w:pPr>
  </w:style>
  <w:style w:type="paragraph" w:styleId="ListContinue">
    <w:name w:val="List Continue"/>
    <w:basedOn w:val="List"/>
    <w:rsid w:val="00135AA6"/>
    <w:pPr>
      <w:ind w:firstLine="0"/>
    </w:pPr>
  </w:style>
  <w:style w:type="paragraph" w:customStyle="1" w:styleId="ListNote">
    <w:name w:val="List Note"/>
    <w:basedOn w:val="List"/>
    <w:rsid w:val="00135AA6"/>
    <w:pPr>
      <w:pBdr>
        <w:top w:val="single" w:sz="6" w:space="2" w:color="918585"/>
        <w:bottom w:val="single" w:sz="6" w:space="2" w:color="918585"/>
      </w:pBdr>
      <w:tabs>
        <w:tab w:val="left" w:pos="1021"/>
      </w:tabs>
      <w:ind w:firstLine="0"/>
    </w:pPr>
  </w:style>
  <w:style w:type="paragraph" w:customStyle="1" w:styleId="Warning">
    <w:name w:val="Warning"/>
    <w:basedOn w:val="BodyText"/>
    <w:rsid w:val="00135AA6"/>
    <w:pPr>
      <w:shd w:val="clear" w:color="auto" w:fill="D9D9D9"/>
      <w:tabs>
        <w:tab w:val="left" w:pos="992"/>
      </w:tabs>
      <w:ind w:left="119" w:right="119"/>
    </w:pPr>
    <w:rPr>
      <w:sz w:val="20"/>
    </w:rPr>
  </w:style>
  <w:style w:type="paragraph" w:customStyle="1" w:styleId="MarginIcons">
    <w:name w:val="Margin Icons"/>
    <w:basedOn w:val="BodyText"/>
    <w:rsid w:val="00135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AA6"/>
    <w:rPr>
      <w:rFonts w:ascii="Courier New" w:hAnsi="Courier New"/>
    </w:rPr>
  </w:style>
  <w:style w:type="paragraph" w:customStyle="1" w:styleId="NoteBullet">
    <w:name w:val="Note Bullet"/>
    <w:basedOn w:val="Note"/>
    <w:rsid w:val="00135AA6"/>
    <w:pPr>
      <w:tabs>
        <w:tab w:val="clear" w:pos="680"/>
      </w:tabs>
      <w:spacing w:before="60" w:after="60"/>
    </w:pPr>
  </w:style>
  <w:style w:type="paragraph" w:customStyle="1" w:styleId="SubHeading2">
    <w:name w:val="SubHeading2"/>
    <w:basedOn w:val="HeadingBase"/>
    <w:rsid w:val="00135AA6"/>
    <w:pPr>
      <w:spacing w:before="240" w:after="60"/>
    </w:pPr>
    <w:rPr>
      <w:sz w:val="20"/>
    </w:rPr>
  </w:style>
  <w:style w:type="paragraph" w:customStyle="1" w:styleId="SubHeading1">
    <w:name w:val="SubHeading1"/>
    <w:basedOn w:val="HeadingBase"/>
    <w:rsid w:val="00135AA6"/>
    <w:pPr>
      <w:spacing w:before="240" w:after="60"/>
    </w:pPr>
    <w:rPr>
      <w:color w:val="918585"/>
      <w:sz w:val="22"/>
    </w:rPr>
  </w:style>
  <w:style w:type="paragraph" w:customStyle="1" w:styleId="SideHeading">
    <w:name w:val="Side Heading"/>
    <w:basedOn w:val="HeadingBase"/>
    <w:rsid w:val="00135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AA6"/>
    <w:pPr>
      <w:numPr>
        <w:numId w:val="12"/>
      </w:numPr>
    </w:pPr>
  </w:style>
  <w:style w:type="paragraph" w:styleId="PlainText">
    <w:name w:val="Plain Text"/>
    <w:basedOn w:val="Normal"/>
    <w:link w:val="PlainTextChar"/>
    <w:rsid w:val="00135AA6"/>
    <w:rPr>
      <w:sz w:val="20"/>
    </w:rPr>
  </w:style>
  <w:style w:type="character" w:customStyle="1" w:styleId="PlainTextChar">
    <w:name w:val="Plain Text Char"/>
    <w:basedOn w:val="DefaultParagraphFont"/>
    <w:link w:val="PlainText"/>
    <w:rsid w:val="00135AA6"/>
    <w:rPr>
      <w:rFonts w:ascii="Courier New" w:eastAsia="Times New Roman" w:hAnsi="Courier New" w:cs="Times New Roman"/>
      <w:sz w:val="20"/>
      <w:szCs w:val="20"/>
      <w:lang w:eastAsia="en-US"/>
    </w:rPr>
  </w:style>
  <w:style w:type="character" w:customStyle="1" w:styleId="MenuOption">
    <w:name w:val="Menu Option"/>
    <w:basedOn w:val="DefaultParagraphFont"/>
    <w:rsid w:val="00135AA6"/>
    <w:rPr>
      <w:b/>
      <w:smallCaps/>
    </w:rPr>
  </w:style>
  <w:style w:type="paragraph" w:customStyle="1" w:styleId="TableListNumber">
    <w:name w:val="Table List Number"/>
    <w:basedOn w:val="ListNumber"/>
    <w:rsid w:val="00135AA6"/>
    <w:pPr>
      <w:numPr>
        <w:numId w:val="0"/>
      </w:numPr>
    </w:pPr>
  </w:style>
  <w:style w:type="paragraph" w:styleId="TOC4">
    <w:name w:val="toc 4"/>
    <w:basedOn w:val="TOCBase"/>
    <w:next w:val="Normal"/>
    <w:semiHidden/>
    <w:rsid w:val="00135AA6"/>
    <w:pPr>
      <w:tabs>
        <w:tab w:val="right" w:leader="dot" w:pos="9071"/>
      </w:tabs>
      <w:ind w:left="1701"/>
    </w:pPr>
  </w:style>
  <w:style w:type="paragraph" w:customStyle="1" w:styleId="ListAlpha">
    <w:name w:val="List Alpha"/>
    <w:basedOn w:val="List"/>
    <w:rsid w:val="00135AA6"/>
    <w:pPr>
      <w:numPr>
        <w:numId w:val="10"/>
      </w:numPr>
    </w:pPr>
  </w:style>
  <w:style w:type="paragraph" w:customStyle="1" w:styleId="ListAlpha2">
    <w:name w:val="List Alpha 2"/>
    <w:basedOn w:val="List2"/>
    <w:rsid w:val="00135AA6"/>
    <w:pPr>
      <w:numPr>
        <w:numId w:val="9"/>
      </w:numPr>
    </w:pPr>
  </w:style>
  <w:style w:type="paragraph" w:styleId="List2">
    <w:name w:val="List 2"/>
    <w:basedOn w:val="BodyText"/>
    <w:rsid w:val="00135AA6"/>
    <w:pPr>
      <w:tabs>
        <w:tab w:val="left" w:pos="680"/>
      </w:tabs>
      <w:spacing w:before="60" w:after="60"/>
      <w:ind w:left="680" w:hanging="340"/>
    </w:pPr>
  </w:style>
  <w:style w:type="paragraph" w:styleId="List3">
    <w:name w:val="List 3"/>
    <w:basedOn w:val="BodyText"/>
    <w:rsid w:val="00135AA6"/>
    <w:pPr>
      <w:tabs>
        <w:tab w:val="left" w:pos="1021"/>
      </w:tabs>
      <w:spacing w:before="60" w:after="60"/>
      <w:ind w:left="1020" w:hanging="340"/>
    </w:pPr>
  </w:style>
  <w:style w:type="paragraph" w:styleId="List4">
    <w:name w:val="List 4"/>
    <w:basedOn w:val="BodyText"/>
    <w:rsid w:val="00135AA6"/>
    <w:pPr>
      <w:tabs>
        <w:tab w:val="left" w:pos="1361"/>
      </w:tabs>
      <w:spacing w:before="60" w:after="60"/>
      <w:ind w:left="1361" w:hanging="340"/>
    </w:pPr>
  </w:style>
  <w:style w:type="paragraph" w:styleId="List5">
    <w:name w:val="List 5"/>
    <w:basedOn w:val="BodyText"/>
    <w:rsid w:val="00135AA6"/>
    <w:pPr>
      <w:tabs>
        <w:tab w:val="left" w:pos="1701"/>
      </w:tabs>
      <w:spacing w:before="60" w:after="60"/>
      <w:ind w:left="1701" w:hanging="340"/>
    </w:pPr>
  </w:style>
  <w:style w:type="paragraph" w:styleId="ListBullet4">
    <w:name w:val="List Bullet 4"/>
    <w:basedOn w:val="List4"/>
    <w:rsid w:val="00135AA6"/>
    <w:pPr>
      <w:numPr>
        <w:numId w:val="4"/>
      </w:numPr>
      <w:tabs>
        <w:tab w:val="clear" w:pos="1361"/>
      </w:tabs>
    </w:pPr>
  </w:style>
  <w:style w:type="paragraph" w:styleId="ListBullet5">
    <w:name w:val="List Bullet 5"/>
    <w:basedOn w:val="List5"/>
    <w:rsid w:val="00135AA6"/>
    <w:pPr>
      <w:numPr>
        <w:numId w:val="5"/>
      </w:numPr>
    </w:pPr>
  </w:style>
  <w:style w:type="paragraph" w:styleId="ListContinue2">
    <w:name w:val="List Continue 2"/>
    <w:basedOn w:val="List2"/>
    <w:rsid w:val="00135AA6"/>
    <w:pPr>
      <w:ind w:firstLine="0"/>
    </w:pPr>
  </w:style>
  <w:style w:type="paragraph" w:styleId="ListContinue3">
    <w:name w:val="List Continue 3"/>
    <w:basedOn w:val="List3"/>
    <w:rsid w:val="00135AA6"/>
    <w:pPr>
      <w:ind w:left="1021" w:firstLine="0"/>
    </w:pPr>
  </w:style>
  <w:style w:type="paragraph" w:styleId="ListContinue4">
    <w:name w:val="List Continue 4"/>
    <w:basedOn w:val="List4"/>
    <w:rsid w:val="00135AA6"/>
    <w:pPr>
      <w:ind w:firstLine="0"/>
    </w:pPr>
  </w:style>
  <w:style w:type="paragraph" w:styleId="ListContinue5">
    <w:name w:val="List Continue 5"/>
    <w:basedOn w:val="List5"/>
    <w:rsid w:val="00135AA6"/>
    <w:pPr>
      <w:ind w:firstLine="0"/>
    </w:pPr>
  </w:style>
  <w:style w:type="paragraph" w:styleId="ListNumber3">
    <w:name w:val="List Number 3"/>
    <w:basedOn w:val="List3"/>
    <w:rsid w:val="00135AA6"/>
    <w:pPr>
      <w:numPr>
        <w:numId w:val="6"/>
      </w:numPr>
    </w:pPr>
  </w:style>
  <w:style w:type="paragraph" w:styleId="ListNumber4">
    <w:name w:val="List Number 4"/>
    <w:basedOn w:val="List4"/>
    <w:rsid w:val="00135AA6"/>
    <w:pPr>
      <w:numPr>
        <w:numId w:val="7"/>
      </w:numPr>
    </w:pPr>
  </w:style>
  <w:style w:type="paragraph" w:styleId="ListNumber5">
    <w:name w:val="List Number 5"/>
    <w:basedOn w:val="List5"/>
    <w:rsid w:val="00135AA6"/>
    <w:pPr>
      <w:numPr>
        <w:numId w:val="8"/>
      </w:numPr>
    </w:pPr>
  </w:style>
  <w:style w:type="paragraph" w:styleId="BlockText">
    <w:name w:val="Block Text"/>
    <w:basedOn w:val="Normal"/>
    <w:rsid w:val="00135AA6"/>
    <w:pPr>
      <w:spacing w:after="120"/>
      <w:ind w:left="1440" w:right="1440"/>
    </w:pPr>
  </w:style>
  <w:style w:type="character" w:customStyle="1" w:styleId="Subscript">
    <w:name w:val="Subscript"/>
    <w:basedOn w:val="DefaultParagraphFont"/>
    <w:rsid w:val="00135AA6"/>
    <w:rPr>
      <w:sz w:val="16"/>
      <w:vertAlign w:val="subscript"/>
    </w:rPr>
  </w:style>
  <w:style w:type="character" w:customStyle="1" w:styleId="Superscript">
    <w:name w:val="Superscript"/>
    <w:basedOn w:val="DefaultParagraphFont"/>
    <w:rsid w:val="00135AA6"/>
    <w:rPr>
      <w:sz w:val="16"/>
      <w:vertAlign w:val="superscript"/>
    </w:rPr>
  </w:style>
  <w:style w:type="character" w:customStyle="1" w:styleId="Symbols">
    <w:name w:val="Symbols"/>
    <w:basedOn w:val="DefaultParagraphFont"/>
    <w:rsid w:val="00135AA6"/>
    <w:rPr>
      <w:rFonts w:ascii="Symbol" w:hAnsi="Symbol"/>
    </w:rPr>
  </w:style>
  <w:style w:type="character" w:customStyle="1" w:styleId="MenuOptions">
    <w:name w:val="Menu Options"/>
    <w:basedOn w:val="DefaultParagraphFont"/>
    <w:rsid w:val="00135AA6"/>
    <w:rPr>
      <w:rFonts w:ascii="Arial Narrow" w:hAnsi="Arial Narrow"/>
      <w:smallCaps/>
    </w:rPr>
  </w:style>
  <w:style w:type="character" w:customStyle="1" w:styleId="Buttons">
    <w:name w:val="Buttons"/>
    <w:basedOn w:val="DefaultParagraphFont"/>
    <w:rsid w:val="00135AA6"/>
    <w:rPr>
      <w:b/>
    </w:rPr>
  </w:style>
  <w:style w:type="character" w:customStyle="1" w:styleId="Underlined">
    <w:name w:val="Underlined"/>
    <w:basedOn w:val="DefaultParagraphFont"/>
    <w:rsid w:val="00135AA6"/>
    <w:rPr>
      <w:u w:val="single"/>
    </w:rPr>
  </w:style>
  <w:style w:type="paragraph" w:customStyle="1" w:styleId="TableBodyTextRight">
    <w:name w:val="Table Body Text Right"/>
    <w:basedOn w:val="TableBodyText"/>
    <w:rsid w:val="00135AA6"/>
    <w:pPr>
      <w:widowControl w:val="0"/>
      <w:autoSpaceDE w:val="0"/>
      <w:autoSpaceDN w:val="0"/>
      <w:adjustRightInd w:val="0"/>
      <w:jc w:val="right"/>
    </w:pPr>
    <w:rPr>
      <w:rFonts w:cs="Arial"/>
      <w:szCs w:val="18"/>
    </w:rPr>
  </w:style>
  <w:style w:type="paragraph" w:customStyle="1" w:styleId="CopyrightText">
    <w:name w:val="Copyright Text"/>
    <w:basedOn w:val="BodyText"/>
    <w:rsid w:val="00135AA6"/>
    <w:rPr>
      <w:sz w:val="18"/>
    </w:rPr>
  </w:style>
  <w:style w:type="paragraph" w:customStyle="1" w:styleId="BodySmallRight">
    <w:name w:val="Body Small Right"/>
    <w:basedOn w:val="BodyTextRight"/>
    <w:rsid w:val="00135AA6"/>
    <w:rPr>
      <w:sz w:val="18"/>
      <w:szCs w:val="18"/>
    </w:rPr>
  </w:style>
  <w:style w:type="paragraph" w:customStyle="1" w:styleId="MarginEdition">
    <w:name w:val="Margin Edition"/>
    <w:basedOn w:val="MarginNote"/>
    <w:rsid w:val="00135AA6"/>
    <w:pPr>
      <w:spacing w:before="0" w:after="0"/>
    </w:pPr>
    <w:rPr>
      <w:rFonts w:ascii="Times New Roman" w:hAnsi="Times New Roman"/>
      <w:color w:val="999999"/>
    </w:rPr>
  </w:style>
  <w:style w:type="paragraph" w:customStyle="1" w:styleId="Spacer">
    <w:name w:val="Spacer"/>
    <w:basedOn w:val="Normal"/>
    <w:rsid w:val="00135AA6"/>
    <w:rPr>
      <w:sz w:val="2"/>
      <w:szCs w:val="2"/>
    </w:rPr>
  </w:style>
  <w:style w:type="character" w:customStyle="1" w:styleId="Small">
    <w:name w:val="Small"/>
    <w:basedOn w:val="DefaultParagraphFont"/>
    <w:rsid w:val="00135AA6"/>
    <w:rPr>
      <w:sz w:val="16"/>
    </w:rPr>
  </w:style>
  <w:style w:type="paragraph" w:customStyle="1" w:styleId="WideTable">
    <w:name w:val="Wide Table"/>
    <w:basedOn w:val="Normal"/>
    <w:rsid w:val="00135AA6"/>
    <w:pPr>
      <w:ind w:left="-1418"/>
    </w:pPr>
    <w:rPr>
      <w:sz w:val="2"/>
      <w:szCs w:val="2"/>
    </w:rPr>
  </w:style>
  <w:style w:type="character" w:styleId="PageNumber">
    <w:name w:val="page number"/>
    <w:basedOn w:val="DefaultParagraphFont"/>
    <w:rsid w:val="00135AA6"/>
  </w:style>
  <w:style w:type="paragraph" w:styleId="Quote">
    <w:name w:val="Quote"/>
    <w:basedOn w:val="Heading1"/>
    <w:link w:val="QuoteChar"/>
    <w:qFormat/>
    <w:rsid w:val="00135AA6"/>
    <w:rPr>
      <w:b w:val="0"/>
      <w:sz w:val="72"/>
      <w:szCs w:val="72"/>
      <w:lang w:val="en-NZ"/>
    </w:rPr>
  </w:style>
  <w:style w:type="character" w:customStyle="1" w:styleId="QuoteChar">
    <w:name w:val="Quote Char"/>
    <w:basedOn w:val="DefaultParagraphFont"/>
    <w:link w:val="Quote"/>
    <w:rsid w:val="00135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AA6"/>
    <w:pPr>
      <w:pageBreakBefore/>
    </w:pPr>
  </w:style>
  <w:style w:type="paragraph" w:customStyle="1" w:styleId="Border">
    <w:name w:val="Border"/>
    <w:basedOn w:val="Normal"/>
    <w:qFormat/>
    <w:rsid w:val="00135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AA6"/>
    <w:rPr>
      <w:b/>
      <w:bCs/>
      <w:i/>
      <w:iCs/>
      <w:color w:val="auto"/>
    </w:rPr>
  </w:style>
  <w:style w:type="paragraph" w:styleId="IntenseQuote">
    <w:name w:val="Intense Quote"/>
    <w:basedOn w:val="Normal"/>
    <w:next w:val="Normal"/>
    <w:link w:val="IntenseQuoteChar"/>
    <w:uiPriority w:val="30"/>
    <w:qFormat/>
    <w:rsid w:val="00135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AA6"/>
    <w:rPr>
      <w:smallCaps/>
      <w:color w:val="auto"/>
      <w:u w:val="single"/>
    </w:rPr>
  </w:style>
  <w:style w:type="character" w:styleId="IntenseReference">
    <w:name w:val="Intense Reference"/>
    <w:basedOn w:val="DefaultParagraphFont"/>
    <w:uiPriority w:val="32"/>
    <w:qFormat/>
    <w:rsid w:val="00135AA6"/>
    <w:rPr>
      <w:b/>
      <w:bCs/>
      <w:smallCaps/>
      <w:color w:val="auto"/>
      <w:spacing w:val="5"/>
      <w:u w:val="single"/>
    </w:rPr>
  </w:style>
  <w:style w:type="paragraph" w:customStyle="1" w:styleId="2ColumnHeading">
    <w:name w:val="2Column Heading"/>
    <w:basedOn w:val="BodyText"/>
    <w:qFormat/>
    <w:rsid w:val="00135AA6"/>
    <w:pPr>
      <w:spacing w:after="60"/>
      <w:ind w:left="-2268"/>
    </w:pPr>
    <w:rPr>
      <w:b/>
    </w:rPr>
  </w:style>
  <w:style w:type="paragraph" w:customStyle="1" w:styleId="Heading1TOC">
    <w:name w:val="Heading1 TOC"/>
    <w:basedOn w:val="Normal"/>
    <w:qFormat/>
    <w:rsid w:val="00135AA6"/>
    <w:pPr>
      <w:spacing w:before="240" w:after="120"/>
    </w:pPr>
    <w:rPr>
      <w:rFonts w:ascii="Times New Roman" w:hAnsi="Times New Roman"/>
      <w:b/>
      <w:sz w:val="32"/>
    </w:rPr>
  </w:style>
  <w:style w:type="paragraph" w:customStyle="1" w:styleId="Heading2TOC">
    <w:name w:val="Heading2 TOC"/>
    <w:basedOn w:val="Normal"/>
    <w:qFormat/>
    <w:rsid w:val="00135AA6"/>
    <w:pPr>
      <w:spacing w:before="240" w:after="60"/>
    </w:pPr>
    <w:rPr>
      <w:rFonts w:ascii="Times New Roman" w:hAnsi="Times New Roman"/>
      <w:b/>
      <w:sz w:val="28"/>
    </w:rPr>
  </w:style>
  <w:style w:type="character" w:customStyle="1" w:styleId="Underline">
    <w:name w:val="Underline"/>
    <w:basedOn w:val="DefaultParagraphFont"/>
    <w:qFormat/>
    <w:rsid w:val="00135AA6"/>
    <w:rPr>
      <w:u w:val="single"/>
    </w:rPr>
  </w:style>
  <w:style w:type="character" w:customStyle="1" w:styleId="BoldandItalics">
    <w:name w:val="Bold and Italics"/>
    <w:qFormat/>
    <w:rsid w:val="00135AA6"/>
    <w:rPr>
      <w:b/>
      <w:i/>
      <w:u w:val="none"/>
    </w:rPr>
  </w:style>
  <w:style w:type="paragraph" w:styleId="BalloonText">
    <w:name w:val="Balloon Text"/>
    <w:basedOn w:val="Normal"/>
    <w:link w:val="BalloonTextChar"/>
    <w:rsid w:val="00135AA6"/>
    <w:rPr>
      <w:rFonts w:ascii="Tahoma" w:hAnsi="Tahoma" w:cs="Tahoma"/>
      <w:sz w:val="16"/>
      <w:szCs w:val="16"/>
    </w:rPr>
  </w:style>
  <w:style w:type="character" w:customStyle="1" w:styleId="BalloonTextChar">
    <w:name w:val="Balloon Text Char"/>
    <w:basedOn w:val="DefaultParagraphFont"/>
    <w:link w:val="BalloonText"/>
    <w:rsid w:val="00135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AA6"/>
    <w:rPr>
      <w:b/>
      <w:color w:val="660033"/>
      <w:spacing w:val="0"/>
    </w:rPr>
  </w:style>
  <w:style w:type="paragraph" w:customStyle="1" w:styleId="Nameditemlist">
    <w:name w:val="Named item list"/>
    <w:basedOn w:val="BodyText"/>
    <w:qFormat/>
    <w:rsid w:val="00135AA6"/>
    <w:pPr>
      <w:tabs>
        <w:tab w:val="left" w:pos="2835"/>
      </w:tabs>
      <w:ind w:left="2835" w:hanging="2835"/>
    </w:pPr>
  </w:style>
  <w:style w:type="paragraph" w:customStyle="1" w:styleId="BodyTextnopadding">
    <w:name w:val="Body Text no padding"/>
    <w:basedOn w:val="BodyText"/>
    <w:qFormat/>
    <w:rsid w:val="00135AA6"/>
    <w:pPr>
      <w:spacing w:before="0" w:after="0"/>
    </w:pPr>
  </w:style>
  <w:style w:type="character" w:styleId="Hyperlink">
    <w:name w:val="Hyperlink"/>
    <w:basedOn w:val="DefaultParagraphFont"/>
    <w:uiPriority w:val="99"/>
    <w:unhideWhenUsed/>
    <w:rsid w:val="001030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1662</Words>
  <Characters>10809</Characters>
  <Application>Microsoft Office Word</Application>
  <DocSecurity>0</DocSecurity>
  <Lines>300</Lines>
  <Paragraphs>207</Paragraphs>
  <ScaleCrop>false</ScaleCrop>
  <Company>Author-it Software Corporation Ltd.</Company>
  <LinksUpToDate>false</LinksUpToDate>
  <CharactersWithSpaces>12264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RIIMCO202E Conduct mobile conveyor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