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9DD" w:rsidP="00386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RIIMCO202D Conduct mobile slew conveyor operations</w:t>
      </w:r>
      <w:r>
        <w:fldChar w:fldCharType="end"/>
      </w:r>
    </w:p>
    <w:p w:rsidR="003869DD" w:rsidP="003869DD">
      <w:pPr>
        <w:pStyle w:val="Version"/>
        <w:sectPr w:rsidSect="003F7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733E" w:rsidP="003F733E">
      <w:pPr>
        <w:pStyle w:val="SuperHeading"/>
      </w:pPr>
      <w:r w:rsidRPr="003F733E">
        <w:t>RIIMCO202D Conduct mobile slew conveyor operations</w:t>
      </w:r>
    </w:p>
    <w:p w:rsidR="00000000" w:rsidRPr="003F733E" w:rsidP="003F733E">
      <w:pPr>
        <w:pStyle w:val="Heading1"/>
      </w:pPr>
      <w:bookmarkStart w:id="1" w:name="O_670557"/>
      <w:bookmarkEnd w:id="1"/>
      <w:r w:rsidRPr="003F733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869D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Comment</w:t>
            </w:r>
          </w:p>
        </w:tc>
      </w:tr>
      <w:tr w:rsidTr="003869D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This unit replaces RIIMCO202A Conduct mobile slew conveyor operations</w:t>
            </w:r>
          </w:p>
        </w:tc>
      </w:tr>
      <w:tr w:rsidTr="003869D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3E" w:rsidP="003F733E">
            <w:pPr>
              <w:pStyle w:val="BodyText"/>
            </w:pPr>
            <w:r w:rsidRPr="003F733E">
              <w:t>Required frequency and volume of evidence amended in Performance evidence.</w:t>
            </w:r>
            <w:r w:rsidRPr="003F733E">
              <w:br/>
              <w:t xml:space="preserve">Substantial amendments made in Assessment Conditions field, </w:t>
            </w:r>
            <w:r w:rsidRPr="003F733E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F733E" w:rsidP="003F733E">
      <w:pPr>
        <w:pStyle w:val="BodyText"/>
      </w:pPr>
    </w:p>
    <w:p w:rsidR="00000000" w:rsidRPr="003F733E" w:rsidP="003F733E">
      <w:pPr>
        <w:pStyle w:val="AllowPageBreak"/>
      </w:pPr>
    </w:p>
    <w:p w:rsidR="00000000" w:rsidRPr="003F733E" w:rsidP="003F733E">
      <w:pPr>
        <w:pStyle w:val="Heading1"/>
      </w:pPr>
      <w:bookmarkStart w:id="2" w:name="O_670556"/>
      <w:bookmarkEnd w:id="2"/>
      <w:r w:rsidRPr="003F733E">
        <w:t>Application</w:t>
      </w:r>
    </w:p>
    <w:p w:rsidR="00000000" w:rsidRPr="003F733E" w:rsidP="003869DD">
      <w:pPr>
        <w:pStyle w:val="BodyText"/>
      </w:pPr>
      <w:r w:rsidRPr="003F733E">
        <w:t>This unit describes a participant’s skills and knowledge re</w:t>
      </w:r>
      <w:r w:rsidRPr="003F733E">
        <w:t>quired to conduct mobile slew conveyor operations in Coal Mining.</w:t>
      </w:r>
    </w:p>
    <w:p w:rsidR="00000000" w:rsidRPr="003F733E" w:rsidP="003869DD">
      <w:pPr>
        <w:pStyle w:val="BodyText"/>
      </w:pPr>
      <w:r w:rsidRPr="003F733E">
        <w:t>This unit is appropriate for those working in operational roles.</w:t>
      </w:r>
    </w:p>
    <w:p w:rsidR="00000000" w:rsidRPr="003F733E" w:rsidP="003869DD">
      <w:pPr>
        <w:pStyle w:val="BodyText"/>
      </w:pPr>
      <w:r w:rsidRPr="003F733E">
        <w:t>Licensing, legislative, regulatory and certification requirements that apply to this unit can vary between states, territorie</w:t>
      </w:r>
      <w:r w:rsidRPr="003F733E">
        <w:t>s, and Industry sectors. Relevant information must be sourced prior to application of the unit.</w:t>
      </w:r>
    </w:p>
    <w:p w:rsidR="00000000" w:rsidRPr="003F733E" w:rsidP="003F733E">
      <w:pPr>
        <w:pStyle w:val="Heading1"/>
      </w:pPr>
      <w:bookmarkStart w:id="3" w:name="O_670555"/>
      <w:bookmarkEnd w:id="3"/>
      <w:r w:rsidRPr="003F733E">
        <w:t>Unit Sector</w:t>
      </w:r>
    </w:p>
    <w:p w:rsidR="00000000" w:rsidRPr="003F733E" w:rsidP="003869DD">
      <w:pPr>
        <w:pStyle w:val="BodyText"/>
      </w:pPr>
      <w:r w:rsidRPr="003F733E">
        <w:t>Coal mining</w:t>
      </w:r>
    </w:p>
    <w:p w:rsidR="00000000" w:rsidRPr="003F733E" w:rsidP="003F733E">
      <w:pPr>
        <w:pStyle w:val="Heading1"/>
      </w:pPr>
      <w:bookmarkStart w:id="4" w:name="O_670554"/>
      <w:bookmarkEnd w:id="4"/>
      <w:r w:rsidRPr="003F733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F73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1.</w:t>
            </w:r>
            <w:r w:rsidRPr="003F733E">
              <w:tab/>
              <w:t>Plan and prepare to conduct mobile slew conveyor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3E" w:rsidP="003F733E">
            <w:pPr>
              <w:pStyle w:val="BodyText"/>
            </w:pPr>
            <w:r w:rsidRPr="003F733E">
              <w:t>1.1</w:t>
            </w:r>
            <w:r w:rsidRPr="003F733E">
              <w:tab/>
            </w:r>
            <w:r w:rsidRPr="003F733E">
              <w:t>Access, interpret and apply documentation and procedures for conducting mobile slew conveyor operations, ensure the work activity is compliant</w:t>
            </w:r>
          </w:p>
          <w:p w:rsidR="00000000" w:rsidRPr="003F733E" w:rsidP="003F733E">
            <w:pPr>
              <w:pStyle w:val="BodyText"/>
            </w:pPr>
            <w:r w:rsidRPr="003F733E">
              <w:t>1.2</w:t>
            </w:r>
            <w:r w:rsidRPr="003F733E">
              <w:tab/>
              <w:t xml:space="preserve">Conduct pre-start checks </w:t>
            </w:r>
          </w:p>
          <w:p w:rsidR="00000000" w:rsidRPr="003F733E" w:rsidP="003F733E">
            <w:pPr>
              <w:pStyle w:val="BodyText"/>
            </w:pPr>
            <w:r w:rsidRPr="003F733E">
              <w:t>1.3</w:t>
            </w:r>
            <w:r w:rsidRPr="003F733E">
              <w:tab/>
              <w:t>Plan route to be travelled, identify new hazardous conditions and implement con</w:t>
            </w:r>
            <w:r w:rsidRPr="003F733E">
              <w:t>trol measures</w:t>
            </w:r>
          </w:p>
          <w:p w:rsidR="00000000" w:rsidRPr="003F733E" w:rsidP="003F733E">
            <w:pPr>
              <w:pStyle w:val="BodyText"/>
            </w:pPr>
            <w:r w:rsidRPr="003F733E">
              <w:t>1.4</w:t>
            </w:r>
            <w:r w:rsidRPr="003F733E">
              <w:tab/>
              <w:t>Position mobile slew conveyor accurately, safely and stabilise prior to commencement of operations</w:t>
            </w:r>
          </w:p>
          <w:p w:rsidR="00000000" w:rsidRPr="003F733E" w:rsidP="003F733E">
            <w:pPr>
              <w:pStyle w:val="BodyText"/>
            </w:pPr>
            <w:r w:rsidRPr="003F733E">
              <w:t>1.5</w:t>
            </w:r>
            <w:r w:rsidRPr="003F733E">
              <w:tab/>
              <w:t>Prepare mobile slew conveyor for operation in accordance with machine limitations and digging conditions</w:t>
            </w:r>
          </w:p>
          <w:p w:rsidR="00000000" w:rsidRPr="003F733E" w:rsidP="003F733E">
            <w:pPr>
              <w:pStyle w:val="BodyText"/>
            </w:pPr>
            <w:r w:rsidRPr="003F733E">
              <w:t>1.6</w:t>
            </w:r>
            <w:r w:rsidRPr="003F733E">
              <w:tab/>
              <w:t>Select and wear appropriat</w:t>
            </w:r>
            <w:r w:rsidRPr="003F733E">
              <w:t>e personal protective equipment</w:t>
            </w:r>
          </w:p>
          <w:p w:rsidR="00000000" w:rsidRPr="003F733E" w:rsidP="003F733E">
            <w:pPr>
              <w:pStyle w:val="BodyText"/>
            </w:pPr>
            <w:r w:rsidRPr="003F733E">
              <w:t>1.7</w:t>
            </w:r>
            <w:r w:rsidRPr="003F733E">
              <w:tab/>
              <w:t>Identify, address and report potential hazards and risk</w:t>
            </w:r>
          </w:p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1.8</w:t>
            </w:r>
            <w:r w:rsidRPr="003F733E">
              <w:tab/>
              <w:t>Obtain and interpret emergency procedures, and be prepared for fire/accident/emergency</w:t>
            </w:r>
          </w:p>
        </w:tc>
      </w:tr>
      <w:tr w:rsidTr="003F73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2.</w:t>
            </w:r>
            <w:r w:rsidRPr="003F733E">
              <w:tab/>
              <w:t>Operate mobile slew conveyor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3E" w:rsidP="003F733E">
            <w:pPr>
              <w:pStyle w:val="BodyText"/>
            </w:pPr>
            <w:r w:rsidRPr="003F733E">
              <w:t>2.1</w:t>
            </w:r>
            <w:r w:rsidRPr="003F733E">
              <w:tab/>
              <w:t>Carry out start-up, park and shutdow</w:t>
            </w:r>
            <w:r w:rsidRPr="003F733E">
              <w:t>n, and secure equipment procedures</w:t>
            </w:r>
          </w:p>
          <w:p w:rsidR="00000000" w:rsidRPr="003F733E" w:rsidP="003F733E">
            <w:pPr>
              <w:pStyle w:val="BodyText"/>
            </w:pPr>
            <w:r w:rsidRPr="003F733E">
              <w:t>2.2</w:t>
            </w:r>
            <w:r w:rsidRPr="003F733E">
              <w:tab/>
              <w:t>Coordinate activities with others at the site prior to commencing, during and on completion of the work activity</w:t>
            </w:r>
          </w:p>
          <w:p w:rsidR="00000000" w:rsidRPr="003F733E" w:rsidP="003F733E">
            <w:pPr>
              <w:pStyle w:val="BodyText"/>
            </w:pPr>
            <w:r w:rsidRPr="003F733E">
              <w:t>2.3</w:t>
            </w:r>
            <w:r w:rsidRPr="003F733E">
              <w:tab/>
              <w:t>Carry out travel and steering in unison with excavator and hopper within operating and safety limits</w:t>
            </w:r>
          </w:p>
          <w:p w:rsidR="00000000" w:rsidRPr="003F733E" w:rsidP="003F733E">
            <w:pPr>
              <w:pStyle w:val="BodyText"/>
            </w:pPr>
            <w:r w:rsidRPr="003F733E">
              <w:t>2.4</w:t>
            </w:r>
            <w:r w:rsidRPr="003F733E">
              <w:tab/>
              <w:t>Operate relevant mobile slew conveyor controls and functions from stationary mode, including – boom up, boom down, hoist up, hoist down, travel slew, to effectively lift and position loads, within equipment limitations and capacity</w:t>
            </w:r>
          </w:p>
          <w:p w:rsidR="00000000" w:rsidRPr="003F733E" w:rsidP="003F733E">
            <w:pPr>
              <w:pStyle w:val="BodyText"/>
            </w:pPr>
            <w:r w:rsidRPr="003F733E">
              <w:t>2.5</w:t>
            </w:r>
            <w:r w:rsidRPr="003F733E">
              <w:tab/>
              <w:t>Relocate mobile</w:t>
            </w:r>
            <w:r w:rsidRPr="003F733E">
              <w:t xml:space="preserve"> slew conveyor to new location in mine</w:t>
            </w:r>
          </w:p>
          <w:p w:rsidR="00000000" w:rsidRPr="003F733E" w:rsidP="003F733E">
            <w:pPr>
              <w:pStyle w:val="BodyText"/>
            </w:pPr>
            <w:r w:rsidRPr="003F733E">
              <w:t>2.6</w:t>
            </w:r>
            <w:r w:rsidRPr="003F733E">
              <w:tab/>
              <w:t>Monitor and act on fault indicator/enunciator panel</w:t>
            </w:r>
          </w:p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2.7</w:t>
            </w:r>
            <w:r w:rsidRPr="003F733E">
              <w:tab/>
              <w:t xml:space="preserve">Complete the work plan </w:t>
            </w:r>
          </w:p>
        </w:tc>
      </w:tr>
      <w:tr w:rsidTr="003F73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3.</w:t>
            </w:r>
            <w:r w:rsidRPr="003F733E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3E" w:rsidP="003F733E">
            <w:pPr>
              <w:pStyle w:val="BodyText"/>
            </w:pPr>
            <w:r w:rsidRPr="003F733E">
              <w:t>3.1</w:t>
            </w:r>
            <w:r w:rsidRPr="003F733E">
              <w:tab/>
              <w:t>Prepare machine for maintenance</w:t>
            </w:r>
          </w:p>
          <w:p w:rsidR="00000000" w:rsidRPr="003F733E" w:rsidP="003F733E">
            <w:pPr>
              <w:pStyle w:val="BodyText"/>
            </w:pPr>
            <w:r w:rsidRPr="003F733E">
              <w:t>3.2</w:t>
            </w:r>
            <w:r w:rsidRPr="003F733E">
              <w:tab/>
              <w:t>Carry out routine and scheduled maintenance tasks</w:t>
            </w:r>
          </w:p>
          <w:p w:rsidR="00000000" w:rsidRPr="003F733E" w:rsidP="003F733E">
            <w:pPr>
              <w:pStyle w:val="BodyText"/>
            </w:pPr>
            <w:r w:rsidRPr="003F733E">
              <w:t>3.3</w:t>
            </w:r>
            <w:r w:rsidRPr="003F733E">
              <w:tab/>
              <w:t>Clea</w:t>
            </w:r>
            <w:r w:rsidRPr="003F733E">
              <w:t>r worksite of tools, debris and defective components and restore to site and safety requirements</w:t>
            </w:r>
          </w:p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3.4</w:t>
            </w:r>
            <w:r w:rsidRPr="003F733E">
              <w:tab/>
              <w:t>Process written and verbal maintenance records</w:t>
            </w:r>
          </w:p>
        </w:tc>
      </w:tr>
      <w:tr w:rsidTr="003F733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33E">
            <w:pPr>
              <w:pStyle w:val="BodyText"/>
              <w:rPr>
                <w:lang w:val="en-NZ"/>
              </w:rPr>
            </w:pPr>
            <w:r w:rsidRPr="003F733E">
              <w:t>4.</w:t>
            </w:r>
            <w:r w:rsidRPr="003F733E">
              <w:tab/>
              <w:t>Carry out inspection, testing and reporting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33E" w:rsidP="003F733E">
            <w:pPr>
              <w:pStyle w:val="BodyText"/>
            </w:pPr>
            <w:r w:rsidRPr="003F733E">
              <w:t>4.1</w:t>
            </w:r>
            <w:r w:rsidRPr="003F733E">
              <w:tab/>
              <w:t>Conduct inspection and fault finding, including:</w:t>
            </w:r>
          </w:p>
          <w:p w:rsidR="00000000" w:rsidRPr="003F733E" w:rsidP="003F733E">
            <w:pPr>
              <w:pStyle w:val="BodyText"/>
            </w:pPr>
            <w:r w:rsidRPr="003F733E">
              <w:t>4.2</w:t>
            </w:r>
            <w:r w:rsidRPr="003F733E">
              <w:tab/>
            </w:r>
            <w:r w:rsidRPr="003F733E">
              <w:t>Equipment structures and components</w:t>
            </w:r>
          </w:p>
          <w:p w:rsidR="00000000" w:rsidRPr="003F733E" w:rsidP="003F733E">
            <w:pPr>
              <w:pStyle w:val="BodyText"/>
            </w:pPr>
            <w:r w:rsidRPr="003F733E">
              <w:t>4.3</w:t>
            </w:r>
            <w:r w:rsidRPr="003F733E">
              <w:tab/>
              <w:t>Safety devices</w:t>
            </w:r>
          </w:p>
          <w:p w:rsidR="00000000" w:rsidRPr="003F733E" w:rsidP="003F733E">
            <w:pPr>
              <w:pStyle w:val="BodyText"/>
            </w:pPr>
            <w:r w:rsidRPr="003F733E">
              <w:t>4.4</w:t>
            </w:r>
            <w:r w:rsidRPr="003F733E">
              <w:tab/>
              <w:t>Fire service systems</w:t>
            </w:r>
          </w:p>
          <w:p w:rsidR="00000000" w:rsidRPr="003F733E" w:rsidP="003F733E">
            <w:pPr>
              <w:pStyle w:val="BodyText"/>
            </w:pPr>
            <w:r w:rsidRPr="003F733E">
              <w:t>4.5</w:t>
            </w:r>
            <w:r w:rsidRPr="003F733E">
              <w:tab/>
              <w:t>Process records and reporting requirements</w:t>
            </w:r>
          </w:p>
        </w:tc>
      </w:tr>
    </w:tbl>
    <w:p w:rsidR="00000000" w:rsidRPr="003F733E" w:rsidP="003F733E">
      <w:pPr>
        <w:pStyle w:val="BodyText"/>
      </w:pPr>
    </w:p>
    <w:p w:rsidR="00000000" w:rsidRPr="003F733E" w:rsidP="003F733E">
      <w:pPr>
        <w:pStyle w:val="AllowPageBreak"/>
      </w:pPr>
    </w:p>
    <w:p w:rsidR="00000000" w:rsidRPr="003F733E" w:rsidP="003F733E">
      <w:pPr>
        <w:pStyle w:val="Heading1"/>
      </w:pPr>
      <w:bookmarkStart w:id="5" w:name="O_670553"/>
      <w:bookmarkEnd w:id="5"/>
      <w:r w:rsidRPr="003F733E">
        <w:t>Foundation Skills</w:t>
      </w:r>
    </w:p>
    <w:p w:rsidR="00000000" w:rsidRPr="003F733E" w:rsidP="003869DD">
      <w:pPr>
        <w:pStyle w:val="BodyText"/>
      </w:pPr>
      <w:r w:rsidRPr="003F733E">
        <w:t xml:space="preserve">Foundation skills essential to performance are explicit in the performance criteria of this </w:t>
      </w:r>
      <w:r w:rsidRPr="003F733E">
        <w:t>unit. Further information is available in the Resources and Infrastructure Industry Training Package Companion Volume.</w:t>
      </w:r>
    </w:p>
    <w:p w:rsidR="00000000" w:rsidRPr="003F733E" w:rsidP="003F733E">
      <w:pPr>
        <w:pStyle w:val="Heading1"/>
      </w:pPr>
      <w:bookmarkStart w:id="6" w:name="O_670552"/>
      <w:bookmarkEnd w:id="6"/>
      <w:r w:rsidRPr="003F733E">
        <w:t>Unit Mapping Information</w:t>
      </w:r>
    </w:p>
    <w:p w:rsidR="00000000" w:rsidRPr="003F733E" w:rsidP="003869DD">
      <w:pPr>
        <w:pStyle w:val="BodyText"/>
      </w:pPr>
      <w:r w:rsidRPr="003F733E">
        <w:t>RIIMCO202A Conduct mobile slew conveyor operations</w:t>
      </w:r>
    </w:p>
    <w:p w:rsidR="00000000" w:rsidRPr="003F733E" w:rsidP="003F733E">
      <w:pPr>
        <w:pStyle w:val="Heading1"/>
      </w:pPr>
      <w:bookmarkStart w:id="7" w:name="O_670558"/>
      <w:bookmarkEnd w:id="7"/>
      <w:r w:rsidRPr="003F733E">
        <w:t>Links</w:t>
      </w:r>
    </w:p>
    <w:p w:rsidR="00000000" w:rsidRPr="003F733E" w:rsidP="003869DD">
      <w:pPr>
        <w:pStyle w:val="BodyText"/>
      </w:pPr>
      <w:r w:rsidRPr="003F733E">
        <w:t>Companion Volume impl</w:t>
      </w:r>
      <w:r w:rsidRPr="003F733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B6C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F733E" w:rsidP="003F733E"/>
    <w:sectPr w:rsidSect="003F73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3E" w:rsidRPr="003869DD" w:rsidP="00386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DD" w:rsidP="003F7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9DD" w:rsidP="003F7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9DD" w:rsidP="003F7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33E" w:rsidRPr="003869DD" w:rsidP="00386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DD" w:rsidRPr="002D2AF8" w:rsidP="003F7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RIIMCO202D Conduct mobile slew conveyor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869DD" w:rsidP="003F7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33E"/>
  </w:style>
  <w:style w:type="character" w:customStyle="1" w:styleId="Heading1Char">
    <w:name w:val="Heading 1 Char"/>
    <w:basedOn w:val="DefaultParagraphFont"/>
    <w:link w:val="Heading1"/>
    <w:rsid w:val="003F7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33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7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73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7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733E"/>
    <w:rPr>
      <w:b/>
      <w:spacing w:val="0"/>
    </w:rPr>
  </w:style>
  <w:style w:type="paragraph" w:customStyle="1" w:styleId="SuperTitle">
    <w:name w:val="SuperTitle"/>
    <w:basedOn w:val="Title"/>
    <w:rsid w:val="003F7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3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33E"/>
    <w:rPr>
      <w:i/>
    </w:rPr>
  </w:style>
  <w:style w:type="paragraph" w:styleId="Caption">
    <w:name w:val="caption"/>
    <w:basedOn w:val="BodyText"/>
    <w:next w:val="Normal"/>
    <w:qFormat/>
    <w:rsid w:val="003F7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33E"/>
  </w:style>
  <w:style w:type="paragraph" w:styleId="TableofFigures">
    <w:name w:val="table of figures"/>
    <w:basedOn w:val="Normal"/>
    <w:next w:val="Normal"/>
    <w:semiHidden/>
    <w:rsid w:val="003F7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3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733E"/>
    <w:rPr>
      <w:rFonts w:ascii="Wingdings" w:hAnsi="Wingdings"/>
    </w:rPr>
  </w:style>
  <w:style w:type="paragraph" w:customStyle="1" w:styleId="TableHeading">
    <w:name w:val="Table Heading"/>
    <w:basedOn w:val="HeadingBase"/>
    <w:rsid w:val="003F7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33E"/>
    <w:rPr>
      <w:color w:val="0033CC"/>
      <w:u w:val="none"/>
    </w:rPr>
  </w:style>
  <w:style w:type="paragraph" w:customStyle="1" w:styleId="BodyTextRight">
    <w:name w:val="Body Text Right"/>
    <w:basedOn w:val="BodyText"/>
    <w:rsid w:val="003F7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3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33E"/>
    <w:rPr>
      <w:sz w:val="32"/>
    </w:rPr>
  </w:style>
  <w:style w:type="paragraph" w:customStyle="1" w:styleId="HeadingProcedure">
    <w:name w:val="Heading Procedure"/>
    <w:basedOn w:val="HeadingBase"/>
    <w:next w:val="Normal"/>
    <w:rsid w:val="003F7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33E"/>
    <w:pPr>
      <w:spacing w:before="60" w:after="60"/>
    </w:pPr>
  </w:style>
  <w:style w:type="paragraph" w:styleId="ListContinue">
    <w:name w:val="List Continue"/>
    <w:basedOn w:val="List"/>
    <w:rsid w:val="003F733E"/>
    <w:pPr>
      <w:ind w:firstLine="0"/>
    </w:pPr>
  </w:style>
  <w:style w:type="paragraph" w:customStyle="1" w:styleId="ListNote">
    <w:name w:val="List Note"/>
    <w:basedOn w:val="List"/>
    <w:rsid w:val="003F7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33E"/>
    <w:rPr>
      <w:rFonts w:ascii="Courier New" w:hAnsi="Courier New"/>
    </w:rPr>
  </w:style>
  <w:style w:type="paragraph" w:customStyle="1" w:styleId="NoteBullet">
    <w:name w:val="Note Bullet"/>
    <w:basedOn w:val="Note"/>
    <w:rsid w:val="003F7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3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7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33E"/>
    <w:rPr>
      <w:b/>
      <w:smallCaps/>
    </w:rPr>
  </w:style>
  <w:style w:type="paragraph" w:customStyle="1" w:styleId="TableListNumber">
    <w:name w:val="Table List Number"/>
    <w:basedOn w:val="ListNumber"/>
    <w:rsid w:val="003F7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33E"/>
    <w:pPr>
      <w:numPr>
        <w:numId w:val="7"/>
      </w:numPr>
    </w:pPr>
  </w:style>
  <w:style w:type="paragraph" w:customStyle="1" w:styleId="ListAlpha2">
    <w:name w:val="List Alpha 2"/>
    <w:basedOn w:val="List2"/>
    <w:rsid w:val="003F733E"/>
    <w:pPr>
      <w:numPr>
        <w:numId w:val="6"/>
      </w:numPr>
    </w:pPr>
  </w:style>
  <w:style w:type="paragraph" w:styleId="List2">
    <w:name w:val="List 2"/>
    <w:basedOn w:val="BodyText"/>
    <w:rsid w:val="003F7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3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3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733E"/>
    <w:pPr>
      <w:numPr>
        <w:numId w:val="2"/>
      </w:numPr>
    </w:pPr>
  </w:style>
  <w:style w:type="paragraph" w:styleId="ListContinue2">
    <w:name w:val="List Continue 2"/>
    <w:basedOn w:val="List2"/>
    <w:rsid w:val="003F733E"/>
    <w:pPr>
      <w:ind w:firstLine="0"/>
    </w:pPr>
  </w:style>
  <w:style w:type="paragraph" w:styleId="ListContinue3">
    <w:name w:val="List Continue 3"/>
    <w:basedOn w:val="List3"/>
    <w:rsid w:val="003F733E"/>
    <w:pPr>
      <w:ind w:left="1021" w:firstLine="0"/>
    </w:pPr>
  </w:style>
  <w:style w:type="paragraph" w:styleId="ListContinue4">
    <w:name w:val="List Continue 4"/>
    <w:basedOn w:val="List4"/>
    <w:rsid w:val="003F733E"/>
    <w:pPr>
      <w:ind w:firstLine="0"/>
    </w:pPr>
  </w:style>
  <w:style w:type="paragraph" w:styleId="ListContinue5">
    <w:name w:val="List Continue 5"/>
    <w:basedOn w:val="List5"/>
    <w:rsid w:val="003F733E"/>
    <w:pPr>
      <w:ind w:firstLine="0"/>
    </w:pPr>
  </w:style>
  <w:style w:type="paragraph" w:styleId="ListNumber3">
    <w:name w:val="List Number 3"/>
    <w:basedOn w:val="List3"/>
    <w:rsid w:val="003F733E"/>
    <w:pPr>
      <w:numPr>
        <w:numId w:val="3"/>
      </w:numPr>
    </w:pPr>
  </w:style>
  <w:style w:type="paragraph" w:styleId="ListNumber4">
    <w:name w:val="List Number 4"/>
    <w:basedOn w:val="List4"/>
    <w:rsid w:val="003F733E"/>
    <w:pPr>
      <w:numPr>
        <w:numId w:val="4"/>
      </w:numPr>
    </w:pPr>
  </w:style>
  <w:style w:type="paragraph" w:styleId="ListNumber5">
    <w:name w:val="List Number 5"/>
    <w:basedOn w:val="List5"/>
    <w:rsid w:val="003F733E"/>
    <w:pPr>
      <w:numPr>
        <w:numId w:val="5"/>
      </w:numPr>
    </w:pPr>
  </w:style>
  <w:style w:type="paragraph" w:styleId="BlockText">
    <w:name w:val="Block Text"/>
    <w:basedOn w:val="Normal"/>
    <w:rsid w:val="003F7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33E"/>
    <w:rPr>
      <w:sz w:val="16"/>
      <w:vertAlign w:val="superscript"/>
    </w:rPr>
  </w:style>
  <w:style w:type="character" w:customStyle="1" w:styleId="Symbols">
    <w:name w:val="Symbols"/>
    <w:basedOn w:val="DefaultParagraphFont"/>
    <w:rsid w:val="003F733E"/>
    <w:rPr>
      <w:rFonts w:ascii="Symbol" w:hAnsi="Symbol"/>
    </w:rPr>
  </w:style>
  <w:style w:type="character" w:customStyle="1" w:styleId="MenuOptions">
    <w:name w:val="Menu Options"/>
    <w:basedOn w:val="DefaultParagraphFont"/>
    <w:rsid w:val="003F7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33E"/>
    <w:rPr>
      <w:b/>
    </w:rPr>
  </w:style>
  <w:style w:type="character" w:customStyle="1" w:styleId="Underlined">
    <w:name w:val="Underlined"/>
    <w:basedOn w:val="DefaultParagraphFont"/>
    <w:rsid w:val="003F733E"/>
    <w:rPr>
      <w:u w:val="single"/>
    </w:rPr>
  </w:style>
  <w:style w:type="paragraph" w:customStyle="1" w:styleId="TableBodyTextRight">
    <w:name w:val="Table Body Text Right"/>
    <w:basedOn w:val="TableBodyText"/>
    <w:rsid w:val="003F7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33E"/>
    <w:rPr>
      <w:sz w:val="18"/>
    </w:rPr>
  </w:style>
  <w:style w:type="paragraph" w:customStyle="1" w:styleId="BodySmallRight">
    <w:name w:val="Body Small Right"/>
    <w:basedOn w:val="BodyTextRight"/>
    <w:rsid w:val="003F733E"/>
    <w:rPr>
      <w:sz w:val="18"/>
      <w:szCs w:val="18"/>
    </w:rPr>
  </w:style>
  <w:style w:type="paragraph" w:customStyle="1" w:styleId="MarginEdition">
    <w:name w:val="Margin Edition"/>
    <w:basedOn w:val="MarginNote"/>
    <w:rsid w:val="003F7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33E"/>
    <w:rPr>
      <w:sz w:val="2"/>
      <w:szCs w:val="2"/>
    </w:rPr>
  </w:style>
  <w:style w:type="character" w:customStyle="1" w:styleId="Small">
    <w:name w:val="Small"/>
    <w:basedOn w:val="DefaultParagraphFont"/>
    <w:rsid w:val="003F733E"/>
    <w:rPr>
      <w:sz w:val="16"/>
    </w:rPr>
  </w:style>
  <w:style w:type="paragraph" w:customStyle="1" w:styleId="WideTable">
    <w:name w:val="Wide Table"/>
    <w:basedOn w:val="Normal"/>
    <w:rsid w:val="003F7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33E"/>
  </w:style>
  <w:style w:type="paragraph" w:styleId="Quote">
    <w:name w:val="Quote"/>
    <w:basedOn w:val="Heading1"/>
    <w:link w:val="QuoteChar"/>
    <w:qFormat/>
    <w:rsid w:val="003F7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33E"/>
    <w:pPr>
      <w:pageBreakBefore/>
    </w:pPr>
  </w:style>
  <w:style w:type="paragraph" w:customStyle="1" w:styleId="Border">
    <w:name w:val="Border"/>
    <w:basedOn w:val="Normal"/>
    <w:qFormat/>
    <w:rsid w:val="003F7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33E"/>
    <w:rPr>
      <w:u w:val="single"/>
    </w:rPr>
  </w:style>
  <w:style w:type="character" w:customStyle="1" w:styleId="BoldandItalics">
    <w:name w:val="Bold and Italics"/>
    <w:qFormat/>
    <w:rsid w:val="003F733E"/>
    <w:rPr>
      <w:b/>
      <w:i/>
      <w:u w:val="none"/>
    </w:rPr>
  </w:style>
  <w:style w:type="paragraph" w:styleId="BalloonText">
    <w:name w:val="Balloon Text"/>
    <w:basedOn w:val="Normal"/>
    <w:link w:val="BalloonTextChar"/>
    <w:rsid w:val="003F7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33E"/>
    <w:pPr>
      <w:spacing w:before="0" w:after="0"/>
    </w:pPr>
  </w:style>
  <w:style w:type="paragraph" w:customStyle="1" w:styleId="BodyTextBold">
    <w:name w:val="Body Text Bold"/>
    <w:basedOn w:val="BodyText"/>
    <w:qFormat/>
    <w:rsid w:val="003F733E"/>
    <w:rPr>
      <w:b/>
    </w:rPr>
  </w:style>
  <w:style w:type="character" w:styleId="Hyperlink">
    <w:name w:val="Hyperlink"/>
    <w:basedOn w:val="DefaultParagraphFont"/>
    <w:uiPriority w:val="99"/>
    <w:unhideWhenUsed/>
    <w:rsid w:val="00386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3128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RIIMCO202D Conduct mobile slew conveyor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2020-07-08T06:39:00Z</dcterms:created>
  <dcterms:modified xsi:type="dcterms:W3CDTF">2020-07-08T06:39:00Z</dcterms:modified>
</cp:coreProperties>
</file>