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41B5" w:rsidP="00E141B5">
      <w:pPr>
        <w:pStyle w:val="Title"/>
      </w:pPr>
      <w:r>
        <w:fldChar w:fldCharType="begin"/>
      </w:r>
      <w:r>
        <w:instrText xml:space="preserve"> TITLE   \* MERGEFORMAT </w:instrText>
      </w:r>
      <w:r>
        <w:fldChar w:fldCharType="separate"/>
      </w:r>
      <w:r>
        <w:t>RIIMCO202D Conduct mobile slew conveyor operations</w:t>
      </w:r>
      <w:r>
        <w:fldChar w:fldCharType="end"/>
      </w:r>
    </w:p>
    <w:p w:rsidR="00E141B5" w:rsidP="00E141B5">
      <w:pPr>
        <w:pStyle w:val="Version"/>
        <w:sectPr w:rsidSect="000130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305A" w:rsidP="0001305A">
      <w:pPr>
        <w:pStyle w:val="SuperHeading"/>
      </w:pPr>
      <w:r w:rsidRPr="0001305A">
        <w:t>RIIMCO202D Conduct mobile slew conveyor operations</w:t>
      </w:r>
    </w:p>
    <w:p w:rsidR="00000000" w:rsidRPr="0001305A" w:rsidP="0001305A">
      <w:pPr>
        <w:pStyle w:val="Heading1"/>
      </w:pPr>
      <w:bookmarkStart w:id="1" w:name="O_670557"/>
      <w:bookmarkEnd w:id="1"/>
      <w:r w:rsidRPr="0001305A">
        <w:t>Modification History</w:t>
      </w:r>
    </w:p>
    <w:tbl>
      <w:tblPr>
        <w:tblW w:w="9270" w:type="dxa"/>
        <w:tblLayout w:type="fixed"/>
        <w:tblCellMar>
          <w:left w:w="62" w:type="dxa"/>
          <w:right w:w="62" w:type="dxa"/>
        </w:tblCellMar>
        <w:tblLook w:val="0000"/>
      </w:tblPr>
      <w:tblGrid>
        <w:gridCol w:w="1170"/>
        <w:gridCol w:w="8100"/>
      </w:tblGrid>
      <w:tr w:rsidTr="00E141B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05A">
            <w:pPr>
              <w:pStyle w:val="BodyText"/>
              <w:rPr>
                <w:lang w:val="en-NZ"/>
              </w:rPr>
            </w:pPr>
            <w:r w:rsidRPr="0001305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05A">
            <w:pPr>
              <w:pStyle w:val="BodyText"/>
              <w:rPr>
                <w:lang w:val="en-NZ"/>
              </w:rPr>
            </w:pPr>
            <w:r w:rsidRPr="0001305A">
              <w:t>Comment</w:t>
            </w:r>
          </w:p>
        </w:tc>
      </w:tr>
      <w:tr w:rsidTr="00E141B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05A">
            <w:pPr>
              <w:pStyle w:val="BodyText"/>
              <w:rPr>
                <w:lang w:val="en-NZ"/>
              </w:rPr>
            </w:pPr>
            <w:r w:rsidRPr="0001305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05A">
            <w:pPr>
              <w:pStyle w:val="BodyText"/>
              <w:rPr>
                <w:lang w:val="en-NZ"/>
              </w:rPr>
            </w:pPr>
            <w:r w:rsidRPr="0001305A">
              <w:t>This unit replaces RIIMCO202A Conduct mobile slew conveyor operations</w:t>
            </w:r>
          </w:p>
        </w:tc>
      </w:tr>
      <w:tr w:rsidTr="00E141B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05A">
            <w:pPr>
              <w:pStyle w:val="BodyText"/>
              <w:rPr>
                <w:lang w:val="en-NZ"/>
              </w:rPr>
            </w:pPr>
            <w:r w:rsidRPr="0001305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05A" w:rsidP="0001305A">
            <w:pPr>
              <w:pStyle w:val="BodyText"/>
            </w:pPr>
            <w:r w:rsidRPr="0001305A">
              <w:t>Required frequency and volume of evidence amended in Performance evidence.</w:t>
            </w:r>
            <w:r w:rsidRPr="0001305A">
              <w:br/>
              <w:t xml:space="preserve">Substantial amendments made in Assessment Conditions field, </w:t>
            </w:r>
            <w:r w:rsidRPr="0001305A">
              <w:t>including: references to Industry Sectors, assessor and subject matter expert experience requirements, how assessment should be conducted and what it should confirm.</w:t>
            </w:r>
          </w:p>
        </w:tc>
      </w:tr>
    </w:tbl>
    <w:p w:rsidR="00000000" w:rsidRPr="0001305A" w:rsidP="0001305A">
      <w:pPr>
        <w:pStyle w:val="BodyText"/>
      </w:pPr>
    </w:p>
    <w:p w:rsidR="00000000" w:rsidRPr="0001305A" w:rsidP="0001305A">
      <w:pPr>
        <w:pStyle w:val="AllowPageBreak"/>
      </w:pPr>
    </w:p>
    <w:p w:rsidR="00000000" w:rsidRPr="0001305A" w:rsidP="0001305A">
      <w:pPr>
        <w:pStyle w:val="Heading1"/>
      </w:pPr>
      <w:bookmarkStart w:id="2" w:name="O_670556"/>
      <w:bookmarkEnd w:id="2"/>
      <w:r w:rsidRPr="0001305A">
        <w:t>Application</w:t>
      </w:r>
    </w:p>
    <w:p w:rsidR="00000000" w:rsidRPr="0001305A" w:rsidP="00E141B5">
      <w:pPr>
        <w:pStyle w:val="BodyText"/>
      </w:pPr>
      <w:r w:rsidRPr="0001305A">
        <w:t>This unit describes a participant’s skills and knowledge re</w:t>
      </w:r>
      <w:r w:rsidRPr="0001305A">
        <w:t>quired to conduct mobile slew conveyor operations in Coal Mining.</w:t>
      </w:r>
    </w:p>
    <w:p w:rsidR="00000000" w:rsidRPr="0001305A" w:rsidP="00E141B5">
      <w:pPr>
        <w:pStyle w:val="BodyText"/>
      </w:pPr>
      <w:r w:rsidRPr="0001305A">
        <w:t>This unit is appropriate for those working in operational roles.</w:t>
      </w:r>
    </w:p>
    <w:p w:rsidR="00000000" w:rsidRPr="0001305A" w:rsidP="00E141B5">
      <w:pPr>
        <w:pStyle w:val="BodyText"/>
      </w:pPr>
      <w:r w:rsidRPr="0001305A">
        <w:t>Licensing, legislative, regulatory and certification requirements that apply to this unit can vary between states, territorie</w:t>
      </w:r>
      <w:r w:rsidRPr="0001305A">
        <w:t>s, and Industry sectors. Relevant information must be sourced prior to application of the unit.</w:t>
      </w:r>
    </w:p>
    <w:p w:rsidR="00000000" w:rsidRPr="0001305A" w:rsidP="0001305A">
      <w:pPr>
        <w:pStyle w:val="Heading1"/>
      </w:pPr>
      <w:bookmarkStart w:id="3" w:name="O_670555"/>
      <w:bookmarkEnd w:id="3"/>
      <w:r w:rsidRPr="0001305A">
        <w:t>Unit Sector</w:t>
      </w:r>
    </w:p>
    <w:p w:rsidR="00000000" w:rsidRPr="0001305A" w:rsidP="00E141B5">
      <w:pPr>
        <w:pStyle w:val="BodyText"/>
      </w:pPr>
      <w:r w:rsidRPr="0001305A">
        <w:t>Coal mining</w:t>
      </w:r>
    </w:p>
    <w:p w:rsidR="00000000" w:rsidRPr="0001305A" w:rsidP="0001305A">
      <w:pPr>
        <w:pStyle w:val="Heading1"/>
      </w:pPr>
      <w:bookmarkStart w:id="4" w:name="O_670554"/>
      <w:bookmarkEnd w:id="4"/>
      <w:r w:rsidRPr="0001305A">
        <w:t>Elements and Performance Criteria</w:t>
      </w:r>
    </w:p>
    <w:tbl>
      <w:tblPr>
        <w:tblW w:w="9322" w:type="dxa"/>
        <w:tblLayout w:type="fixed"/>
        <w:tblCellMar>
          <w:left w:w="62" w:type="dxa"/>
          <w:right w:w="62" w:type="dxa"/>
        </w:tblCellMar>
        <w:tblLook w:val="0000"/>
      </w:tblPr>
      <w:tblGrid>
        <w:gridCol w:w="2438"/>
        <w:gridCol w:w="6884"/>
      </w:tblGrid>
      <w:tr w:rsidTr="0001305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05A">
            <w:pPr>
              <w:pStyle w:val="BodyText"/>
              <w:rPr>
                <w:lang w:val="en-NZ"/>
              </w:rPr>
            </w:pPr>
            <w:r w:rsidRPr="0001305A">
              <w:t>1.</w:t>
            </w:r>
            <w:r w:rsidRPr="0001305A">
              <w:tab/>
              <w:t>Plan and prepare to conduct mobile slew conveyor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05A" w:rsidP="0001305A">
            <w:pPr>
              <w:pStyle w:val="BodyText"/>
            </w:pPr>
            <w:r w:rsidRPr="0001305A">
              <w:t>1.1</w:t>
            </w:r>
            <w:r w:rsidRPr="0001305A">
              <w:tab/>
            </w:r>
            <w:r w:rsidRPr="0001305A">
              <w:t>Access, interpret and apply documentation and procedures for conducting mobile slew conveyor operations, ensure the work activity is compliant</w:t>
            </w:r>
          </w:p>
          <w:p w:rsidR="00000000" w:rsidRPr="0001305A" w:rsidP="0001305A">
            <w:pPr>
              <w:pStyle w:val="BodyText"/>
            </w:pPr>
            <w:r w:rsidRPr="0001305A">
              <w:t>1.2</w:t>
            </w:r>
            <w:r w:rsidRPr="0001305A">
              <w:tab/>
              <w:t xml:space="preserve">Conduct pre-start checks </w:t>
            </w:r>
          </w:p>
          <w:p w:rsidR="00000000" w:rsidRPr="0001305A" w:rsidP="0001305A">
            <w:pPr>
              <w:pStyle w:val="BodyText"/>
            </w:pPr>
            <w:r w:rsidRPr="0001305A">
              <w:t>1.3</w:t>
            </w:r>
            <w:r w:rsidRPr="0001305A">
              <w:tab/>
              <w:t>Plan route to be travelled, identify new hazardous conditions and implement con</w:t>
            </w:r>
            <w:r w:rsidRPr="0001305A">
              <w:t>trol measures</w:t>
            </w:r>
          </w:p>
          <w:p w:rsidR="00000000" w:rsidRPr="0001305A" w:rsidP="0001305A">
            <w:pPr>
              <w:pStyle w:val="BodyText"/>
            </w:pPr>
            <w:r w:rsidRPr="0001305A">
              <w:t>1.4</w:t>
            </w:r>
            <w:r w:rsidRPr="0001305A">
              <w:tab/>
              <w:t>Position mobile slew conveyor accurately, safely and stabilise prior to commencement of operations</w:t>
            </w:r>
          </w:p>
          <w:p w:rsidR="00000000" w:rsidRPr="0001305A" w:rsidP="0001305A">
            <w:pPr>
              <w:pStyle w:val="BodyText"/>
            </w:pPr>
            <w:r w:rsidRPr="0001305A">
              <w:t>1.5</w:t>
            </w:r>
            <w:r w:rsidRPr="0001305A">
              <w:tab/>
              <w:t>Prepare mobile slew conveyor for operation in accordance with machine limitations and digging conditions</w:t>
            </w:r>
          </w:p>
          <w:p w:rsidR="00000000" w:rsidRPr="0001305A" w:rsidP="0001305A">
            <w:pPr>
              <w:pStyle w:val="BodyText"/>
            </w:pPr>
            <w:r w:rsidRPr="0001305A">
              <w:t>1.6</w:t>
            </w:r>
            <w:r w:rsidRPr="0001305A">
              <w:tab/>
              <w:t>Select and wear appropriat</w:t>
            </w:r>
            <w:r w:rsidRPr="0001305A">
              <w:t>e personal protective equipment</w:t>
            </w:r>
          </w:p>
          <w:p w:rsidR="00000000" w:rsidRPr="0001305A" w:rsidP="0001305A">
            <w:pPr>
              <w:pStyle w:val="BodyText"/>
            </w:pPr>
            <w:r w:rsidRPr="0001305A">
              <w:t>1.7</w:t>
            </w:r>
            <w:r w:rsidRPr="0001305A">
              <w:tab/>
              <w:t>Identify, address and report potential hazards and risk</w:t>
            </w:r>
          </w:p>
          <w:p w:rsidR="00000000" w:rsidP="0001305A">
            <w:pPr>
              <w:pStyle w:val="BodyText"/>
              <w:rPr>
                <w:lang w:val="en-NZ"/>
              </w:rPr>
            </w:pPr>
            <w:r w:rsidRPr="0001305A">
              <w:t>1.8</w:t>
            </w:r>
            <w:r w:rsidRPr="0001305A">
              <w:tab/>
              <w:t>Obtain and interpret emergency procedures, and be prepared for fire/accident/emergency</w:t>
            </w:r>
          </w:p>
        </w:tc>
      </w:tr>
      <w:tr w:rsidTr="0001305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05A">
            <w:pPr>
              <w:pStyle w:val="BodyText"/>
              <w:rPr>
                <w:lang w:val="en-NZ"/>
              </w:rPr>
            </w:pPr>
            <w:r w:rsidRPr="0001305A">
              <w:t>2.</w:t>
            </w:r>
            <w:r w:rsidRPr="0001305A">
              <w:tab/>
              <w:t>Operate mobile slew conveyor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05A" w:rsidP="0001305A">
            <w:pPr>
              <w:pStyle w:val="BodyText"/>
            </w:pPr>
            <w:r w:rsidRPr="0001305A">
              <w:t>2.1</w:t>
            </w:r>
            <w:r w:rsidRPr="0001305A">
              <w:tab/>
              <w:t>Carry out start-up, park and shutdow</w:t>
            </w:r>
            <w:r w:rsidRPr="0001305A">
              <w:t>n, and secure equipment procedures</w:t>
            </w:r>
          </w:p>
          <w:p w:rsidR="00000000" w:rsidRPr="0001305A" w:rsidP="0001305A">
            <w:pPr>
              <w:pStyle w:val="BodyText"/>
            </w:pPr>
            <w:r w:rsidRPr="0001305A">
              <w:t>2.2</w:t>
            </w:r>
            <w:r w:rsidRPr="0001305A">
              <w:tab/>
              <w:t>Coordinate activities with others at the site prior to commencing, during and on completion of the work activity</w:t>
            </w:r>
          </w:p>
          <w:p w:rsidR="00000000" w:rsidRPr="0001305A" w:rsidP="0001305A">
            <w:pPr>
              <w:pStyle w:val="BodyText"/>
            </w:pPr>
            <w:r w:rsidRPr="0001305A">
              <w:t>2.3</w:t>
            </w:r>
            <w:r w:rsidRPr="0001305A">
              <w:tab/>
              <w:t>Carry out travel and steering in unison with excavator and hopper within operating and safety limits</w:t>
            </w:r>
          </w:p>
          <w:p w:rsidR="00000000" w:rsidRPr="0001305A" w:rsidP="0001305A">
            <w:pPr>
              <w:pStyle w:val="BodyText"/>
            </w:pPr>
            <w:r w:rsidRPr="0001305A">
              <w:t>2.4</w:t>
            </w:r>
            <w:r w:rsidRPr="0001305A">
              <w:tab/>
              <w:t>Operate relevant mobile slew conveyor controls and functions from stationary mode, including – boom up, boom down, hoist up, hoist down, travel slew, to effectively lift and position loads, within equipment limitations and capacity</w:t>
            </w:r>
          </w:p>
          <w:p w:rsidR="00000000" w:rsidRPr="0001305A" w:rsidP="0001305A">
            <w:pPr>
              <w:pStyle w:val="BodyText"/>
            </w:pPr>
            <w:r w:rsidRPr="0001305A">
              <w:t>2.5</w:t>
            </w:r>
            <w:r w:rsidRPr="0001305A">
              <w:tab/>
              <w:t>Relocate mobile</w:t>
            </w:r>
            <w:r w:rsidRPr="0001305A">
              <w:t xml:space="preserve"> slew conveyor to new location in mine</w:t>
            </w:r>
          </w:p>
          <w:p w:rsidR="00000000" w:rsidRPr="0001305A" w:rsidP="0001305A">
            <w:pPr>
              <w:pStyle w:val="BodyText"/>
            </w:pPr>
            <w:r w:rsidRPr="0001305A">
              <w:t>2.6</w:t>
            </w:r>
            <w:r w:rsidRPr="0001305A">
              <w:tab/>
              <w:t>Monitor and act on fault indicator/enunciator panel</w:t>
            </w:r>
          </w:p>
          <w:p w:rsidR="00000000" w:rsidP="0001305A">
            <w:pPr>
              <w:pStyle w:val="BodyText"/>
              <w:rPr>
                <w:lang w:val="en-NZ"/>
              </w:rPr>
            </w:pPr>
            <w:r w:rsidRPr="0001305A">
              <w:t>2.7</w:t>
            </w:r>
            <w:r w:rsidRPr="0001305A">
              <w:tab/>
              <w:t xml:space="preserve">Complete the work plan </w:t>
            </w:r>
          </w:p>
        </w:tc>
      </w:tr>
      <w:tr w:rsidTr="0001305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05A">
            <w:pPr>
              <w:pStyle w:val="BodyText"/>
              <w:rPr>
                <w:lang w:val="en-NZ"/>
              </w:rPr>
            </w:pPr>
            <w:r w:rsidRPr="0001305A">
              <w:t>3.</w:t>
            </w:r>
            <w:r w:rsidRPr="0001305A">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05A" w:rsidP="0001305A">
            <w:pPr>
              <w:pStyle w:val="BodyText"/>
            </w:pPr>
            <w:r w:rsidRPr="0001305A">
              <w:t>3.1</w:t>
            </w:r>
            <w:r w:rsidRPr="0001305A">
              <w:tab/>
              <w:t>Prepare machine for maintenance</w:t>
            </w:r>
          </w:p>
          <w:p w:rsidR="00000000" w:rsidRPr="0001305A" w:rsidP="0001305A">
            <w:pPr>
              <w:pStyle w:val="BodyText"/>
            </w:pPr>
            <w:r w:rsidRPr="0001305A">
              <w:t>3.2</w:t>
            </w:r>
            <w:r w:rsidRPr="0001305A">
              <w:tab/>
              <w:t>Carry out routine and scheduled maintenance tasks</w:t>
            </w:r>
          </w:p>
          <w:p w:rsidR="00000000" w:rsidRPr="0001305A" w:rsidP="0001305A">
            <w:pPr>
              <w:pStyle w:val="BodyText"/>
            </w:pPr>
            <w:r w:rsidRPr="0001305A">
              <w:t>3.3</w:t>
            </w:r>
            <w:r w:rsidRPr="0001305A">
              <w:tab/>
            </w:r>
            <w:r w:rsidRPr="0001305A">
              <w:t>Clear worksite of tools, debris and defective components and restore to site and safety requirements</w:t>
            </w:r>
          </w:p>
          <w:p w:rsidR="00000000" w:rsidP="0001305A">
            <w:pPr>
              <w:pStyle w:val="BodyText"/>
              <w:rPr>
                <w:lang w:val="en-NZ"/>
              </w:rPr>
            </w:pPr>
            <w:r w:rsidRPr="0001305A">
              <w:t>3.4</w:t>
            </w:r>
            <w:r w:rsidRPr="0001305A">
              <w:tab/>
              <w:t>Process written and verbal maintenance records</w:t>
            </w:r>
          </w:p>
        </w:tc>
      </w:tr>
      <w:tr w:rsidTr="0001305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305A">
            <w:pPr>
              <w:pStyle w:val="BodyText"/>
              <w:rPr>
                <w:lang w:val="en-NZ"/>
              </w:rPr>
            </w:pPr>
            <w:r w:rsidRPr="0001305A">
              <w:t>4.</w:t>
            </w:r>
            <w:r w:rsidRPr="0001305A">
              <w:tab/>
              <w:t>Carry out inspection, testing and reporting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305A" w:rsidP="0001305A">
            <w:pPr>
              <w:pStyle w:val="BodyText"/>
            </w:pPr>
            <w:r w:rsidRPr="0001305A">
              <w:t>4.1</w:t>
            </w:r>
            <w:r w:rsidRPr="0001305A">
              <w:tab/>
              <w:t>Conduct inspection and fault finding, including:</w:t>
            </w:r>
          </w:p>
          <w:p w:rsidR="00000000" w:rsidRPr="0001305A" w:rsidP="0001305A">
            <w:pPr>
              <w:pStyle w:val="BodyText"/>
            </w:pPr>
            <w:r w:rsidRPr="0001305A">
              <w:t>4.2</w:t>
            </w:r>
            <w:r w:rsidRPr="0001305A">
              <w:tab/>
              <w:t>Equipment structures and components</w:t>
            </w:r>
          </w:p>
          <w:p w:rsidR="00000000" w:rsidRPr="0001305A" w:rsidP="0001305A">
            <w:pPr>
              <w:pStyle w:val="BodyText"/>
            </w:pPr>
            <w:r w:rsidRPr="0001305A">
              <w:t>4.3</w:t>
            </w:r>
            <w:r w:rsidRPr="0001305A">
              <w:tab/>
              <w:t>Safety devices</w:t>
            </w:r>
          </w:p>
          <w:p w:rsidR="00000000" w:rsidRPr="0001305A" w:rsidP="0001305A">
            <w:pPr>
              <w:pStyle w:val="BodyText"/>
            </w:pPr>
            <w:r w:rsidRPr="0001305A">
              <w:t>4.4</w:t>
            </w:r>
            <w:r w:rsidRPr="0001305A">
              <w:tab/>
              <w:t>Fire service systems</w:t>
            </w:r>
          </w:p>
          <w:p w:rsidR="00000000" w:rsidRPr="0001305A" w:rsidP="0001305A">
            <w:pPr>
              <w:pStyle w:val="BodyText"/>
            </w:pPr>
            <w:r w:rsidRPr="0001305A">
              <w:t>4.5</w:t>
            </w:r>
            <w:r w:rsidRPr="0001305A">
              <w:tab/>
              <w:t>Process records and reporting requirements</w:t>
            </w:r>
          </w:p>
        </w:tc>
      </w:tr>
    </w:tbl>
    <w:p w:rsidR="00000000" w:rsidRPr="0001305A" w:rsidP="0001305A">
      <w:pPr>
        <w:pStyle w:val="BodyText"/>
      </w:pPr>
    </w:p>
    <w:p w:rsidR="00000000" w:rsidRPr="0001305A" w:rsidP="0001305A">
      <w:pPr>
        <w:pStyle w:val="AllowPageBreak"/>
      </w:pPr>
    </w:p>
    <w:p w:rsidR="00000000" w:rsidRPr="0001305A" w:rsidP="0001305A">
      <w:pPr>
        <w:pStyle w:val="Heading1"/>
      </w:pPr>
      <w:bookmarkStart w:id="5" w:name="O_670553"/>
      <w:bookmarkEnd w:id="5"/>
      <w:r w:rsidRPr="0001305A">
        <w:t>Foundation Skills</w:t>
      </w:r>
    </w:p>
    <w:p w:rsidR="00000000" w:rsidRPr="0001305A" w:rsidP="00E141B5">
      <w:pPr>
        <w:pStyle w:val="BodyText"/>
      </w:pPr>
      <w:r w:rsidRPr="0001305A">
        <w:t>Foundation skills essential to performance are explicit in the performance criteria of this</w:t>
      </w:r>
      <w:r w:rsidRPr="0001305A">
        <w:t xml:space="preserve"> unit. Further information is available in the Resources and Infrastructure Industry Training Package Companion Volume.</w:t>
      </w:r>
    </w:p>
    <w:p w:rsidR="00000000" w:rsidRPr="0001305A" w:rsidP="0001305A">
      <w:pPr>
        <w:pStyle w:val="Heading1"/>
      </w:pPr>
      <w:bookmarkStart w:id="6" w:name="O_670552"/>
      <w:bookmarkEnd w:id="6"/>
      <w:r w:rsidRPr="0001305A">
        <w:t>Unit Mapping Information</w:t>
      </w:r>
    </w:p>
    <w:p w:rsidR="00000000" w:rsidRPr="0001305A" w:rsidP="00E141B5">
      <w:pPr>
        <w:pStyle w:val="BodyText"/>
      </w:pPr>
      <w:r w:rsidRPr="0001305A">
        <w:t>RIIMCO202A Conduct mobile slew conveyor operations</w:t>
      </w:r>
    </w:p>
    <w:p w:rsidR="00000000" w:rsidRPr="0001305A" w:rsidP="0001305A">
      <w:pPr>
        <w:pStyle w:val="Heading1"/>
      </w:pPr>
      <w:bookmarkStart w:id="7" w:name="O_670558"/>
      <w:bookmarkEnd w:id="7"/>
      <w:r w:rsidRPr="0001305A">
        <w:t>Links</w:t>
      </w:r>
    </w:p>
    <w:p w:rsidR="00000000" w:rsidRPr="0001305A" w:rsidP="00E141B5">
      <w:pPr>
        <w:pStyle w:val="BodyText"/>
      </w:pPr>
      <w:r w:rsidRPr="0001305A">
        <w:t>Companion Volume imp</w:t>
      </w:r>
      <w:r w:rsidRPr="0001305A">
        <w:t xml:space="preserve">lementation guides are found in VETNet - </w:t>
      </w:r>
      <w:r>
        <w:fldChar w:fldCharType="begin"/>
      </w:r>
      <w:r>
        <w:instrText xml:space="preserve"> HYPERLINK "https://vetnet.gov.au/Pages/TrainingDocs.aspx?q=88a61002-9a21-4386-aaf8-69c76e675272" </w:instrText>
      </w:r>
      <w:r>
        <w:fldChar w:fldCharType="separate"/>
      </w:r>
      <w:r w:rsidRPr="0087058C">
        <w:rPr>
          <w:rStyle w:val="Hyperlink"/>
        </w:rPr>
        <w:t>https://vetnet.gov.au/Pages/TrainingDocs.aspx?q=88a61002-9a21-4386-aaf8-69c76e675272</w:t>
      </w:r>
      <w:r>
        <w:fldChar w:fldCharType="end"/>
      </w:r>
    </w:p>
    <w:p w:rsidR="00000000" w:rsidRPr="0001305A" w:rsidP="00E141B5">
      <w:pPr>
        <w:pStyle w:val="BodyText"/>
        <w:sectPr w:rsidSect="0001305A">
          <w:headerReference w:type="default" r:id="rId10"/>
          <w:footerReference w:type="default" r:id="rId11"/>
          <w:pgSz w:w="11908" w:h="16833"/>
          <w:pgMar w:top="1702" w:right="1418" w:bottom="1702" w:left="1418" w:header="992" w:footer="992" w:gutter="0"/>
          <w:cols w:space="720"/>
          <w:noEndnote/>
          <w:docGrid w:linePitch="299"/>
        </w:sectPr>
      </w:pPr>
    </w:p>
    <w:p w:rsidR="00000000" w:rsidRPr="0001305A" w:rsidP="0001305A">
      <w:pPr>
        <w:pStyle w:val="SuperHeading"/>
      </w:pPr>
      <w:r w:rsidRPr="0001305A">
        <w:t>Assessment Requirements for RIIMCO202D Conduct mobile slew conveyor operations</w:t>
      </w:r>
    </w:p>
    <w:p w:rsidR="00000000" w:rsidRPr="0001305A" w:rsidP="0001305A">
      <w:pPr>
        <w:pStyle w:val="Heading1"/>
      </w:pPr>
      <w:bookmarkStart w:id="8" w:name="O_670550"/>
      <w:bookmarkEnd w:id="8"/>
      <w:r w:rsidRPr="0001305A">
        <w:t>Modification History</w:t>
      </w:r>
    </w:p>
    <w:tbl>
      <w:tblPr>
        <w:tblW w:w="9270" w:type="dxa"/>
        <w:tblLayout w:type="fixed"/>
        <w:tblCellMar>
          <w:left w:w="62" w:type="dxa"/>
          <w:right w:w="62" w:type="dxa"/>
        </w:tblCellMar>
        <w:tblLook w:val="0000"/>
      </w:tblPr>
      <w:tblGrid>
        <w:gridCol w:w="1170"/>
        <w:gridCol w:w="8100"/>
      </w:tblGrid>
      <w:tr w:rsidTr="00E141B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05A">
            <w:pPr>
              <w:pStyle w:val="BodyText"/>
              <w:rPr>
                <w:lang w:val="en-NZ"/>
              </w:rPr>
            </w:pPr>
            <w:r w:rsidRPr="0001305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05A">
            <w:pPr>
              <w:pStyle w:val="BodyText"/>
              <w:rPr>
                <w:lang w:val="en-NZ"/>
              </w:rPr>
            </w:pPr>
            <w:r w:rsidRPr="0001305A">
              <w:t>Comment</w:t>
            </w:r>
          </w:p>
        </w:tc>
      </w:tr>
      <w:tr w:rsidTr="00E141B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05A">
            <w:pPr>
              <w:pStyle w:val="BodyText"/>
              <w:rPr>
                <w:lang w:val="en-NZ"/>
              </w:rPr>
            </w:pPr>
            <w:r w:rsidRPr="0001305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05A">
            <w:pPr>
              <w:pStyle w:val="BodyText"/>
              <w:rPr>
                <w:lang w:val="en-NZ"/>
              </w:rPr>
            </w:pPr>
            <w:r w:rsidRPr="0001305A">
              <w:t>This unit replaces RIIMCO202A Conduct mobile slew conveyor operations</w:t>
            </w:r>
          </w:p>
        </w:tc>
      </w:tr>
      <w:tr w:rsidTr="00E141B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05A">
            <w:pPr>
              <w:pStyle w:val="BodyText"/>
              <w:rPr>
                <w:lang w:val="en-NZ"/>
              </w:rPr>
            </w:pPr>
            <w:r w:rsidRPr="0001305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05A" w:rsidP="0001305A">
            <w:pPr>
              <w:pStyle w:val="BodyText"/>
            </w:pPr>
            <w:r w:rsidRPr="0001305A">
              <w:t>Required frequency and volume of evidence amended in Performance evidence.</w:t>
            </w:r>
            <w:r w:rsidRPr="0001305A">
              <w:br/>
              <w:t>Substantial amendments made in Assessment Conditions</w:t>
            </w:r>
            <w:r w:rsidRPr="0001305A">
              <w:t xml:space="preserve"> field, including: references to Industry Sectors, assessor and subject matter expert experience requirements, how assessment should be conducted and what it should confirm.</w:t>
            </w:r>
          </w:p>
        </w:tc>
      </w:tr>
    </w:tbl>
    <w:p w:rsidR="00000000" w:rsidRPr="0001305A" w:rsidP="0001305A">
      <w:pPr>
        <w:pStyle w:val="BodyText"/>
      </w:pPr>
    </w:p>
    <w:p w:rsidR="00000000" w:rsidRPr="0001305A" w:rsidP="0001305A">
      <w:pPr>
        <w:pStyle w:val="AllowPageBreak"/>
      </w:pPr>
    </w:p>
    <w:p w:rsidR="00000000" w:rsidRPr="0001305A" w:rsidP="0001305A">
      <w:pPr>
        <w:pStyle w:val="Heading1"/>
      </w:pPr>
      <w:bookmarkStart w:id="9" w:name="O_670549"/>
      <w:bookmarkEnd w:id="9"/>
      <w:r w:rsidRPr="0001305A">
        <w:t>Performance Evidence</w:t>
      </w:r>
    </w:p>
    <w:p w:rsidR="00000000" w:rsidRPr="0001305A" w:rsidP="00E141B5">
      <w:pPr>
        <w:pStyle w:val="BodyText"/>
      </w:pPr>
      <w:r w:rsidRPr="0001305A">
        <w:t xml:space="preserve">Evidence is required to be collected that </w:t>
      </w:r>
      <w:r w:rsidRPr="0001305A">
        <w:t>demonstrates a candidate’s competency in this unit. Evidence must be relevant to the roles within this sector’s work operations and satisfy all of the requirements of the performance criteria of this unit and include evidence that the candidate:</w:t>
      </w:r>
    </w:p>
    <w:p w:rsidR="00000000" w:rsidRPr="0001305A" w:rsidP="0001305A">
      <w:pPr>
        <w:pStyle w:val="ListBullet"/>
      </w:pPr>
      <w:r w:rsidRPr="0001305A">
        <w:t>locates a</w:t>
      </w:r>
      <w:r w:rsidRPr="0001305A">
        <w:t xml:space="preserve">nd applies applicable legislation, documentation, policies and procedures </w:t>
      </w:r>
    </w:p>
    <w:p w:rsidR="00000000" w:rsidRPr="0001305A" w:rsidP="0001305A">
      <w:pPr>
        <w:pStyle w:val="ListBullet"/>
      </w:pPr>
      <w:r w:rsidRPr="0001305A">
        <w:t>implements the requirements, procedures and techniques for the safe, effective and efficient completion of mobile slew conveyor operations including:</w:t>
      </w:r>
    </w:p>
    <w:p w:rsidR="00000000" w:rsidRPr="0001305A" w:rsidP="0001305A">
      <w:pPr>
        <w:pStyle w:val="ListBullet2"/>
      </w:pPr>
      <w:r w:rsidRPr="0001305A">
        <w:t>applying diagnostic techniques</w:t>
      </w:r>
    </w:p>
    <w:p w:rsidR="00000000" w:rsidRPr="0001305A" w:rsidP="0001305A">
      <w:pPr>
        <w:pStyle w:val="ListBullet2"/>
      </w:pPr>
      <w:r w:rsidRPr="0001305A">
        <w:t>applying hand-eye coordination</w:t>
      </w:r>
    </w:p>
    <w:p w:rsidR="00000000" w:rsidRPr="0001305A" w:rsidP="0001305A">
      <w:pPr>
        <w:pStyle w:val="ListBullet2"/>
      </w:pPr>
      <w:r w:rsidRPr="0001305A">
        <w:t>recognising site hand signals</w:t>
      </w:r>
    </w:p>
    <w:p w:rsidR="00000000" w:rsidRPr="0001305A" w:rsidP="0001305A">
      <w:pPr>
        <w:pStyle w:val="ListBullet"/>
      </w:pPr>
      <w:r w:rsidRPr="0001305A">
        <w:t>works with others to undertake and complete the mobile slew conveyor operations in a way that meets all of the required outcomes including:</w:t>
      </w:r>
    </w:p>
    <w:p w:rsidR="00000000" w:rsidRPr="0001305A" w:rsidP="0001305A">
      <w:pPr>
        <w:pStyle w:val="ListBullet2"/>
      </w:pPr>
      <w:r w:rsidRPr="0001305A">
        <w:t>communicating clearly and concisely with others to r</w:t>
      </w:r>
      <w:r w:rsidRPr="0001305A">
        <w:t>eceive and clarify work instructions, and convey work progress</w:t>
      </w:r>
    </w:p>
    <w:p w:rsidR="00000000" w:rsidRPr="0001305A" w:rsidP="0001305A">
      <w:pPr>
        <w:pStyle w:val="ListBullet"/>
      </w:pPr>
      <w:r w:rsidRPr="0001305A">
        <w:t>demonstrates completion of conducting mobile slew conveyor operations that safely, effectively and efficiently meets all of the required outcomes on more than one (1) occasion including:</w:t>
      </w:r>
    </w:p>
    <w:p w:rsidR="00000000" w:rsidRPr="0001305A" w:rsidP="0001305A">
      <w:pPr>
        <w:pStyle w:val="ListBullet2"/>
      </w:pPr>
      <w:r w:rsidRPr="0001305A">
        <w:t>cond</w:t>
      </w:r>
      <w:r w:rsidRPr="0001305A">
        <w:t>ucting pre-start checks, start-up, park, shutdown, and secure equipment procedures</w:t>
      </w:r>
    </w:p>
    <w:p w:rsidR="00000000" w:rsidRPr="0001305A" w:rsidP="0001305A">
      <w:pPr>
        <w:pStyle w:val="ListBullet2"/>
      </w:pPr>
      <w:r w:rsidRPr="0001305A">
        <w:t xml:space="preserve">operating and relocating the mobile slew conveyor </w:t>
      </w:r>
    </w:p>
    <w:p w:rsidR="00000000" w:rsidRPr="0001305A" w:rsidP="0001305A">
      <w:pPr>
        <w:pStyle w:val="ListBullet2"/>
      </w:pPr>
      <w:r w:rsidRPr="0001305A">
        <w:t>inspecting and testing safety device and fire service systems</w:t>
      </w:r>
    </w:p>
    <w:p w:rsidR="00000000" w:rsidRPr="0001305A" w:rsidP="0001305A">
      <w:pPr>
        <w:pStyle w:val="ListBullet2"/>
      </w:pPr>
      <w:r w:rsidRPr="0001305A">
        <w:t>inspecting and testing structures and components for three (</w:t>
      </w:r>
      <w:r w:rsidRPr="0001305A">
        <w:t>3) of the following:</w:t>
      </w:r>
    </w:p>
    <w:p w:rsidR="00000000" w:rsidRPr="0001305A" w:rsidP="0001305A">
      <w:pPr>
        <w:pStyle w:val="ListBullet3"/>
      </w:pPr>
      <w:r w:rsidRPr="0001305A">
        <w:t>belts</w:t>
      </w:r>
    </w:p>
    <w:p w:rsidR="00000000" w:rsidRPr="0001305A" w:rsidP="0001305A">
      <w:pPr>
        <w:pStyle w:val="ListBullet3"/>
      </w:pPr>
      <w:r w:rsidRPr="0001305A">
        <w:t>sensors and indicators</w:t>
      </w:r>
    </w:p>
    <w:p w:rsidR="00000000" w:rsidRPr="0001305A" w:rsidP="0001305A">
      <w:pPr>
        <w:pStyle w:val="ListBullet3"/>
      </w:pPr>
      <w:r w:rsidRPr="0001305A">
        <w:t>idlers and pulleys</w:t>
      </w:r>
    </w:p>
    <w:p w:rsidR="00000000" w:rsidRPr="0001305A" w:rsidP="0001305A">
      <w:pPr>
        <w:pStyle w:val="ListBullet3"/>
      </w:pPr>
      <w:r w:rsidRPr="0001305A">
        <w:t>gearboxes</w:t>
      </w:r>
    </w:p>
    <w:p w:rsidR="00000000" w:rsidRPr="0001305A" w:rsidP="0001305A">
      <w:pPr>
        <w:pStyle w:val="ListBullet3"/>
      </w:pPr>
      <w:r w:rsidRPr="0001305A">
        <w:t>motors</w:t>
      </w:r>
    </w:p>
    <w:p w:rsidR="00000000" w:rsidRPr="0001305A" w:rsidP="0001305A">
      <w:pPr>
        <w:pStyle w:val="ListBullet3"/>
      </w:pPr>
      <w:r w:rsidRPr="0001305A">
        <w:t>couplings</w:t>
      </w:r>
    </w:p>
    <w:p w:rsidR="00000000" w:rsidRPr="0001305A" w:rsidP="0001305A">
      <w:pPr>
        <w:pStyle w:val="ListBullet3"/>
      </w:pPr>
      <w:r w:rsidRPr="0001305A">
        <w:t>hydraulics</w:t>
      </w:r>
    </w:p>
    <w:p w:rsidR="00000000" w:rsidRPr="0001305A" w:rsidP="0001305A">
      <w:pPr>
        <w:pStyle w:val="ListBullet3"/>
      </w:pPr>
      <w:r w:rsidRPr="0001305A">
        <w:t>frames</w:t>
      </w:r>
    </w:p>
    <w:p w:rsidR="00000000" w:rsidRPr="0001305A" w:rsidP="0001305A">
      <w:pPr>
        <w:pStyle w:val="ListBullet2"/>
      </w:pPr>
      <w:r w:rsidRPr="0001305A">
        <w:t>completing the work plan</w:t>
      </w:r>
    </w:p>
    <w:p w:rsidR="00000000" w:rsidRPr="0001305A" w:rsidP="0001305A">
      <w:pPr>
        <w:pStyle w:val="ListBullet2"/>
      </w:pPr>
      <w:r w:rsidRPr="0001305A">
        <w:t>maintaining written and verbal maintenance records</w:t>
      </w:r>
    </w:p>
    <w:p w:rsidR="00000000" w:rsidRPr="0001305A" w:rsidP="0001305A">
      <w:pPr>
        <w:pStyle w:val="AllowPageBreak"/>
      </w:pPr>
    </w:p>
    <w:p w:rsidR="00000000" w:rsidRPr="0001305A" w:rsidP="0001305A">
      <w:pPr>
        <w:pStyle w:val="Heading1"/>
      </w:pPr>
      <w:bookmarkStart w:id="10" w:name="O_670548"/>
      <w:bookmarkEnd w:id="10"/>
      <w:r w:rsidRPr="0001305A">
        <w:t>Knowledge Evidence</w:t>
      </w:r>
    </w:p>
    <w:p w:rsidR="00000000" w:rsidRPr="0001305A" w:rsidP="00E141B5">
      <w:pPr>
        <w:pStyle w:val="BodyText"/>
      </w:pPr>
      <w:r w:rsidRPr="0001305A">
        <w:t>The candidate must demonstrate knowledge when conducting mobile slew conveyor operations through:</w:t>
      </w:r>
    </w:p>
    <w:p w:rsidR="00000000" w:rsidRPr="0001305A" w:rsidP="0001305A">
      <w:pPr>
        <w:pStyle w:val="ListBullet"/>
      </w:pPr>
      <w:r w:rsidRPr="0001305A">
        <w:t>identifying, accessing, interpreting and applying technical information including:</w:t>
      </w:r>
    </w:p>
    <w:p w:rsidR="00000000" w:rsidRPr="0001305A" w:rsidP="0001305A">
      <w:pPr>
        <w:pStyle w:val="ListBullet2"/>
      </w:pPr>
      <w:r w:rsidRPr="0001305A">
        <w:t xml:space="preserve">risk assessment and hazard management for situations </w:t>
      </w:r>
    </w:p>
    <w:p w:rsidR="00000000" w:rsidRPr="0001305A" w:rsidP="0001305A">
      <w:pPr>
        <w:pStyle w:val="ListBullet2"/>
      </w:pPr>
      <w:r w:rsidRPr="0001305A">
        <w:t>following access and permit procedures</w:t>
      </w:r>
    </w:p>
    <w:p w:rsidR="00000000" w:rsidRPr="0001305A" w:rsidP="0001305A">
      <w:pPr>
        <w:pStyle w:val="ListBullet2"/>
      </w:pPr>
      <w:r w:rsidRPr="0001305A">
        <w:t>boarding and disembarking procedures</w:t>
      </w:r>
    </w:p>
    <w:p w:rsidR="00000000" w:rsidRPr="0001305A" w:rsidP="0001305A">
      <w:pPr>
        <w:pStyle w:val="ListBullet2"/>
      </w:pPr>
      <w:r w:rsidRPr="0001305A">
        <w:t>working behind protective barriers</w:t>
      </w:r>
    </w:p>
    <w:p w:rsidR="00000000" w:rsidRPr="0001305A" w:rsidP="0001305A">
      <w:pPr>
        <w:pStyle w:val="ListBullet2"/>
      </w:pPr>
      <w:r w:rsidRPr="0001305A">
        <w:t>procedures for clearing blocked chutes and excessive spills</w:t>
      </w:r>
    </w:p>
    <w:p w:rsidR="00000000" w:rsidRPr="0001305A" w:rsidP="0001305A">
      <w:pPr>
        <w:pStyle w:val="ListBullet2"/>
      </w:pPr>
      <w:r w:rsidRPr="0001305A">
        <w:t>procedures covering moving parts and working on hot machinery</w:t>
      </w:r>
    </w:p>
    <w:p w:rsidR="00000000" w:rsidRPr="0001305A" w:rsidP="0001305A">
      <w:pPr>
        <w:pStyle w:val="ListBullet"/>
      </w:pPr>
      <w:r w:rsidRPr="0001305A">
        <w:t>assessing ground condi</w:t>
      </w:r>
      <w:r w:rsidRPr="0001305A">
        <w:t>tions, and interpreting mine site geological and survey data</w:t>
      </w:r>
    </w:p>
    <w:p w:rsidR="00000000" w:rsidRPr="0001305A" w:rsidP="0001305A">
      <w:pPr>
        <w:pStyle w:val="ListBullet"/>
      </w:pPr>
      <w:r w:rsidRPr="0001305A">
        <w:t>identifying site conveyor and bucket wheel system components, belt sizes, loading capacities and optimum digging rates</w:t>
      </w:r>
    </w:p>
    <w:p w:rsidR="00000000" w:rsidRPr="0001305A" w:rsidP="0001305A">
      <w:pPr>
        <w:pStyle w:val="ListBullet"/>
      </w:pPr>
      <w:r w:rsidRPr="0001305A">
        <w:t>being prepared for events for fire/accident/emergency</w:t>
      </w:r>
    </w:p>
    <w:p w:rsidR="00000000" w:rsidRPr="0001305A" w:rsidP="0001305A">
      <w:pPr>
        <w:pStyle w:val="AllowPageBreak"/>
      </w:pPr>
    </w:p>
    <w:p w:rsidR="00000000" w:rsidRPr="0001305A" w:rsidP="0001305A">
      <w:pPr>
        <w:pStyle w:val="Heading1"/>
      </w:pPr>
      <w:bookmarkStart w:id="11" w:name="O_670547"/>
      <w:bookmarkEnd w:id="11"/>
      <w:r w:rsidRPr="0001305A">
        <w:t>Asses</w:t>
      </w:r>
      <w:r w:rsidRPr="0001305A">
        <w:t>sment Conditions</w:t>
      </w:r>
    </w:p>
    <w:p w:rsidR="00000000" w:rsidRPr="0001305A" w:rsidP="0001305A">
      <w:pPr>
        <w:pStyle w:val="ListBullet"/>
      </w:pPr>
      <w:r w:rsidRPr="0001305A">
        <w:t xml:space="preserve">An assessor of this unit must satisfy the requirements of the NVR/AQTF or their successors; and Industry regulations for certification and licensing; and, </w:t>
      </w:r>
    </w:p>
    <w:p w:rsidR="00000000" w:rsidRPr="0001305A" w:rsidP="0001305A">
      <w:pPr>
        <w:pStyle w:val="ListBullet"/>
      </w:pPr>
      <w:r w:rsidRPr="0001305A">
        <w:t>this unit must be assessed in the context of this sector’s work environment; and,</w:t>
      </w:r>
    </w:p>
    <w:p w:rsidR="00000000" w:rsidRPr="0001305A" w:rsidP="0001305A">
      <w:pPr>
        <w:pStyle w:val="ListBullet"/>
      </w:pPr>
      <w:r w:rsidRPr="0001305A">
        <w:t>this unit must be assessed in compliance with relevant legislation/regulation and using policies, procedures, processes and operational manuals directly related to the industry sector for which it is being assessed; and,</w:t>
      </w:r>
    </w:p>
    <w:p w:rsidR="00000000" w:rsidRPr="0001305A" w:rsidP="0001305A">
      <w:pPr>
        <w:pStyle w:val="ListBullet"/>
      </w:pPr>
      <w:r w:rsidRPr="0001305A">
        <w:t>assessment may be conducted in conj</w:t>
      </w:r>
      <w:r w:rsidRPr="0001305A">
        <w:t>unction with the assessment of other Units of Competency; and,</w:t>
      </w:r>
    </w:p>
    <w:p w:rsidR="00000000" w:rsidRPr="0001305A" w:rsidP="0001305A">
      <w:pPr>
        <w:pStyle w:val="ListBullet"/>
      </w:pPr>
      <w:r w:rsidRPr="0001305A">
        <w:t>assessment must confirm consistent performance can be applied in a range of relevant workplace circumstances; and,</w:t>
      </w:r>
    </w:p>
    <w:p w:rsidR="00000000" w:rsidRPr="0001305A" w:rsidP="0001305A">
      <w:pPr>
        <w:pStyle w:val="ListBullet"/>
      </w:pPr>
      <w:r w:rsidRPr="0001305A">
        <w:t>assessors must demonstrate the performance evidence, and knowledge evidence as</w:t>
      </w:r>
      <w:r w:rsidRPr="0001305A">
        <w:t xml:space="preserve"> outlined in this Unit of Competency, and through the minimum years of current* work experience specified below in an Industry sector relevant to the outcomes of the unit; or,</w:t>
      </w:r>
    </w:p>
    <w:p w:rsidR="00000000" w:rsidRPr="0001305A" w:rsidP="0001305A">
      <w:pPr>
        <w:pStyle w:val="ListBullet"/>
      </w:pPr>
      <w:r w:rsidRPr="0001305A">
        <w:t>where the assessor does not meet experience requirements a co-assessment or part</w:t>
      </w:r>
      <w:r w:rsidRPr="0001305A">
        <w:t>nership arrangement must exist between the qualified assessor and an Industry subject matter expert. The Industry subject matter expert should hold the unit being assessed (or an equivalent unit) and/or demonstrate equivalence of skills and knowledge at th</w:t>
      </w:r>
      <w:r w:rsidRPr="0001305A">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01305A" w:rsidP="0001305A">
      <w:pPr>
        <w:pStyle w:val="ListBullet"/>
      </w:pPr>
      <w:r w:rsidRPr="0001305A">
        <w:t xml:space="preserve">assessor </w:t>
      </w:r>
      <w:r w:rsidRPr="0001305A">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1305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5A">
            <w:pPr>
              <w:pStyle w:val="BodyText"/>
              <w:rPr>
                <w:lang w:val="en-NZ"/>
              </w:rPr>
            </w:pPr>
            <w:r w:rsidRPr="0001305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5A">
            <w:pPr>
              <w:pStyle w:val="BodyText"/>
              <w:rPr>
                <w:lang w:val="en-NZ"/>
              </w:rPr>
            </w:pPr>
            <w:r w:rsidRPr="0001305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5A">
            <w:pPr>
              <w:pStyle w:val="BodyText"/>
              <w:rPr>
                <w:lang w:val="en-NZ"/>
              </w:rPr>
            </w:pPr>
            <w:r w:rsidRPr="0001305A">
              <w:t>Required assessor or Industry subject</w:t>
            </w:r>
            <w:r w:rsidRPr="0001305A">
              <w:t xml:space="preserve"> matter expert experience</w:t>
            </w:r>
          </w:p>
        </w:tc>
      </w:tr>
      <w:tr w:rsidTr="0001305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5A">
            <w:pPr>
              <w:pStyle w:val="BodyText"/>
              <w:rPr>
                <w:lang w:val="en-NZ"/>
              </w:rPr>
            </w:pPr>
            <w:r w:rsidRPr="0001305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5A">
            <w:pPr>
              <w:pStyle w:val="BodyText"/>
              <w:rPr>
                <w:lang w:val="en-NZ"/>
              </w:rPr>
            </w:pPr>
            <w:r w:rsidRPr="0001305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5A">
            <w:pPr>
              <w:pStyle w:val="BodyText"/>
              <w:rPr>
                <w:lang w:val="en-NZ"/>
              </w:rPr>
            </w:pPr>
            <w:r w:rsidRPr="0001305A">
              <w:t>1 Year</w:t>
            </w:r>
          </w:p>
        </w:tc>
      </w:tr>
      <w:tr w:rsidTr="0001305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5A">
            <w:pPr>
              <w:pStyle w:val="BodyText"/>
              <w:rPr>
                <w:lang w:val="en-NZ"/>
              </w:rPr>
            </w:pPr>
            <w:r w:rsidRPr="0001305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5A">
            <w:pPr>
              <w:pStyle w:val="BodyText"/>
              <w:rPr>
                <w:lang w:val="en-NZ"/>
              </w:rPr>
            </w:pPr>
            <w:r w:rsidRPr="0001305A">
              <w:t>2 Years</w:t>
            </w:r>
          </w:p>
        </w:tc>
      </w:tr>
      <w:tr w:rsidTr="0001305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5A">
            <w:pPr>
              <w:pStyle w:val="BodyText"/>
              <w:rPr>
                <w:lang w:val="en-NZ"/>
              </w:rPr>
            </w:pPr>
            <w:r w:rsidRPr="0001305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5A">
            <w:pPr>
              <w:pStyle w:val="BodyText"/>
              <w:rPr>
                <w:lang w:val="en-NZ"/>
              </w:rPr>
            </w:pPr>
            <w:r w:rsidRPr="0001305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5A">
            <w:pPr>
              <w:pStyle w:val="BodyText"/>
              <w:rPr>
                <w:lang w:val="en-NZ"/>
              </w:rPr>
            </w:pPr>
            <w:r w:rsidRPr="0001305A">
              <w:t>3 Years</w:t>
            </w:r>
          </w:p>
        </w:tc>
      </w:tr>
      <w:tr w:rsidTr="0001305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5A">
            <w:pPr>
              <w:pStyle w:val="BodyText"/>
              <w:rPr>
                <w:lang w:val="en-NZ"/>
              </w:rPr>
            </w:pPr>
            <w:r w:rsidRPr="0001305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5A">
            <w:pPr>
              <w:pStyle w:val="BodyText"/>
              <w:rPr>
                <w:lang w:val="en-NZ"/>
              </w:rPr>
            </w:pPr>
            <w:r w:rsidRPr="0001305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5A">
            <w:pPr>
              <w:pStyle w:val="BodyText"/>
              <w:rPr>
                <w:lang w:val="en-NZ"/>
              </w:rPr>
            </w:pPr>
            <w:r w:rsidRPr="0001305A">
              <w:t>5 Years</w:t>
            </w:r>
          </w:p>
        </w:tc>
      </w:tr>
      <w:tr w:rsidTr="0001305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305A">
            <w:pPr>
              <w:pStyle w:val="BodyText"/>
              <w:rPr>
                <w:lang w:val="en-NZ"/>
              </w:rPr>
            </w:pPr>
            <w:r w:rsidRPr="0001305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1305A" w:rsidP="0001305A">
            <w:pPr>
              <w:pStyle w:val="BodyText"/>
            </w:pPr>
            <w:r w:rsidRPr="0001305A">
              <w:t>Where this Unit is being assessed outside of the Resources and Infrastructure Sectors assessor and/or Industry subject matter expert experience should be in-line with industry standards for the sector in which it is being assessed an</w:t>
            </w:r>
            <w:r w:rsidRPr="0001305A">
              <w:t>d where no Industry standard is specified should comply with any relevant regulation.</w:t>
            </w:r>
          </w:p>
        </w:tc>
      </w:tr>
    </w:tbl>
    <w:p w:rsidR="00000000" w:rsidRPr="0001305A" w:rsidP="00E141B5">
      <w:pPr>
        <w:pStyle w:val="BodyText"/>
      </w:pPr>
      <w:r w:rsidRPr="0001305A">
        <w:t>*Assessors can demonstrate current work experience through employment within Industry in a role relevant to the outcomes of the Unit; or, for external assessors this ca</w:t>
      </w:r>
      <w:r w:rsidRPr="0001305A">
        <w:t>n be demonstrated through exposure to Industry by conducting frequent site assessments across various locations.</w:t>
      </w:r>
    </w:p>
    <w:p w:rsidR="00000000" w:rsidRPr="0001305A" w:rsidP="00E141B5">
      <w:pPr>
        <w:pStyle w:val="BodyText"/>
      </w:pPr>
      <w:r w:rsidRPr="0001305A">
        <w:t xml:space="preserve">**Where a unit is being delivered outside of a Qualification the first numeric character in the Unit code should be considered to indicate the </w:t>
      </w:r>
      <w:r w:rsidRPr="0001305A">
        <w:t>AQF level</w:t>
      </w:r>
    </w:p>
    <w:p w:rsidR="00000000" w:rsidRPr="0001305A" w:rsidP="0001305A">
      <w:pPr>
        <w:pStyle w:val="Heading1"/>
      </w:pPr>
      <w:bookmarkStart w:id="12" w:name="O_670559"/>
      <w:bookmarkEnd w:id="12"/>
      <w:r w:rsidRPr="0001305A">
        <w:t>Links</w:t>
      </w:r>
    </w:p>
    <w:p w:rsidR="00000000" w:rsidRPr="0001305A" w:rsidP="00E141B5">
      <w:pPr>
        <w:pStyle w:val="BodyText"/>
      </w:pPr>
      <w:r w:rsidRPr="0001305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7058C">
        <w:rPr>
          <w:rStyle w:val="Hyperlink"/>
        </w:rPr>
        <w:t>https://vetnet.gov.au/Pages/TrainingDocs.aspx?q=88a61002-9a21-4386-aaf8-69c76e675272</w:t>
      </w:r>
      <w:r>
        <w:fldChar w:fldCharType="end"/>
      </w:r>
    </w:p>
    <w:p w:rsidR="00000000" w:rsidRPr="0001305A" w:rsidP="0001305A"/>
    <w:sectPr w:rsidSect="000130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0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05A" w:rsidRPr="00E141B5" w:rsidP="00E141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0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1B5" w:rsidP="000130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141B5" w:rsidP="000130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141B5" w:rsidP="000130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05A" w:rsidP="0001305A">
    <w:pPr>
      <w:pStyle w:val="Footer"/>
      <w:framePr w:wrap="around"/>
    </w:pPr>
    <w:r>
      <w:fldChar w:fldCharType="begin"/>
    </w:r>
    <w:r>
      <w:instrText xml:space="preserve"> DOCPROPERTY  Subject  \* MERGEFORMAT </w:instrText>
    </w:r>
    <w:r>
      <w:fldChar w:fldCharType="separate"/>
    </w:r>
    <w:r w:rsidR="00E141B5">
      <w:t>Approved</w:t>
    </w:r>
    <w:r w:rsidR="00E141B5">
      <w:fldChar w:fldCharType="end"/>
    </w:r>
    <w:r>
      <w:tab/>
      <w:t xml:space="preserve">Page </w:t>
    </w:r>
    <w:r>
      <w:fldChar w:fldCharType="begin"/>
    </w:r>
    <w:r>
      <w:instrText xml:space="preserve"> PAGE  \* Arabic  \* MERGEFORMAT </w:instrText>
    </w:r>
    <w:r>
      <w:fldChar w:fldCharType="separate"/>
    </w:r>
    <w:r w:rsidR="00E141B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41B5">
      <w:rPr>
        <w:noProof/>
      </w:rPr>
      <w:t>5</w:t>
    </w:r>
    <w:r>
      <w:rPr>
        <w:noProof/>
      </w:rPr>
      <w:fldChar w:fldCharType="end"/>
    </w:r>
  </w:p>
  <w:p w:rsidR="0001305A" w:rsidP="0001305A">
    <w:pPr>
      <w:pStyle w:val="Footer"/>
      <w:framePr w:wrap="around"/>
    </w:pPr>
    <w:r>
      <w:t xml:space="preserve">© Commonwealth of Australia, </w:t>
    </w:r>
    <w:r>
      <w:fldChar w:fldCharType="begin"/>
    </w:r>
    <w:r>
      <w:instrText xml:space="preserve"> DATE  \@ "yyyy"  \* MERGEFORMAT </w:instrText>
    </w:r>
    <w:r>
      <w:fldChar w:fldCharType="separate"/>
    </w:r>
    <w:r w:rsidR="00E141B5">
      <w:rPr>
        <w:noProof/>
      </w:rPr>
      <w:t>2025</w:t>
    </w:r>
    <w:r>
      <w:fldChar w:fldCharType="end"/>
    </w:r>
    <w:r>
      <w:tab/>
    </w:r>
    <w:r>
      <w:fldChar w:fldCharType="begin"/>
    </w:r>
    <w:r>
      <w:instrText xml:space="preserve"> DOCPROPERTY  Author  \* MERGEFORMAT </w:instrText>
    </w:r>
    <w:r>
      <w:fldChar w:fldCharType="separate"/>
    </w:r>
    <w:r w:rsidR="00E141B5">
      <w:t>Mining and Automotive Skills Alliance</w:t>
    </w:r>
    <w:r w:rsidR="00E141B5">
      <w:fldChar w:fldCharType="end"/>
    </w:r>
  </w:p>
  <w:p w:rsidR="0001305A" w:rsidP="000130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0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1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305A" w:rsidRPr="00E141B5" w:rsidP="00E141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0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1B5" w:rsidRPr="002D2AF8" w:rsidP="0001305A">
    <w:pPr>
      <w:pStyle w:val="Header"/>
      <w:framePr w:wrap="around"/>
    </w:pPr>
    <w:r>
      <w:fldChar w:fldCharType="begin"/>
    </w:r>
    <w:r>
      <w:instrText xml:space="preserve"> TITLE   \* MERGEFORMAT </w:instrText>
    </w:r>
    <w:r>
      <w:fldChar w:fldCharType="separate"/>
    </w:r>
    <w:r>
      <w:t>RIIMCO202D Conduct mobile slew conveyor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41B5" w:rsidP="000130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05A" w:rsidRPr="002D2AF8" w:rsidP="0001305A">
    <w:pPr>
      <w:pStyle w:val="Header"/>
      <w:framePr w:wrap="around"/>
    </w:pPr>
    <w:r>
      <w:fldChar w:fldCharType="begin"/>
    </w:r>
    <w:r>
      <w:instrText xml:space="preserve"> TITLE   \* MERGEFORMAT </w:instrText>
    </w:r>
    <w:r>
      <w:fldChar w:fldCharType="separate"/>
    </w:r>
    <w:r w:rsidR="00E141B5">
      <w:t>RIIMCO202D Conduct mobile slew conveyor operations</w:t>
    </w:r>
    <w:r w:rsidR="00E141B5">
      <w:fldChar w:fldCharType="end"/>
    </w:r>
    <w:r>
      <w:tab/>
      <w:t xml:space="preserve">Date this document was generated: </w:t>
    </w:r>
    <w:r>
      <w:fldChar w:fldCharType="begin"/>
    </w:r>
    <w:r>
      <w:instrText xml:space="preserve"> CREATEDATE  \@ "d MMMM yyyy"  \* MERGEFORMAT </w:instrText>
    </w:r>
    <w:r>
      <w:fldChar w:fldCharType="separate"/>
    </w:r>
    <w:r w:rsidR="00E141B5">
      <w:rPr>
        <w:noProof/>
      </w:rPr>
      <w:t>2 March 2025</w:t>
    </w:r>
    <w:r>
      <w:fldChar w:fldCharType="end"/>
    </w:r>
  </w:p>
  <w:p w:rsidR="0001305A" w:rsidP="000130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803E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B633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8AA4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0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305A"/>
    <w:pPr>
      <w:spacing w:before="360" w:after="60"/>
      <w:outlineLvl w:val="0"/>
    </w:pPr>
    <w:rPr>
      <w:sz w:val="32"/>
    </w:rPr>
  </w:style>
  <w:style w:type="paragraph" w:styleId="Heading2">
    <w:name w:val="heading 2"/>
    <w:basedOn w:val="HeadingBase"/>
    <w:next w:val="BodyText"/>
    <w:link w:val="Heading2Char"/>
    <w:qFormat/>
    <w:rsid w:val="0001305A"/>
    <w:pPr>
      <w:keepLines/>
      <w:spacing w:before="240" w:after="120"/>
      <w:outlineLvl w:val="1"/>
    </w:pPr>
    <w:rPr>
      <w:sz w:val="28"/>
      <w:szCs w:val="40"/>
    </w:rPr>
  </w:style>
  <w:style w:type="paragraph" w:styleId="Heading3">
    <w:name w:val="heading 3"/>
    <w:basedOn w:val="HeadingBase"/>
    <w:next w:val="BodyText"/>
    <w:link w:val="Heading3Char"/>
    <w:qFormat/>
    <w:rsid w:val="0001305A"/>
    <w:pPr>
      <w:spacing w:before="180" w:after="120"/>
      <w:outlineLvl w:val="2"/>
    </w:pPr>
    <w:rPr>
      <w:spacing w:val="-10"/>
      <w:kern w:val="32"/>
    </w:rPr>
  </w:style>
  <w:style w:type="paragraph" w:styleId="Heading4">
    <w:name w:val="heading 4"/>
    <w:basedOn w:val="HeadingBase"/>
    <w:next w:val="BodyText"/>
    <w:link w:val="Heading4Char"/>
    <w:qFormat/>
    <w:rsid w:val="0001305A"/>
    <w:pPr>
      <w:spacing w:before="160" w:after="120"/>
      <w:outlineLvl w:val="3"/>
    </w:pPr>
    <w:rPr>
      <w:sz w:val="22"/>
    </w:rPr>
  </w:style>
  <w:style w:type="paragraph" w:styleId="Heading5">
    <w:name w:val="heading 5"/>
    <w:basedOn w:val="HeadingBase"/>
    <w:next w:val="Normal"/>
    <w:link w:val="Heading5Char"/>
    <w:qFormat/>
    <w:rsid w:val="0001305A"/>
    <w:pPr>
      <w:spacing w:before="80"/>
      <w:outlineLvl w:val="4"/>
    </w:pPr>
    <w:rPr>
      <w:color w:val="918585"/>
      <w:sz w:val="20"/>
    </w:rPr>
  </w:style>
  <w:style w:type="paragraph" w:styleId="Heading6">
    <w:name w:val="heading 6"/>
    <w:basedOn w:val="HeadingBase"/>
    <w:next w:val="Normal"/>
    <w:link w:val="Heading6Char"/>
    <w:qFormat/>
    <w:rsid w:val="0001305A"/>
    <w:pPr>
      <w:spacing w:before="60"/>
      <w:outlineLvl w:val="5"/>
    </w:pPr>
    <w:rPr>
      <w:color w:val="918585"/>
      <w:sz w:val="20"/>
    </w:rPr>
  </w:style>
  <w:style w:type="paragraph" w:styleId="Heading7">
    <w:name w:val="heading 7"/>
    <w:basedOn w:val="Normal"/>
    <w:next w:val="Normal"/>
    <w:link w:val="Heading7Char"/>
    <w:qFormat/>
    <w:rsid w:val="0001305A"/>
    <w:pPr>
      <w:ind w:left="720"/>
      <w:outlineLvl w:val="6"/>
    </w:pPr>
    <w:rPr>
      <w:i/>
    </w:rPr>
  </w:style>
  <w:style w:type="paragraph" w:styleId="Heading8">
    <w:name w:val="heading 8"/>
    <w:basedOn w:val="Normal"/>
    <w:next w:val="Normal"/>
    <w:link w:val="Heading8Char"/>
    <w:qFormat/>
    <w:rsid w:val="0001305A"/>
    <w:pPr>
      <w:ind w:left="720"/>
      <w:outlineLvl w:val="7"/>
    </w:pPr>
    <w:rPr>
      <w:i/>
    </w:rPr>
  </w:style>
  <w:style w:type="paragraph" w:styleId="Heading9">
    <w:name w:val="heading 9"/>
    <w:basedOn w:val="Normal"/>
    <w:next w:val="Normal"/>
    <w:link w:val="Heading9Char"/>
    <w:qFormat/>
    <w:rsid w:val="0001305A"/>
    <w:pPr>
      <w:ind w:left="720"/>
      <w:outlineLvl w:val="8"/>
    </w:pPr>
    <w:rPr>
      <w:i/>
    </w:rPr>
  </w:style>
  <w:style w:type="character" w:default="1" w:styleId="DefaultParagraphFont">
    <w:name w:val="Default Paragraph Font"/>
    <w:uiPriority w:val="1"/>
    <w:unhideWhenUsed/>
    <w:rsid w:val="000130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305A"/>
  </w:style>
  <w:style w:type="character" w:customStyle="1" w:styleId="Heading1Char">
    <w:name w:val="Heading 1 Char"/>
    <w:basedOn w:val="DefaultParagraphFont"/>
    <w:link w:val="Heading1"/>
    <w:rsid w:val="0001305A"/>
    <w:rPr>
      <w:rFonts w:ascii="Times New Roman" w:eastAsia="Times New Roman" w:hAnsi="Times New Roman" w:cs="Times New Roman"/>
      <w:b/>
      <w:sz w:val="32"/>
      <w:szCs w:val="20"/>
      <w:lang w:eastAsia="en-US"/>
    </w:rPr>
  </w:style>
  <w:style w:type="paragraph" w:styleId="BodyText">
    <w:name w:val="Body Text"/>
    <w:basedOn w:val="Normal"/>
    <w:link w:val="BodyTextChar"/>
    <w:rsid w:val="000130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305A"/>
    <w:rPr>
      <w:rFonts w:ascii="Times New Roman" w:eastAsia="Times New Roman" w:hAnsi="Times New Roman" w:cs="Times New Roman"/>
      <w:sz w:val="24"/>
      <w:lang w:eastAsia="en-US"/>
    </w:rPr>
  </w:style>
  <w:style w:type="paragraph" w:styleId="ListBullet">
    <w:name w:val="List Bullet"/>
    <w:basedOn w:val="List"/>
    <w:rsid w:val="0001305A"/>
    <w:pPr>
      <w:numPr>
        <w:numId w:val="13"/>
      </w:numPr>
      <w:tabs>
        <w:tab w:val="clear" w:pos="340"/>
      </w:tabs>
      <w:spacing w:before="40" w:after="40"/>
    </w:pPr>
  </w:style>
  <w:style w:type="paragraph" w:styleId="ListBullet2">
    <w:name w:val="List Bullet 2"/>
    <w:basedOn w:val="List2"/>
    <w:rsid w:val="0001305A"/>
    <w:pPr>
      <w:numPr>
        <w:numId w:val="14"/>
      </w:numPr>
      <w:tabs>
        <w:tab w:val="clear" w:pos="680"/>
      </w:tabs>
    </w:pPr>
  </w:style>
  <w:style w:type="paragraph" w:customStyle="1" w:styleId="SuperHeading">
    <w:name w:val="SuperHeading"/>
    <w:basedOn w:val="Normal"/>
    <w:rsid w:val="0001305A"/>
    <w:pPr>
      <w:spacing w:before="240" w:after="120"/>
      <w:outlineLvl w:val="0"/>
    </w:pPr>
    <w:rPr>
      <w:rFonts w:ascii="Times New Roman" w:hAnsi="Times New Roman"/>
      <w:b/>
      <w:sz w:val="32"/>
    </w:rPr>
  </w:style>
  <w:style w:type="paragraph" w:customStyle="1" w:styleId="AllowPageBreak">
    <w:name w:val="AllowPageBreak"/>
    <w:rsid w:val="0001305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1305A"/>
    <w:pPr>
      <w:numPr>
        <w:numId w:val="3"/>
      </w:numPr>
      <w:tabs>
        <w:tab w:val="clear" w:pos="1021"/>
      </w:tabs>
      <w:ind w:left="1037" w:hanging="357"/>
    </w:pPr>
  </w:style>
  <w:style w:type="character" w:customStyle="1" w:styleId="Heading2Char">
    <w:name w:val="Heading 2 Char"/>
    <w:basedOn w:val="DefaultParagraphFont"/>
    <w:link w:val="Heading2"/>
    <w:rsid w:val="000130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30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30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30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30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30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30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305A"/>
    <w:rPr>
      <w:rFonts w:ascii="Courier New" w:eastAsia="Times New Roman" w:hAnsi="Courier New" w:cs="Times New Roman"/>
      <w:i/>
      <w:szCs w:val="20"/>
      <w:lang w:eastAsia="en-US"/>
    </w:rPr>
  </w:style>
  <w:style w:type="paragraph" w:customStyle="1" w:styleId="HeadingBase">
    <w:name w:val="Heading Base"/>
    <w:rsid w:val="000130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305A"/>
    <w:pPr>
      <w:tabs>
        <w:tab w:val="right" w:leader="dot" w:pos="9072"/>
      </w:tabs>
      <w:ind w:left="567"/>
    </w:pPr>
    <w:rPr>
      <w:szCs w:val="22"/>
    </w:rPr>
  </w:style>
  <w:style w:type="paragraph" w:customStyle="1" w:styleId="TOCBase">
    <w:name w:val="TOC Base"/>
    <w:rsid w:val="000130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305A"/>
    <w:pPr>
      <w:tabs>
        <w:tab w:val="right" w:leader="dot" w:pos="9072"/>
      </w:tabs>
      <w:spacing w:before="40" w:after="40"/>
      <w:ind w:left="284"/>
    </w:pPr>
    <w:rPr>
      <w:rFonts w:ascii="Times New Roman" w:hAnsi="Times New Roman"/>
    </w:rPr>
  </w:style>
  <w:style w:type="paragraph" w:styleId="TOC1">
    <w:name w:val="toc 1"/>
    <w:basedOn w:val="TOCBase"/>
    <w:next w:val="Normal"/>
    <w:rsid w:val="000130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30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305A"/>
    <w:rPr>
      <w:rFonts w:ascii="Times New Roman" w:eastAsia="Times New Roman" w:hAnsi="Times New Roman" w:cs="Times New Roman"/>
      <w:sz w:val="16"/>
      <w:lang w:eastAsia="en-US"/>
    </w:rPr>
  </w:style>
  <w:style w:type="paragraph" w:styleId="Title">
    <w:name w:val="Title"/>
    <w:basedOn w:val="HeadingBase"/>
    <w:link w:val="TitleChar"/>
    <w:qFormat/>
    <w:rsid w:val="0001305A"/>
    <w:pPr>
      <w:spacing w:before="5040"/>
      <w:jc w:val="center"/>
    </w:pPr>
    <w:rPr>
      <w:sz w:val="48"/>
      <w:szCs w:val="72"/>
      <w:lang w:val="en-US"/>
    </w:rPr>
  </w:style>
  <w:style w:type="character" w:customStyle="1" w:styleId="TitleChar">
    <w:name w:val="Title Char"/>
    <w:basedOn w:val="DefaultParagraphFont"/>
    <w:link w:val="Title"/>
    <w:rsid w:val="000130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305A"/>
    <w:pPr>
      <w:tabs>
        <w:tab w:val="left" w:pos="3600"/>
        <w:tab w:val="left" w:pos="3958"/>
      </w:tabs>
    </w:pPr>
  </w:style>
  <w:style w:type="paragraph" w:styleId="List">
    <w:name w:val="List"/>
    <w:basedOn w:val="BodyText"/>
    <w:next w:val="BodyText"/>
    <w:rsid w:val="0001305A"/>
    <w:pPr>
      <w:tabs>
        <w:tab w:val="left" w:pos="340"/>
      </w:tabs>
      <w:spacing w:before="60" w:after="60"/>
      <w:ind w:left="340" w:hanging="340"/>
    </w:pPr>
  </w:style>
  <w:style w:type="paragraph" w:customStyle="1" w:styleId="Note">
    <w:name w:val="Note"/>
    <w:basedOn w:val="BodyText"/>
    <w:rsid w:val="000130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305A"/>
    <w:rPr>
      <w:b/>
      <w:spacing w:val="0"/>
    </w:rPr>
  </w:style>
  <w:style w:type="paragraph" w:customStyle="1" w:styleId="SuperTitle">
    <w:name w:val="SuperTitle"/>
    <w:basedOn w:val="Title"/>
    <w:rsid w:val="0001305A"/>
    <w:pPr>
      <w:framePr w:wrap="auto" w:hAnchor="text" w:y="6049"/>
    </w:pPr>
    <w:rPr>
      <w:color w:val="000000"/>
      <w:sz w:val="40"/>
    </w:rPr>
  </w:style>
  <w:style w:type="paragraph" w:customStyle="1" w:styleId="TOCTitle">
    <w:name w:val="TOCTitle"/>
    <w:basedOn w:val="Heading1"/>
    <w:rsid w:val="0001305A"/>
    <w:pPr>
      <w:spacing w:after="240"/>
      <w:jc w:val="center"/>
      <w:outlineLvl w:val="9"/>
    </w:pPr>
    <w:rPr>
      <w:caps/>
    </w:rPr>
  </w:style>
  <w:style w:type="paragraph" w:customStyle="1" w:styleId="Version">
    <w:name w:val="Version"/>
    <w:rsid w:val="000130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305A"/>
    <w:pPr>
      <w:keepNext w:val="0"/>
      <w:tabs>
        <w:tab w:val="right" w:pos="4176"/>
      </w:tabs>
      <w:ind w:left="198" w:hanging="198"/>
    </w:pPr>
    <w:rPr>
      <w:rFonts w:ascii="Garamond" w:hAnsi="Garamond"/>
    </w:rPr>
  </w:style>
  <w:style w:type="paragraph" w:styleId="IndexHeading">
    <w:name w:val="index heading"/>
    <w:basedOn w:val="Normal"/>
    <w:next w:val="Index1"/>
    <w:semiHidden/>
    <w:rsid w:val="0001305A"/>
    <w:pPr>
      <w:spacing w:before="120" w:after="120"/>
    </w:pPr>
    <w:rPr>
      <w:rFonts w:ascii="Arial" w:hAnsi="Arial"/>
      <w:b/>
      <w:color w:val="918585"/>
      <w:sz w:val="24"/>
    </w:rPr>
  </w:style>
  <w:style w:type="paragraph" w:styleId="Header">
    <w:name w:val="header"/>
    <w:basedOn w:val="Normal"/>
    <w:link w:val="HeaderChar"/>
    <w:rsid w:val="000130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305A"/>
    <w:rPr>
      <w:rFonts w:ascii="Times New Roman" w:eastAsia="Times New Roman" w:hAnsi="Times New Roman" w:cs="Times New Roman"/>
      <w:sz w:val="16"/>
      <w:szCs w:val="20"/>
      <w:lang w:val="en-GB" w:eastAsia="en-US"/>
    </w:rPr>
  </w:style>
  <w:style w:type="paragraph" w:customStyle="1" w:styleId="Chapter">
    <w:name w:val="Chapter"/>
    <w:basedOn w:val="Normal"/>
    <w:rsid w:val="0001305A"/>
    <w:pPr>
      <w:spacing w:before="240"/>
    </w:pPr>
    <w:rPr>
      <w:rFonts w:ascii="Times New Roman" w:hAnsi="Times New Roman"/>
      <w:smallCaps/>
      <w:spacing w:val="80"/>
      <w:sz w:val="28"/>
    </w:rPr>
  </w:style>
  <w:style w:type="paragraph" w:customStyle="1" w:styleId="InChapter">
    <w:name w:val="InChapter"/>
    <w:basedOn w:val="Heading3"/>
    <w:rsid w:val="0001305A"/>
    <w:pPr>
      <w:spacing w:after="240"/>
      <w:outlineLvl w:val="9"/>
    </w:pPr>
    <w:rPr>
      <w:noProof/>
    </w:rPr>
  </w:style>
  <w:style w:type="paragraph" w:styleId="Index2">
    <w:name w:val="index 2"/>
    <w:basedOn w:val="Normal"/>
    <w:next w:val="Normal"/>
    <w:semiHidden/>
    <w:rsid w:val="0001305A"/>
    <w:pPr>
      <w:tabs>
        <w:tab w:val="right" w:pos="4176"/>
      </w:tabs>
      <w:ind w:left="568" w:hanging="284"/>
    </w:pPr>
    <w:rPr>
      <w:rFonts w:ascii="Garamond" w:hAnsi="Garamond"/>
    </w:rPr>
  </w:style>
  <w:style w:type="paragraph" w:customStyle="1" w:styleId="Byline">
    <w:name w:val="Byline"/>
    <w:rsid w:val="000130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305A"/>
    <w:pPr>
      <w:tabs>
        <w:tab w:val="clear" w:pos="3600"/>
        <w:tab w:val="clear" w:pos="3958"/>
      </w:tabs>
      <w:jc w:val="right"/>
    </w:pPr>
  </w:style>
  <w:style w:type="character" w:styleId="Emphasis">
    <w:name w:val="Emphasis"/>
    <w:basedOn w:val="DefaultParagraphFont"/>
    <w:qFormat/>
    <w:rsid w:val="0001305A"/>
    <w:rPr>
      <w:i/>
    </w:rPr>
  </w:style>
  <w:style w:type="paragraph" w:styleId="Caption">
    <w:name w:val="caption"/>
    <w:basedOn w:val="BodyText"/>
    <w:next w:val="Normal"/>
    <w:qFormat/>
    <w:rsid w:val="0001305A"/>
    <w:pPr>
      <w:framePr w:w="2268" w:hSpace="181" w:vSpace="181" w:wrap="around" w:vAnchor="text" w:hAnchor="page" w:x="1135" w:y="285" w:anchorLock="1"/>
    </w:pPr>
    <w:rPr>
      <w:i/>
    </w:rPr>
  </w:style>
  <w:style w:type="paragraph" w:customStyle="1" w:styleId="MiniTOCTitle">
    <w:name w:val="MiniTOCTitle"/>
    <w:basedOn w:val="Heading4"/>
    <w:rsid w:val="0001305A"/>
    <w:pPr>
      <w:spacing w:before="240"/>
      <w:outlineLvl w:val="9"/>
    </w:pPr>
    <w:rPr>
      <w:noProof/>
      <w:sz w:val="24"/>
    </w:rPr>
  </w:style>
  <w:style w:type="paragraph" w:customStyle="1" w:styleId="MiniTOCItem">
    <w:name w:val="MiniTOCItem"/>
    <w:basedOn w:val="ListBullet"/>
    <w:rsid w:val="0001305A"/>
    <w:pPr>
      <w:numPr>
        <w:numId w:val="0"/>
      </w:numPr>
      <w:tabs>
        <w:tab w:val="right" w:leader="dot" w:pos="6521"/>
      </w:tabs>
      <w:spacing w:before="0" w:after="0"/>
    </w:pPr>
  </w:style>
  <w:style w:type="paragraph" w:customStyle="1" w:styleId="TOFTitle">
    <w:name w:val="TOFTitle"/>
    <w:basedOn w:val="TOCTitle"/>
    <w:rsid w:val="0001305A"/>
  </w:style>
  <w:style w:type="paragraph" w:styleId="TableofFigures">
    <w:name w:val="table of figures"/>
    <w:basedOn w:val="Normal"/>
    <w:next w:val="Normal"/>
    <w:semiHidden/>
    <w:rsid w:val="0001305A"/>
    <w:pPr>
      <w:tabs>
        <w:tab w:val="right" w:leader="dot" w:pos="9072"/>
      </w:tabs>
      <w:ind w:left="970" w:hanging="403"/>
    </w:pPr>
    <w:rPr>
      <w:rFonts w:ascii="Times New Roman" w:hAnsi="Times New Roman"/>
      <w:b/>
    </w:rPr>
  </w:style>
  <w:style w:type="paragraph" w:styleId="ListNumber">
    <w:name w:val="List Number"/>
    <w:basedOn w:val="List"/>
    <w:rsid w:val="0001305A"/>
    <w:pPr>
      <w:numPr>
        <w:numId w:val="16"/>
      </w:numPr>
      <w:tabs>
        <w:tab w:val="clear" w:pos="340"/>
      </w:tabs>
    </w:pPr>
  </w:style>
  <w:style w:type="character" w:customStyle="1" w:styleId="WingdingSymbols">
    <w:name w:val="Wingding Symbols"/>
    <w:rsid w:val="0001305A"/>
    <w:rPr>
      <w:rFonts w:ascii="Wingdings" w:hAnsi="Wingdings"/>
    </w:rPr>
  </w:style>
  <w:style w:type="paragraph" w:customStyle="1" w:styleId="TableHeading">
    <w:name w:val="Table Heading"/>
    <w:basedOn w:val="HeadingBase"/>
    <w:rsid w:val="0001305A"/>
    <w:pPr>
      <w:keepLines/>
      <w:pBdr>
        <w:bottom w:val="single" w:sz="6" w:space="1" w:color="918585"/>
      </w:pBdr>
      <w:spacing w:before="240"/>
    </w:pPr>
  </w:style>
  <w:style w:type="character" w:customStyle="1" w:styleId="HotSpot">
    <w:name w:val="HotSpot"/>
    <w:rsid w:val="0001305A"/>
    <w:rPr>
      <w:color w:val="0033CC"/>
      <w:u w:val="none"/>
    </w:rPr>
  </w:style>
  <w:style w:type="paragraph" w:customStyle="1" w:styleId="BodyTextRight">
    <w:name w:val="Body Text Right"/>
    <w:basedOn w:val="BodyText"/>
    <w:rsid w:val="0001305A"/>
    <w:pPr>
      <w:spacing w:before="0" w:after="0"/>
      <w:jc w:val="right"/>
    </w:pPr>
  </w:style>
  <w:style w:type="paragraph" w:styleId="Index3">
    <w:name w:val="index 3"/>
    <w:basedOn w:val="ListNumber2"/>
    <w:next w:val="Normal"/>
    <w:semiHidden/>
    <w:rsid w:val="0001305A"/>
    <w:pPr>
      <w:numPr>
        <w:numId w:val="0"/>
      </w:numPr>
      <w:tabs>
        <w:tab w:val="right" w:leader="dot" w:pos="4176"/>
      </w:tabs>
    </w:pPr>
  </w:style>
  <w:style w:type="paragraph" w:styleId="ListNumber2">
    <w:name w:val="List Number 2"/>
    <w:basedOn w:val="List2"/>
    <w:rsid w:val="0001305A"/>
    <w:pPr>
      <w:numPr>
        <w:numId w:val="11"/>
      </w:numPr>
      <w:tabs>
        <w:tab w:val="clear" w:pos="1060"/>
      </w:tabs>
    </w:pPr>
  </w:style>
  <w:style w:type="paragraph" w:customStyle="1" w:styleId="MarginNote">
    <w:name w:val="Margin Note"/>
    <w:basedOn w:val="BodyText"/>
    <w:rsid w:val="000130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30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30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305A"/>
    <w:rPr>
      <w:sz w:val="32"/>
    </w:rPr>
  </w:style>
  <w:style w:type="paragraph" w:customStyle="1" w:styleId="HeadingProcedure">
    <w:name w:val="Heading Procedure"/>
    <w:basedOn w:val="HeadingBase"/>
    <w:next w:val="Normal"/>
    <w:rsid w:val="0001305A"/>
    <w:pPr>
      <w:tabs>
        <w:tab w:val="left" w:pos="0"/>
      </w:tabs>
      <w:spacing w:before="120" w:after="60"/>
    </w:pPr>
    <w:rPr>
      <w:i/>
      <w:color w:val="918585"/>
      <w:sz w:val="22"/>
    </w:rPr>
  </w:style>
  <w:style w:type="paragraph" w:customStyle="1" w:styleId="TableBodyText">
    <w:name w:val="Table Body Text"/>
    <w:basedOn w:val="BodyText"/>
    <w:rsid w:val="0001305A"/>
    <w:pPr>
      <w:spacing w:before="60" w:after="60"/>
    </w:pPr>
  </w:style>
  <w:style w:type="paragraph" w:styleId="ListContinue">
    <w:name w:val="List Continue"/>
    <w:basedOn w:val="List"/>
    <w:rsid w:val="0001305A"/>
    <w:pPr>
      <w:ind w:firstLine="0"/>
    </w:pPr>
  </w:style>
  <w:style w:type="paragraph" w:customStyle="1" w:styleId="ListNote">
    <w:name w:val="List Note"/>
    <w:basedOn w:val="List"/>
    <w:rsid w:val="0001305A"/>
    <w:pPr>
      <w:pBdr>
        <w:top w:val="single" w:sz="6" w:space="2" w:color="918585"/>
        <w:bottom w:val="single" w:sz="6" w:space="2" w:color="918585"/>
      </w:pBdr>
      <w:tabs>
        <w:tab w:val="left" w:pos="1021"/>
      </w:tabs>
      <w:ind w:firstLine="0"/>
    </w:pPr>
  </w:style>
  <w:style w:type="paragraph" w:customStyle="1" w:styleId="Warning">
    <w:name w:val="Warning"/>
    <w:basedOn w:val="BodyText"/>
    <w:rsid w:val="0001305A"/>
    <w:pPr>
      <w:shd w:val="clear" w:color="auto" w:fill="D9D9D9"/>
      <w:tabs>
        <w:tab w:val="left" w:pos="992"/>
      </w:tabs>
      <w:ind w:left="119" w:right="119"/>
    </w:pPr>
    <w:rPr>
      <w:sz w:val="20"/>
    </w:rPr>
  </w:style>
  <w:style w:type="paragraph" w:customStyle="1" w:styleId="MarginIcons">
    <w:name w:val="Margin Icons"/>
    <w:basedOn w:val="BodyText"/>
    <w:rsid w:val="000130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305A"/>
    <w:rPr>
      <w:rFonts w:ascii="Courier New" w:hAnsi="Courier New"/>
    </w:rPr>
  </w:style>
  <w:style w:type="paragraph" w:customStyle="1" w:styleId="NoteBullet">
    <w:name w:val="Note Bullet"/>
    <w:basedOn w:val="Note"/>
    <w:rsid w:val="0001305A"/>
    <w:pPr>
      <w:tabs>
        <w:tab w:val="clear" w:pos="680"/>
      </w:tabs>
      <w:spacing w:before="60" w:after="60"/>
    </w:pPr>
  </w:style>
  <w:style w:type="paragraph" w:customStyle="1" w:styleId="SubHeading2">
    <w:name w:val="SubHeading2"/>
    <w:basedOn w:val="HeadingBase"/>
    <w:rsid w:val="0001305A"/>
    <w:pPr>
      <w:spacing w:before="240" w:after="60"/>
    </w:pPr>
    <w:rPr>
      <w:sz w:val="20"/>
    </w:rPr>
  </w:style>
  <w:style w:type="paragraph" w:customStyle="1" w:styleId="SubHeading1">
    <w:name w:val="SubHeading1"/>
    <w:basedOn w:val="HeadingBase"/>
    <w:rsid w:val="0001305A"/>
    <w:pPr>
      <w:spacing w:before="240" w:after="60"/>
    </w:pPr>
    <w:rPr>
      <w:color w:val="918585"/>
      <w:sz w:val="22"/>
    </w:rPr>
  </w:style>
  <w:style w:type="paragraph" w:customStyle="1" w:styleId="SideHeading">
    <w:name w:val="Side Heading"/>
    <w:basedOn w:val="HeadingBase"/>
    <w:rsid w:val="000130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305A"/>
    <w:pPr>
      <w:numPr>
        <w:numId w:val="12"/>
      </w:numPr>
    </w:pPr>
  </w:style>
  <w:style w:type="paragraph" w:styleId="PlainText">
    <w:name w:val="Plain Text"/>
    <w:basedOn w:val="Normal"/>
    <w:link w:val="PlainTextChar"/>
    <w:rsid w:val="0001305A"/>
    <w:rPr>
      <w:sz w:val="20"/>
    </w:rPr>
  </w:style>
  <w:style w:type="character" w:customStyle="1" w:styleId="PlainTextChar">
    <w:name w:val="Plain Text Char"/>
    <w:basedOn w:val="DefaultParagraphFont"/>
    <w:link w:val="PlainText"/>
    <w:rsid w:val="0001305A"/>
    <w:rPr>
      <w:rFonts w:ascii="Courier New" w:eastAsia="Times New Roman" w:hAnsi="Courier New" w:cs="Times New Roman"/>
      <w:sz w:val="20"/>
      <w:szCs w:val="20"/>
      <w:lang w:eastAsia="en-US"/>
    </w:rPr>
  </w:style>
  <w:style w:type="character" w:customStyle="1" w:styleId="MenuOption">
    <w:name w:val="Menu Option"/>
    <w:basedOn w:val="DefaultParagraphFont"/>
    <w:rsid w:val="0001305A"/>
    <w:rPr>
      <w:b/>
      <w:smallCaps/>
    </w:rPr>
  </w:style>
  <w:style w:type="paragraph" w:customStyle="1" w:styleId="TableListNumber">
    <w:name w:val="Table List Number"/>
    <w:basedOn w:val="ListNumber"/>
    <w:rsid w:val="0001305A"/>
    <w:pPr>
      <w:numPr>
        <w:numId w:val="0"/>
      </w:numPr>
    </w:pPr>
  </w:style>
  <w:style w:type="paragraph" w:styleId="TOC4">
    <w:name w:val="toc 4"/>
    <w:basedOn w:val="TOCBase"/>
    <w:next w:val="Normal"/>
    <w:semiHidden/>
    <w:rsid w:val="0001305A"/>
    <w:pPr>
      <w:tabs>
        <w:tab w:val="right" w:leader="dot" w:pos="9071"/>
      </w:tabs>
      <w:ind w:left="1701"/>
    </w:pPr>
  </w:style>
  <w:style w:type="paragraph" w:customStyle="1" w:styleId="ListAlpha">
    <w:name w:val="List Alpha"/>
    <w:basedOn w:val="List"/>
    <w:rsid w:val="0001305A"/>
    <w:pPr>
      <w:numPr>
        <w:numId w:val="10"/>
      </w:numPr>
    </w:pPr>
  </w:style>
  <w:style w:type="paragraph" w:customStyle="1" w:styleId="ListAlpha2">
    <w:name w:val="List Alpha 2"/>
    <w:basedOn w:val="List2"/>
    <w:rsid w:val="0001305A"/>
    <w:pPr>
      <w:numPr>
        <w:numId w:val="9"/>
      </w:numPr>
    </w:pPr>
  </w:style>
  <w:style w:type="paragraph" w:styleId="List2">
    <w:name w:val="List 2"/>
    <w:basedOn w:val="BodyText"/>
    <w:rsid w:val="0001305A"/>
    <w:pPr>
      <w:tabs>
        <w:tab w:val="left" w:pos="680"/>
      </w:tabs>
      <w:spacing w:before="60" w:after="60"/>
      <w:ind w:left="680" w:hanging="340"/>
    </w:pPr>
  </w:style>
  <w:style w:type="paragraph" w:styleId="List3">
    <w:name w:val="List 3"/>
    <w:basedOn w:val="BodyText"/>
    <w:rsid w:val="0001305A"/>
    <w:pPr>
      <w:tabs>
        <w:tab w:val="left" w:pos="1021"/>
      </w:tabs>
      <w:spacing w:before="60" w:after="60"/>
      <w:ind w:left="1020" w:hanging="340"/>
    </w:pPr>
  </w:style>
  <w:style w:type="paragraph" w:styleId="List4">
    <w:name w:val="List 4"/>
    <w:basedOn w:val="BodyText"/>
    <w:rsid w:val="0001305A"/>
    <w:pPr>
      <w:tabs>
        <w:tab w:val="left" w:pos="1361"/>
      </w:tabs>
      <w:spacing w:before="60" w:after="60"/>
      <w:ind w:left="1361" w:hanging="340"/>
    </w:pPr>
  </w:style>
  <w:style w:type="paragraph" w:styleId="List5">
    <w:name w:val="List 5"/>
    <w:basedOn w:val="BodyText"/>
    <w:rsid w:val="0001305A"/>
    <w:pPr>
      <w:tabs>
        <w:tab w:val="left" w:pos="1701"/>
      </w:tabs>
      <w:spacing w:before="60" w:after="60"/>
      <w:ind w:left="1701" w:hanging="340"/>
    </w:pPr>
  </w:style>
  <w:style w:type="paragraph" w:styleId="ListBullet4">
    <w:name w:val="List Bullet 4"/>
    <w:basedOn w:val="List4"/>
    <w:rsid w:val="0001305A"/>
    <w:pPr>
      <w:numPr>
        <w:numId w:val="4"/>
      </w:numPr>
      <w:tabs>
        <w:tab w:val="clear" w:pos="1361"/>
      </w:tabs>
    </w:pPr>
  </w:style>
  <w:style w:type="paragraph" w:styleId="ListBullet5">
    <w:name w:val="List Bullet 5"/>
    <w:basedOn w:val="List5"/>
    <w:rsid w:val="0001305A"/>
    <w:pPr>
      <w:numPr>
        <w:numId w:val="5"/>
      </w:numPr>
    </w:pPr>
  </w:style>
  <w:style w:type="paragraph" w:styleId="ListContinue2">
    <w:name w:val="List Continue 2"/>
    <w:basedOn w:val="List2"/>
    <w:rsid w:val="0001305A"/>
    <w:pPr>
      <w:ind w:firstLine="0"/>
    </w:pPr>
  </w:style>
  <w:style w:type="paragraph" w:styleId="ListContinue3">
    <w:name w:val="List Continue 3"/>
    <w:basedOn w:val="List3"/>
    <w:rsid w:val="0001305A"/>
    <w:pPr>
      <w:ind w:left="1021" w:firstLine="0"/>
    </w:pPr>
  </w:style>
  <w:style w:type="paragraph" w:styleId="ListContinue4">
    <w:name w:val="List Continue 4"/>
    <w:basedOn w:val="List4"/>
    <w:rsid w:val="0001305A"/>
    <w:pPr>
      <w:ind w:firstLine="0"/>
    </w:pPr>
  </w:style>
  <w:style w:type="paragraph" w:styleId="ListContinue5">
    <w:name w:val="List Continue 5"/>
    <w:basedOn w:val="List5"/>
    <w:rsid w:val="0001305A"/>
    <w:pPr>
      <w:ind w:firstLine="0"/>
    </w:pPr>
  </w:style>
  <w:style w:type="paragraph" w:styleId="ListNumber3">
    <w:name w:val="List Number 3"/>
    <w:basedOn w:val="List3"/>
    <w:rsid w:val="0001305A"/>
    <w:pPr>
      <w:numPr>
        <w:numId w:val="6"/>
      </w:numPr>
    </w:pPr>
  </w:style>
  <w:style w:type="paragraph" w:styleId="ListNumber4">
    <w:name w:val="List Number 4"/>
    <w:basedOn w:val="List4"/>
    <w:rsid w:val="0001305A"/>
    <w:pPr>
      <w:numPr>
        <w:numId w:val="7"/>
      </w:numPr>
    </w:pPr>
  </w:style>
  <w:style w:type="paragraph" w:styleId="ListNumber5">
    <w:name w:val="List Number 5"/>
    <w:basedOn w:val="List5"/>
    <w:rsid w:val="0001305A"/>
    <w:pPr>
      <w:numPr>
        <w:numId w:val="8"/>
      </w:numPr>
    </w:pPr>
  </w:style>
  <w:style w:type="paragraph" w:styleId="BlockText">
    <w:name w:val="Block Text"/>
    <w:basedOn w:val="Normal"/>
    <w:rsid w:val="0001305A"/>
    <w:pPr>
      <w:spacing w:after="120"/>
      <w:ind w:left="1440" w:right="1440"/>
    </w:pPr>
  </w:style>
  <w:style w:type="character" w:customStyle="1" w:styleId="Subscript">
    <w:name w:val="Subscript"/>
    <w:basedOn w:val="DefaultParagraphFont"/>
    <w:rsid w:val="0001305A"/>
    <w:rPr>
      <w:sz w:val="16"/>
      <w:vertAlign w:val="subscript"/>
    </w:rPr>
  </w:style>
  <w:style w:type="character" w:customStyle="1" w:styleId="Superscript">
    <w:name w:val="Superscript"/>
    <w:basedOn w:val="DefaultParagraphFont"/>
    <w:rsid w:val="0001305A"/>
    <w:rPr>
      <w:sz w:val="16"/>
      <w:vertAlign w:val="superscript"/>
    </w:rPr>
  </w:style>
  <w:style w:type="character" w:customStyle="1" w:styleId="Symbols">
    <w:name w:val="Symbols"/>
    <w:basedOn w:val="DefaultParagraphFont"/>
    <w:rsid w:val="0001305A"/>
    <w:rPr>
      <w:rFonts w:ascii="Symbol" w:hAnsi="Symbol"/>
    </w:rPr>
  </w:style>
  <w:style w:type="character" w:customStyle="1" w:styleId="MenuOptions">
    <w:name w:val="Menu Options"/>
    <w:basedOn w:val="DefaultParagraphFont"/>
    <w:rsid w:val="0001305A"/>
    <w:rPr>
      <w:rFonts w:ascii="Arial Narrow" w:hAnsi="Arial Narrow"/>
      <w:smallCaps/>
    </w:rPr>
  </w:style>
  <w:style w:type="character" w:customStyle="1" w:styleId="Buttons">
    <w:name w:val="Buttons"/>
    <w:basedOn w:val="DefaultParagraphFont"/>
    <w:rsid w:val="0001305A"/>
    <w:rPr>
      <w:b/>
    </w:rPr>
  </w:style>
  <w:style w:type="character" w:customStyle="1" w:styleId="Underlined">
    <w:name w:val="Underlined"/>
    <w:basedOn w:val="DefaultParagraphFont"/>
    <w:rsid w:val="0001305A"/>
    <w:rPr>
      <w:u w:val="single"/>
    </w:rPr>
  </w:style>
  <w:style w:type="paragraph" w:customStyle="1" w:styleId="TableBodyTextRight">
    <w:name w:val="Table Body Text Right"/>
    <w:basedOn w:val="TableBodyText"/>
    <w:rsid w:val="0001305A"/>
    <w:pPr>
      <w:widowControl w:val="0"/>
      <w:autoSpaceDE w:val="0"/>
      <w:autoSpaceDN w:val="0"/>
      <w:adjustRightInd w:val="0"/>
      <w:jc w:val="right"/>
    </w:pPr>
    <w:rPr>
      <w:rFonts w:cs="Arial"/>
      <w:szCs w:val="18"/>
    </w:rPr>
  </w:style>
  <w:style w:type="paragraph" w:customStyle="1" w:styleId="CopyrightText">
    <w:name w:val="Copyright Text"/>
    <w:basedOn w:val="BodyText"/>
    <w:rsid w:val="0001305A"/>
    <w:rPr>
      <w:sz w:val="18"/>
    </w:rPr>
  </w:style>
  <w:style w:type="paragraph" w:customStyle="1" w:styleId="BodySmallRight">
    <w:name w:val="Body Small Right"/>
    <w:basedOn w:val="BodyTextRight"/>
    <w:rsid w:val="0001305A"/>
    <w:rPr>
      <w:sz w:val="18"/>
      <w:szCs w:val="18"/>
    </w:rPr>
  </w:style>
  <w:style w:type="paragraph" w:customStyle="1" w:styleId="MarginEdition">
    <w:name w:val="Margin Edition"/>
    <w:basedOn w:val="MarginNote"/>
    <w:rsid w:val="0001305A"/>
    <w:pPr>
      <w:spacing w:before="0" w:after="0"/>
    </w:pPr>
    <w:rPr>
      <w:rFonts w:ascii="Times New Roman" w:hAnsi="Times New Roman"/>
      <w:color w:val="999999"/>
    </w:rPr>
  </w:style>
  <w:style w:type="paragraph" w:customStyle="1" w:styleId="Spacer">
    <w:name w:val="Spacer"/>
    <w:basedOn w:val="Normal"/>
    <w:rsid w:val="0001305A"/>
    <w:rPr>
      <w:sz w:val="2"/>
      <w:szCs w:val="2"/>
    </w:rPr>
  </w:style>
  <w:style w:type="character" w:customStyle="1" w:styleId="Small">
    <w:name w:val="Small"/>
    <w:basedOn w:val="DefaultParagraphFont"/>
    <w:rsid w:val="0001305A"/>
    <w:rPr>
      <w:sz w:val="16"/>
    </w:rPr>
  </w:style>
  <w:style w:type="paragraph" w:customStyle="1" w:styleId="WideTable">
    <w:name w:val="Wide Table"/>
    <w:basedOn w:val="Normal"/>
    <w:rsid w:val="0001305A"/>
    <w:pPr>
      <w:ind w:left="-1418"/>
    </w:pPr>
    <w:rPr>
      <w:sz w:val="2"/>
      <w:szCs w:val="2"/>
    </w:rPr>
  </w:style>
  <w:style w:type="character" w:styleId="PageNumber">
    <w:name w:val="page number"/>
    <w:basedOn w:val="DefaultParagraphFont"/>
    <w:rsid w:val="0001305A"/>
  </w:style>
  <w:style w:type="paragraph" w:styleId="Quote">
    <w:name w:val="Quote"/>
    <w:basedOn w:val="Heading1"/>
    <w:link w:val="QuoteChar"/>
    <w:qFormat/>
    <w:rsid w:val="0001305A"/>
    <w:rPr>
      <w:b w:val="0"/>
      <w:sz w:val="72"/>
      <w:szCs w:val="72"/>
      <w:lang w:val="en-NZ"/>
    </w:rPr>
  </w:style>
  <w:style w:type="character" w:customStyle="1" w:styleId="QuoteChar">
    <w:name w:val="Quote Char"/>
    <w:basedOn w:val="DefaultParagraphFont"/>
    <w:link w:val="Quote"/>
    <w:rsid w:val="000130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305A"/>
    <w:pPr>
      <w:pageBreakBefore/>
    </w:pPr>
  </w:style>
  <w:style w:type="paragraph" w:customStyle="1" w:styleId="Border">
    <w:name w:val="Border"/>
    <w:basedOn w:val="Normal"/>
    <w:qFormat/>
    <w:rsid w:val="000130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305A"/>
    <w:rPr>
      <w:b/>
      <w:bCs/>
      <w:i/>
      <w:iCs/>
      <w:color w:val="auto"/>
    </w:rPr>
  </w:style>
  <w:style w:type="paragraph" w:styleId="IntenseQuote">
    <w:name w:val="Intense Quote"/>
    <w:basedOn w:val="Normal"/>
    <w:next w:val="Normal"/>
    <w:link w:val="IntenseQuoteChar"/>
    <w:uiPriority w:val="30"/>
    <w:qFormat/>
    <w:rsid w:val="000130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30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305A"/>
    <w:rPr>
      <w:smallCaps/>
      <w:color w:val="auto"/>
      <w:u w:val="single"/>
    </w:rPr>
  </w:style>
  <w:style w:type="character" w:styleId="IntenseReference">
    <w:name w:val="Intense Reference"/>
    <w:basedOn w:val="DefaultParagraphFont"/>
    <w:uiPriority w:val="32"/>
    <w:qFormat/>
    <w:rsid w:val="0001305A"/>
    <w:rPr>
      <w:b/>
      <w:bCs/>
      <w:smallCaps/>
      <w:color w:val="auto"/>
      <w:spacing w:val="5"/>
      <w:u w:val="single"/>
    </w:rPr>
  </w:style>
  <w:style w:type="paragraph" w:customStyle="1" w:styleId="2ColumnHeading">
    <w:name w:val="2Column Heading"/>
    <w:basedOn w:val="BodyText"/>
    <w:qFormat/>
    <w:rsid w:val="0001305A"/>
    <w:pPr>
      <w:spacing w:after="60"/>
      <w:ind w:left="-2268"/>
    </w:pPr>
    <w:rPr>
      <w:b/>
    </w:rPr>
  </w:style>
  <w:style w:type="paragraph" w:customStyle="1" w:styleId="Heading1TOC">
    <w:name w:val="Heading1 TOC"/>
    <w:basedOn w:val="Normal"/>
    <w:qFormat/>
    <w:rsid w:val="0001305A"/>
    <w:pPr>
      <w:spacing w:before="240" w:after="120"/>
    </w:pPr>
    <w:rPr>
      <w:rFonts w:ascii="Times New Roman" w:hAnsi="Times New Roman"/>
      <w:b/>
      <w:sz w:val="32"/>
    </w:rPr>
  </w:style>
  <w:style w:type="paragraph" w:customStyle="1" w:styleId="Heading2TOC">
    <w:name w:val="Heading2 TOC"/>
    <w:basedOn w:val="Normal"/>
    <w:qFormat/>
    <w:rsid w:val="0001305A"/>
    <w:pPr>
      <w:spacing w:before="240" w:after="60"/>
    </w:pPr>
    <w:rPr>
      <w:rFonts w:ascii="Times New Roman" w:hAnsi="Times New Roman"/>
      <w:b/>
      <w:sz w:val="28"/>
    </w:rPr>
  </w:style>
  <w:style w:type="character" w:customStyle="1" w:styleId="Underline">
    <w:name w:val="Underline"/>
    <w:basedOn w:val="DefaultParagraphFont"/>
    <w:qFormat/>
    <w:rsid w:val="0001305A"/>
    <w:rPr>
      <w:u w:val="single"/>
    </w:rPr>
  </w:style>
  <w:style w:type="character" w:customStyle="1" w:styleId="BoldandItalics">
    <w:name w:val="Bold and Italics"/>
    <w:qFormat/>
    <w:rsid w:val="0001305A"/>
    <w:rPr>
      <w:b/>
      <w:i/>
      <w:u w:val="none"/>
    </w:rPr>
  </w:style>
  <w:style w:type="paragraph" w:styleId="BalloonText">
    <w:name w:val="Balloon Text"/>
    <w:basedOn w:val="Normal"/>
    <w:link w:val="BalloonTextChar"/>
    <w:rsid w:val="0001305A"/>
    <w:rPr>
      <w:rFonts w:ascii="Tahoma" w:hAnsi="Tahoma" w:cs="Tahoma"/>
      <w:sz w:val="16"/>
      <w:szCs w:val="16"/>
    </w:rPr>
  </w:style>
  <w:style w:type="character" w:customStyle="1" w:styleId="BalloonTextChar">
    <w:name w:val="Balloon Text Char"/>
    <w:basedOn w:val="DefaultParagraphFont"/>
    <w:link w:val="BalloonText"/>
    <w:rsid w:val="000130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30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30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305A"/>
    <w:rPr>
      <w:b/>
      <w:color w:val="660033"/>
      <w:spacing w:val="0"/>
    </w:rPr>
  </w:style>
  <w:style w:type="paragraph" w:customStyle="1" w:styleId="Nameditemlist">
    <w:name w:val="Named item list"/>
    <w:basedOn w:val="BodyText"/>
    <w:qFormat/>
    <w:rsid w:val="0001305A"/>
    <w:pPr>
      <w:tabs>
        <w:tab w:val="left" w:pos="2835"/>
      </w:tabs>
      <w:ind w:left="2835" w:hanging="2835"/>
    </w:pPr>
  </w:style>
  <w:style w:type="paragraph" w:customStyle="1" w:styleId="BodyTextnopadding">
    <w:name w:val="Body Text no padding"/>
    <w:basedOn w:val="BodyText"/>
    <w:qFormat/>
    <w:rsid w:val="0001305A"/>
    <w:pPr>
      <w:spacing w:before="0" w:after="0"/>
    </w:pPr>
  </w:style>
  <w:style w:type="paragraph" w:customStyle="1" w:styleId="BodyTextBold">
    <w:name w:val="Body Text Bold"/>
    <w:basedOn w:val="BodyText"/>
    <w:qFormat/>
    <w:rsid w:val="0001305A"/>
    <w:rPr>
      <w:b/>
    </w:rPr>
  </w:style>
  <w:style w:type="character" w:styleId="Hyperlink">
    <w:name w:val="Hyperlink"/>
    <w:basedOn w:val="DefaultParagraphFont"/>
    <w:uiPriority w:val="99"/>
    <w:unhideWhenUsed/>
    <w:rsid w:val="00E141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1299</Words>
  <Characters>8172</Characters>
  <Application>Microsoft Office Word</Application>
  <DocSecurity>0</DocSecurity>
  <Lines>227</Lines>
  <Paragraphs>145</Paragraphs>
  <ScaleCrop>false</ScaleCrop>
  <Company>Author-it Software Corporation Ltd.</Company>
  <LinksUpToDate>false</LinksUpToDate>
  <CharactersWithSpaces>9326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RIIMCO202D Conduct mobile slew conveyor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2025-03-02T02:23:00Z</dcterms:created>
  <dcterms:modified xsi:type="dcterms:W3CDTF">2025-03-02T02:23:00Z</dcterms:modified>
</cp:coreProperties>
</file>