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465" w:rsidP="00E80465">
      <w:pPr>
        <w:pStyle w:val="Title"/>
      </w:pPr>
      <w:r>
        <w:fldChar w:fldCharType="begin"/>
      </w:r>
      <w:r>
        <w:instrText xml:space="preserve"> TITLE   \* MERGEFORMAT </w:instrText>
      </w:r>
      <w:r>
        <w:fldChar w:fldCharType="separate"/>
      </w:r>
      <w:r>
        <w:t>Assessment Requirements for RIIMCO201D Conduct spreader operations</w:t>
      </w:r>
      <w:r>
        <w:fldChar w:fldCharType="end"/>
      </w:r>
    </w:p>
    <w:p w:rsidR="00E80465" w:rsidP="00E80465">
      <w:pPr>
        <w:pStyle w:val="Version"/>
        <w:sectPr w:rsidSect="004C50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504E" w:rsidP="004C504E">
      <w:pPr>
        <w:pStyle w:val="SuperHeading"/>
      </w:pPr>
      <w:r w:rsidRPr="004C504E">
        <w:t>Assessment Requirements for RIIMCO201D Conduct spreader operations</w:t>
      </w:r>
    </w:p>
    <w:p w:rsidR="00000000" w:rsidRPr="004C504E" w:rsidP="004C504E">
      <w:pPr>
        <w:pStyle w:val="Heading1"/>
      </w:pPr>
      <w:bookmarkStart w:id="1" w:name="O_688663"/>
      <w:bookmarkEnd w:id="1"/>
      <w:r w:rsidRPr="004C504E">
        <w:t>Modification History</w:t>
      </w:r>
    </w:p>
    <w:tbl>
      <w:tblPr>
        <w:tblW w:w="9270" w:type="dxa"/>
        <w:tblLayout w:type="fixed"/>
        <w:tblCellMar>
          <w:left w:w="62" w:type="dxa"/>
          <w:right w:w="62" w:type="dxa"/>
        </w:tblCellMar>
        <w:tblLook w:val="0000"/>
      </w:tblPr>
      <w:tblGrid>
        <w:gridCol w:w="1170"/>
        <w:gridCol w:w="8100"/>
      </w:tblGrid>
      <w:tr w:rsidTr="00E8046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04E">
            <w:pPr>
              <w:pStyle w:val="BodyText"/>
              <w:rPr>
                <w:lang w:val="en-NZ"/>
              </w:rPr>
            </w:pPr>
            <w:r w:rsidRPr="004C504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04E">
            <w:pPr>
              <w:pStyle w:val="BodyText"/>
              <w:rPr>
                <w:lang w:val="en-NZ"/>
              </w:rPr>
            </w:pPr>
            <w:r w:rsidRPr="004C504E">
              <w:t>Comment</w:t>
            </w:r>
          </w:p>
        </w:tc>
      </w:tr>
      <w:tr w:rsidTr="00E8046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04E">
            <w:pPr>
              <w:pStyle w:val="BodyText"/>
              <w:rPr>
                <w:lang w:val="en-NZ"/>
              </w:rPr>
            </w:pPr>
            <w:r w:rsidRPr="004C504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04E">
            <w:pPr>
              <w:pStyle w:val="BodyText"/>
              <w:rPr>
                <w:lang w:val="en-NZ"/>
              </w:rPr>
            </w:pPr>
            <w:r w:rsidRPr="004C504E">
              <w:t>This unit replaces RIIMCO201A Conduct spreader operations</w:t>
            </w:r>
          </w:p>
        </w:tc>
      </w:tr>
      <w:tr w:rsidTr="00E8046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04E">
            <w:pPr>
              <w:pStyle w:val="BodyText"/>
              <w:rPr>
                <w:lang w:val="en-NZ"/>
              </w:rPr>
            </w:pPr>
            <w:r w:rsidRPr="004C504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04E" w:rsidP="004C504E">
            <w:pPr>
              <w:pStyle w:val="BodyText"/>
            </w:pPr>
            <w:r w:rsidRPr="004C504E">
              <w:t>Required frequency and volume of evidence amended in Performance evidence.</w:t>
            </w:r>
            <w:r w:rsidRPr="004C504E">
              <w:br/>
              <w:t>Substantial amendments made in Assessment Conditions field, including: references to Industry Sectors, assessor and subject matter expert experience requirements, how assessment sho</w:t>
            </w:r>
            <w:r w:rsidRPr="004C504E">
              <w:t>uld be conducted and what it should confirm.</w:t>
            </w:r>
          </w:p>
        </w:tc>
      </w:tr>
    </w:tbl>
    <w:p w:rsidR="00000000" w:rsidRPr="004C504E" w:rsidP="004C504E">
      <w:pPr>
        <w:pStyle w:val="BodyText"/>
      </w:pPr>
    </w:p>
    <w:p w:rsidR="00000000" w:rsidRPr="004C504E" w:rsidP="004C504E">
      <w:pPr>
        <w:pStyle w:val="AllowPageBreak"/>
      </w:pPr>
    </w:p>
    <w:p w:rsidR="00000000" w:rsidRPr="004C504E" w:rsidP="004C504E">
      <w:pPr>
        <w:pStyle w:val="Heading1"/>
      </w:pPr>
      <w:bookmarkStart w:id="2" w:name="O_688662"/>
      <w:bookmarkEnd w:id="2"/>
      <w:r w:rsidRPr="004C504E">
        <w:t>Performance Evidence</w:t>
      </w:r>
    </w:p>
    <w:p w:rsidR="00000000" w:rsidRPr="004C504E" w:rsidP="00E80465">
      <w:pPr>
        <w:pStyle w:val="BodyText"/>
      </w:pPr>
      <w:r w:rsidRPr="004C504E">
        <w:t>Evidence is required to be collected that demonstrates a candidate’s competency in this unit. Evidence must be relevant to the roles within this sector’s work operations a</w:t>
      </w:r>
      <w:r w:rsidRPr="004C504E">
        <w:t>nd satisfy all of the requirements of the performance criteria of this unit and include evidence that the candidate:</w:t>
      </w:r>
    </w:p>
    <w:p w:rsidR="00000000" w:rsidRPr="004C504E" w:rsidP="004C504E">
      <w:pPr>
        <w:pStyle w:val="ListBullet"/>
      </w:pPr>
      <w:r w:rsidRPr="004C504E">
        <w:t>locates and applies applicable legislation, documentation, policies and procedures</w:t>
      </w:r>
    </w:p>
    <w:p w:rsidR="00000000" w:rsidRPr="004C504E" w:rsidP="004C504E">
      <w:pPr>
        <w:pStyle w:val="ListBullet"/>
      </w:pPr>
      <w:r w:rsidRPr="004C504E">
        <w:t>implements the requirements, procedures and techniques for the safe, effective and efficient completion of spreader operations including:</w:t>
      </w:r>
    </w:p>
    <w:p w:rsidR="00000000" w:rsidRPr="004C504E" w:rsidP="004C504E">
      <w:pPr>
        <w:pStyle w:val="ListBullet2"/>
      </w:pPr>
      <w:r w:rsidRPr="004C504E">
        <w:t>applying diagnostics techniques</w:t>
      </w:r>
    </w:p>
    <w:p w:rsidR="00000000" w:rsidRPr="004C504E" w:rsidP="004C504E">
      <w:pPr>
        <w:pStyle w:val="ListBullet2"/>
      </w:pPr>
      <w:r w:rsidRPr="004C504E">
        <w:t>applying hand-eye coordination</w:t>
      </w:r>
    </w:p>
    <w:p w:rsidR="00000000" w:rsidRPr="004C504E" w:rsidP="004C504E">
      <w:pPr>
        <w:pStyle w:val="ListBullet2"/>
      </w:pPr>
      <w:r w:rsidRPr="004C504E">
        <w:t>disposing of environmentally sensitive fluids and mate</w:t>
      </w:r>
      <w:r w:rsidRPr="004C504E">
        <w:t>rials</w:t>
      </w:r>
    </w:p>
    <w:p w:rsidR="00000000" w:rsidRPr="004C504E" w:rsidP="004C504E">
      <w:pPr>
        <w:pStyle w:val="ListBullet2"/>
      </w:pPr>
      <w:r w:rsidRPr="004C504E">
        <w:t>applying of chemical and fuel safety measures</w:t>
      </w:r>
    </w:p>
    <w:p w:rsidR="00000000" w:rsidRPr="004C504E" w:rsidP="004C504E">
      <w:pPr>
        <w:pStyle w:val="ListBullet"/>
      </w:pPr>
      <w:r w:rsidRPr="004C504E">
        <w:t>works effectively with others to undertake and complete the spreader operations in a way that meets all of the required outcomes including:</w:t>
      </w:r>
    </w:p>
    <w:p w:rsidR="00000000" w:rsidRPr="004C504E" w:rsidP="004C504E">
      <w:pPr>
        <w:pStyle w:val="ListBullet2"/>
      </w:pPr>
      <w:r w:rsidRPr="004C504E">
        <w:t>communicating clearly and concisely with others to receive and</w:t>
      </w:r>
      <w:r w:rsidRPr="004C504E">
        <w:t xml:space="preserve"> clarify work instructions, and co-ordinate activities</w:t>
      </w:r>
    </w:p>
    <w:p w:rsidR="00000000" w:rsidRPr="004C504E" w:rsidP="004C504E">
      <w:pPr>
        <w:pStyle w:val="ListBullet"/>
      </w:pPr>
      <w:r w:rsidRPr="004C504E">
        <w:t>demonstrates completion of conducting speaker operations that safely, effectively and efficiently meets all of the required outcomes on more than one (1) occasion including:</w:t>
      </w:r>
    </w:p>
    <w:p w:rsidR="00000000" w:rsidRPr="004C504E" w:rsidP="004C504E">
      <w:pPr>
        <w:pStyle w:val="ListBullet2"/>
      </w:pPr>
      <w:r w:rsidRPr="004C504E">
        <w:t>carrying out pre-start, s</w:t>
      </w:r>
      <w:r w:rsidRPr="004C504E">
        <w:t xml:space="preserve">tart-up, park-up and shutdown procedures </w:t>
      </w:r>
    </w:p>
    <w:p w:rsidR="00000000" w:rsidRPr="004C504E" w:rsidP="004C504E">
      <w:pPr>
        <w:pStyle w:val="ListBullet2"/>
      </w:pPr>
      <w:r w:rsidRPr="004C504E">
        <w:t xml:space="preserve">completing the work plan </w:t>
      </w:r>
    </w:p>
    <w:p w:rsidR="00000000" w:rsidRPr="004C504E" w:rsidP="004C504E">
      <w:pPr>
        <w:pStyle w:val="ListBullet2"/>
      </w:pPr>
      <w:r w:rsidRPr="004C504E">
        <w:t>operating and relocating the spreader</w:t>
      </w:r>
    </w:p>
    <w:p w:rsidR="00000000" w:rsidRPr="004C504E" w:rsidP="004C504E">
      <w:pPr>
        <w:pStyle w:val="ListBullet2"/>
      </w:pPr>
      <w:r w:rsidRPr="004C504E">
        <w:t>discharging materials from the spreader</w:t>
      </w:r>
    </w:p>
    <w:p w:rsidR="00000000" w:rsidRPr="004C504E" w:rsidP="004C504E">
      <w:pPr>
        <w:pStyle w:val="ListBullet2"/>
      </w:pPr>
      <w:r w:rsidRPr="004C504E">
        <w:t>maintaining written maintenance and equipment records</w:t>
      </w:r>
    </w:p>
    <w:p w:rsidR="00000000" w:rsidRPr="004C504E" w:rsidP="004C504E">
      <w:pPr>
        <w:pStyle w:val="AllowPageBreak"/>
      </w:pPr>
    </w:p>
    <w:p w:rsidR="00000000" w:rsidRPr="004C504E" w:rsidP="004C504E">
      <w:pPr>
        <w:pStyle w:val="Heading1"/>
      </w:pPr>
      <w:bookmarkStart w:id="3" w:name="O_688661"/>
      <w:bookmarkEnd w:id="3"/>
      <w:r w:rsidRPr="004C504E">
        <w:t>Knowledge Evidence</w:t>
      </w:r>
    </w:p>
    <w:p w:rsidR="00000000" w:rsidRPr="004C504E" w:rsidP="00E80465">
      <w:pPr>
        <w:pStyle w:val="BodyText"/>
      </w:pPr>
      <w:r w:rsidRPr="004C504E">
        <w:t>The candidate must demonstrate knowledge in conducting spreader operations through:</w:t>
      </w:r>
    </w:p>
    <w:p w:rsidR="00000000" w:rsidRPr="004C504E" w:rsidP="004C504E">
      <w:pPr>
        <w:pStyle w:val="ListBullet"/>
      </w:pPr>
      <w:r w:rsidRPr="004C504E">
        <w:t>accessing, interpreting and applying the organisation and site requirements and procedures for;</w:t>
      </w:r>
    </w:p>
    <w:p w:rsidR="00000000" w:rsidRPr="004C504E" w:rsidP="004C504E">
      <w:pPr>
        <w:pStyle w:val="ListBullet2"/>
      </w:pPr>
      <w:r w:rsidRPr="004C504E">
        <w:t>risk assessment and hazard management for situations working at heights</w:t>
      </w:r>
    </w:p>
    <w:p w:rsidR="00000000" w:rsidRPr="004C504E" w:rsidP="004C504E">
      <w:pPr>
        <w:pStyle w:val="ListBullet2"/>
      </w:pPr>
      <w:r w:rsidRPr="004C504E">
        <w:t>gr</w:t>
      </w:r>
      <w:r w:rsidRPr="004C504E">
        <w:t xml:space="preserve">oup preparation for spreader relocation </w:t>
      </w:r>
    </w:p>
    <w:p w:rsidR="00000000" w:rsidRPr="004C504E" w:rsidP="004C504E">
      <w:pPr>
        <w:pStyle w:val="ListBullet"/>
      </w:pPr>
      <w:r w:rsidRPr="004C504E">
        <w:t>identifying, accessing, interpreting and applying technical information regarding spreader operations including:</w:t>
      </w:r>
    </w:p>
    <w:p w:rsidR="00000000" w:rsidRPr="004C504E" w:rsidP="004C504E">
      <w:pPr>
        <w:pStyle w:val="ListBullet2"/>
      </w:pPr>
      <w:r w:rsidRPr="004C504E">
        <w:t>boarding &amp; disembarking procedures</w:t>
      </w:r>
    </w:p>
    <w:p w:rsidR="00000000" w:rsidRPr="004C504E" w:rsidP="004C504E">
      <w:pPr>
        <w:pStyle w:val="ListBullet2"/>
      </w:pPr>
      <w:r w:rsidRPr="004C504E">
        <w:t>relocating</w:t>
      </w:r>
    </w:p>
    <w:p w:rsidR="00000000" w:rsidRPr="004C504E" w:rsidP="004C504E">
      <w:pPr>
        <w:pStyle w:val="ListBullet2"/>
      </w:pPr>
      <w:r w:rsidRPr="004C504E">
        <w:t>operational signals</w:t>
      </w:r>
    </w:p>
    <w:p w:rsidR="00000000" w:rsidRPr="004C504E" w:rsidP="004C504E">
      <w:pPr>
        <w:pStyle w:val="ListBullet2"/>
      </w:pPr>
      <w:r w:rsidRPr="004C504E">
        <w:t xml:space="preserve">positioning </w:t>
      </w:r>
    </w:p>
    <w:p w:rsidR="00000000" w:rsidRPr="004C504E" w:rsidP="004C504E">
      <w:pPr>
        <w:pStyle w:val="ListBullet2"/>
      </w:pPr>
      <w:r w:rsidRPr="004C504E">
        <w:t>discharging</w:t>
      </w:r>
    </w:p>
    <w:p w:rsidR="00000000" w:rsidRPr="004C504E" w:rsidP="004C504E">
      <w:pPr>
        <w:pStyle w:val="ListBullet2"/>
      </w:pPr>
      <w:r w:rsidRPr="004C504E">
        <w:t>selective</w:t>
      </w:r>
      <w:r w:rsidRPr="004C504E">
        <w:t xml:space="preserve"> placement of materials as part of low dumping, high dumping and capping</w:t>
      </w:r>
    </w:p>
    <w:p w:rsidR="00000000" w:rsidRPr="004C504E" w:rsidP="004C504E">
      <w:pPr>
        <w:pStyle w:val="ListBullet"/>
      </w:pPr>
      <w:r w:rsidRPr="004C504E">
        <w:t>identifying spreader equipment characteristics, technical capabilities and limitations including:</w:t>
      </w:r>
    </w:p>
    <w:p w:rsidR="00000000" w:rsidRPr="004C504E" w:rsidP="004C504E">
      <w:pPr>
        <w:pStyle w:val="ListBullet2"/>
      </w:pPr>
      <w:r w:rsidRPr="004C504E">
        <w:t>maximum loads, outputs, limits &amp; tolerance levels</w:t>
      </w:r>
    </w:p>
    <w:p w:rsidR="00000000" w:rsidRPr="004C504E" w:rsidP="004C504E">
      <w:pPr>
        <w:pStyle w:val="AllowPageBreak"/>
      </w:pPr>
    </w:p>
    <w:p w:rsidR="00000000" w:rsidRPr="004C504E" w:rsidP="004C504E">
      <w:pPr>
        <w:pStyle w:val="Heading1"/>
      </w:pPr>
      <w:bookmarkStart w:id="4" w:name="O_688660"/>
      <w:bookmarkEnd w:id="4"/>
      <w:r w:rsidRPr="004C504E">
        <w:t>Assessment Conditions</w:t>
      </w:r>
    </w:p>
    <w:p w:rsidR="00000000" w:rsidRPr="004C504E" w:rsidP="004C504E">
      <w:pPr>
        <w:pStyle w:val="ListBullet"/>
      </w:pPr>
      <w:r w:rsidRPr="004C504E">
        <w:t xml:space="preserve">An assessor of this unit must satisfy the requirements of the NVR/AQTF or their successors; and Industry regulations for certification and licensing; and, </w:t>
      </w:r>
    </w:p>
    <w:p w:rsidR="00000000" w:rsidRPr="004C504E" w:rsidP="004C504E">
      <w:pPr>
        <w:pStyle w:val="ListBullet"/>
      </w:pPr>
      <w:r w:rsidRPr="004C504E">
        <w:t xml:space="preserve">this unit must be assessed in the context of this sector’s work environment; </w:t>
      </w:r>
      <w:r w:rsidRPr="004C504E">
        <w:t>and,</w:t>
      </w:r>
    </w:p>
    <w:p w:rsidR="00000000" w:rsidRPr="004C504E" w:rsidP="004C504E">
      <w:pPr>
        <w:pStyle w:val="ListBullet"/>
      </w:pPr>
      <w:r w:rsidRPr="004C504E">
        <w:t>this unit must be assessed in compliance with relevant legislation/regulation and using policies, procedures, processes and operational manuals directly related to the industry sector for which it is being assessed; and,</w:t>
      </w:r>
    </w:p>
    <w:p w:rsidR="00000000" w:rsidRPr="004C504E" w:rsidP="004C504E">
      <w:pPr>
        <w:pStyle w:val="ListBullet"/>
      </w:pPr>
      <w:r w:rsidRPr="004C504E">
        <w:t>assessment may be conducted in</w:t>
      </w:r>
      <w:r w:rsidRPr="004C504E">
        <w:t xml:space="preserve"> conjunction with the assessment of other Units of Competency; and,</w:t>
      </w:r>
    </w:p>
    <w:p w:rsidR="00000000" w:rsidRPr="004C504E" w:rsidP="004C504E">
      <w:pPr>
        <w:pStyle w:val="ListBullet"/>
      </w:pPr>
      <w:r w:rsidRPr="004C504E">
        <w:t>assessment must confirm consistent performance can be applied in a range of relevant workplace circumstances; and,</w:t>
      </w:r>
    </w:p>
    <w:p w:rsidR="00000000" w:rsidRPr="004C504E" w:rsidP="004C504E">
      <w:pPr>
        <w:pStyle w:val="ListBullet"/>
      </w:pPr>
      <w:r w:rsidRPr="004C504E">
        <w:t>assessors must demonstrate the performance evidence, and knowledge eviden</w:t>
      </w:r>
      <w:r w:rsidRPr="004C504E">
        <w:t>ce as outlined in this Unit of Competency, and through the minimum years of current* work experience specified below in an Industry sector relevant to the outcomes of the unit; or,</w:t>
      </w:r>
    </w:p>
    <w:p w:rsidR="00000000" w:rsidRPr="004C504E" w:rsidP="004C504E">
      <w:pPr>
        <w:pStyle w:val="ListBullet"/>
      </w:pPr>
      <w:r w:rsidRPr="004C504E">
        <w:t>where the assessor does not meet experience requirements a co-assessment or</w:t>
      </w:r>
      <w:r w:rsidRPr="004C504E">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4C504E">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C504E" w:rsidP="004C504E">
      <w:pPr>
        <w:pStyle w:val="ListBullet"/>
      </w:pPr>
      <w:r w:rsidRPr="004C504E">
        <w:t>asse</w:t>
      </w:r>
      <w:r w:rsidRPr="004C504E">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50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Required assessor or Industry su</w:t>
            </w:r>
            <w:r w:rsidRPr="004C504E">
              <w:t>bject matter expert experience</w:t>
            </w:r>
          </w:p>
        </w:tc>
      </w:tr>
      <w:tr w:rsidTr="004C50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1 Year</w:t>
            </w:r>
          </w:p>
        </w:tc>
      </w:tr>
      <w:tr w:rsidTr="004C50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2 Years</w:t>
            </w:r>
          </w:p>
        </w:tc>
      </w:tr>
      <w:tr w:rsidTr="004C50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3 Years</w:t>
            </w:r>
          </w:p>
        </w:tc>
      </w:tr>
      <w:tr w:rsidTr="004C50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5 Years</w:t>
            </w:r>
          </w:p>
        </w:tc>
      </w:tr>
      <w:tr w:rsidTr="004C50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504E">
            <w:pPr>
              <w:pStyle w:val="BodyText"/>
              <w:rPr>
                <w:lang w:val="en-NZ"/>
              </w:rPr>
            </w:pPr>
            <w:r w:rsidRPr="004C50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504E" w:rsidP="004C504E">
            <w:pPr>
              <w:pStyle w:val="BodyText"/>
            </w:pPr>
            <w:r w:rsidRPr="004C504E">
              <w:t>Where this Unit is being assessed outside of the Resources and Infrastructure Sectors assessor and/or Industry subject matter expert experience should be in-line with industry standards for the sector in which it is being assessed an</w:t>
            </w:r>
            <w:r w:rsidRPr="004C504E">
              <w:t>d where no Industry standard is specified should comply with any relevant regulation.</w:t>
            </w:r>
          </w:p>
        </w:tc>
      </w:tr>
    </w:tbl>
    <w:p w:rsidR="00000000" w:rsidRPr="004C504E" w:rsidP="00E80465">
      <w:pPr>
        <w:pStyle w:val="BodyText"/>
      </w:pPr>
      <w:r w:rsidRPr="004C504E">
        <w:t>*Assessors can demonstrate current work experience through employment within Industry in a role relevant to the outcomes of the Unit; or, for external assessors this ca</w:t>
      </w:r>
      <w:r w:rsidRPr="004C504E">
        <w:t>n be demonstrated through exposure to Industry by conducting frequent site assessments across various locations.</w:t>
      </w:r>
    </w:p>
    <w:p w:rsidR="00000000" w:rsidRPr="004C504E" w:rsidP="00E80465">
      <w:pPr>
        <w:pStyle w:val="BodyText"/>
      </w:pPr>
      <w:r w:rsidRPr="004C504E">
        <w:t xml:space="preserve">**Where a unit is being delivered outside of a Qualification the first numeric character in the Unit code should be considered to indicate the </w:t>
      </w:r>
      <w:r w:rsidRPr="004C504E">
        <w:t>AQF level</w:t>
      </w:r>
    </w:p>
    <w:p w:rsidR="00000000" w:rsidRPr="004C504E" w:rsidP="004C504E">
      <w:pPr>
        <w:pStyle w:val="Heading1"/>
      </w:pPr>
      <w:bookmarkStart w:id="5" w:name="O_688672"/>
      <w:bookmarkEnd w:id="5"/>
      <w:r w:rsidRPr="004C504E">
        <w:t>Links</w:t>
      </w:r>
    </w:p>
    <w:p w:rsidR="00000000" w:rsidRPr="004C504E" w:rsidP="00E80465">
      <w:pPr>
        <w:pStyle w:val="BodyText"/>
      </w:pPr>
      <w:r w:rsidRPr="004C50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75A3">
        <w:rPr>
          <w:rStyle w:val="Hyperlink"/>
        </w:rPr>
        <w:t>https://vetnet.gov.au/Pages/TrainingDocs.aspx?q=88a61002-9a21-4386-aaf8-69c76e675272</w:t>
      </w:r>
      <w:r>
        <w:fldChar w:fldCharType="end"/>
      </w:r>
    </w:p>
    <w:p w:rsidR="00000000" w:rsidRPr="004C504E" w:rsidP="004C504E"/>
    <w:sectPr w:rsidSect="004C50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4E" w:rsidRPr="00E80465" w:rsidP="00E80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65" w:rsidP="004C5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465" w:rsidP="004C50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80465" w:rsidP="004C5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04E" w:rsidRPr="00E80465" w:rsidP="00E80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65" w:rsidRPr="002D2AF8" w:rsidP="004C504E">
    <w:pPr>
      <w:pStyle w:val="Header"/>
      <w:framePr w:wrap="around"/>
    </w:pPr>
    <w:r>
      <w:fldChar w:fldCharType="begin"/>
    </w:r>
    <w:r>
      <w:instrText xml:space="preserve"> TITLE   \* MERGEFORMAT </w:instrText>
    </w:r>
    <w:r>
      <w:fldChar w:fldCharType="separate"/>
    </w:r>
    <w:r>
      <w:t>Assessment Requirements for RIIMCO201D Conduct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80465" w:rsidP="004C5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64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40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06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04E"/>
    <w:pPr>
      <w:spacing w:before="360" w:after="60"/>
      <w:outlineLvl w:val="0"/>
    </w:pPr>
    <w:rPr>
      <w:sz w:val="32"/>
    </w:rPr>
  </w:style>
  <w:style w:type="paragraph" w:styleId="Heading2">
    <w:name w:val="heading 2"/>
    <w:basedOn w:val="HeadingBase"/>
    <w:next w:val="BodyText"/>
    <w:link w:val="Heading2Char"/>
    <w:qFormat/>
    <w:rsid w:val="004C504E"/>
    <w:pPr>
      <w:keepLines/>
      <w:spacing w:before="240" w:after="120"/>
      <w:outlineLvl w:val="1"/>
    </w:pPr>
    <w:rPr>
      <w:sz w:val="28"/>
      <w:szCs w:val="40"/>
    </w:rPr>
  </w:style>
  <w:style w:type="paragraph" w:styleId="Heading3">
    <w:name w:val="heading 3"/>
    <w:basedOn w:val="HeadingBase"/>
    <w:next w:val="BodyText"/>
    <w:link w:val="Heading3Char"/>
    <w:qFormat/>
    <w:rsid w:val="004C504E"/>
    <w:pPr>
      <w:spacing w:before="180" w:after="120"/>
      <w:outlineLvl w:val="2"/>
    </w:pPr>
    <w:rPr>
      <w:spacing w:val="-10"/>
      <w:kern w:val="32"/>
    </w:rPr>
  </w:style>
  <w:style w:type="paragraph" w:styleId="Heading4">
    <w:name w:val="heading 4"/>
    <w:basedOn w:val="HeadingBase"/>
    <w:next w:val="BodyText"/>
    <w:link w:val="Heading4Char"/>
    <w:qFormat/>
    <w:rsid w:val="004C504E"/>
    <w:pPr>
      <w:spacing w:before="160" w:after="120"/>
      <w:outlineLvl w:val="3"/>
    </w:pPr>
    <w:rPr>
      <w:sz w:val="22"/>
    </w:rPr>
  </w:style>
  <w:style w:type="paragraph" w:styleId="Heading5">
    <w:name w:val="heading 5"/>
    <w:basedOn w:val="HeadingBase"/>
    <w:next w:val="Normal"/>
    <w:link w:val="Heading5Char"/>
    <w:qFormat/>
    <w:rsid w:val="004C504E"/>
    <w:pPr>
      <w:spacing w:before="80"/>
      <w:outlineLvl w:val="4"/>
    </w:pPr>
    <w:rPr>
      <w:color w:val="918585"/>
      <w:sz w:val="20"/>
    </w:rPr>
  </w:style>
  <w:style w:type="paragraph" w:styleId="Heading6">
    <w:name w:val="heading 6"/>
    <w:basedOn w:val="HeadingBase"/>
    <w:next w:val="Normal"/>
    <w:link w:val="Heading6Char"/>
    <w:qFormat/>
    <w:rsid w:val="004C504E"/>
    <w:pPr>
      <w:spacing w:before="60"/>
      <w:outlineLvl w:val="5"/>
    </w:pPr>
    <w:rPr>
      <w:color w:val="918585"/>
      <w:sz w:val="20"/>
    </w:rPr>
  </w:style>
  <w:style w:type="paragraph" w:styleId="Heading7">
    <w:name w:val="heading 7"/>
    <w:basedOn w:val="Normal"/>
    <w:next w:val="Normal"/>
    <w:link w:val="Heading7Char"/>
    <w:qFormat/>
    <w:rsid w:val="004C504E"/>
    <w:pPr>
      <w:ind w:left="720"/>
      <w:outlineLvl w:val="6"/>
    </w:pPr>
    <w:rPr>
      <w:i/>
    </w:rPr>
  </w:style>
  <w:style w:type="paragraph" w:styleId="Heading8">
    <w:name w:val="heading 8"/>
    <w:basedOn w:val="Normal"/>
    <w:next w:val="Normal"/>
    <w:link w:val="Heading8Char"/>
    <w:qFormat/>
    <w:rsid w:val="004C504E"/>
    <w:pPr>
      <w:ind w:left="720"/>
      <w:outlineLvl w:val="7"/>
    </w:pPr>
    <w:rPr>
      <w:i/>
    </w:rPr>
  </w:style>
  <w:style w:type="paragraph" w:styleId="Heading9">
    <w:name w:val="heading 9"/>
    <w:basedOn w:val="Normal"/>
    <w:next w:val="Normal"/>
    <w:link w:val="Heading9Char"/>
    <w:qFormat/>
    <w:rsid w:val="004C504E"/>
    <w:pPr>
      <w:ind w:left="720"/>
      <w:outlineLvl w:val="8"/>
    </w:pPr>
    <w:rPr>
      <w:i/>
    </w:rPr>
  </w:style>
  <w:style w:type="character" w:default="1" w:styleId="DefaultParagraphFont">
    <w:name w:val="Default Paragraph Font"/>
    <w:uiPriority w:val="1"/>
    <w:unhideWhenUsed/>
    <w:rsid w:val="004C5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04E"/>
  </w:style>
  <w:style w:type="character" w:customStyle="1" w:styleId="Heading1Char">
    <w:name w:val="Heading 1 Char"/>
    <w:basedOn w:val="DefaultParagraphFont"/>
    <w:link w:val="Heading1"/>
    <w:rsid w:val="004C504E"/>
    <w:rPr>
      <w:rFonts w:ascii="Times New Roman" w:eastAsia="Times New Roman" w:hAnsi="Times New Roman" w:cs="Times New Roman"/>
      <w:b/>
      <w:sz w:val="32"/>
      <w:szCs w:val="20"/>
      <w:lang w:eastAsia="en-US"/>
    </w:rPr>
  </w:style>
  <w:style w:type="paragraph" w:styleId="BodyText">
    <w:name w:val="Body Text"/>
    <w:basedOn w:val="Normal"/>
    <w:link w:val="BodyTextChar"/>
    <w:rsid w:val="004C50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04E"/>
    <w:rPr>
      <w:rFonts w:ascii="Times New Roman" w:eastAsia="Times New Roman" w:hAnsi="Times New Roman" w:cs="Times New Roman"/>
      <w:sz w:val="24"/>
      <w:lang w:eastAsia="en-US"/>
    </w:rPr>
  </w:style>
  <w:style w:type="paragraph" w:styleId="ListBullet">
    <w:name w:val="List Bullet"/>
    <w:basedOn w:val="List"/>
    <w:rsid w:val="004C504E"/>
    <w:pPr>
      <w:numPr>
        <w:numId w:val="12"/>
      </w:numPr>
      <w:tabs>
        <w:tab w:val="clear" w:pos="340"/>
      </w:tabs>
      <w:spacing w:before="40" w:after="40"/>
    </w:pPr>
  </w:style>
  <w:style w:type="paragraph" w:styleId="ListBullet2">
    <w:name w:val="List Bullet 2"/>
    <w:basedOn w:val="List2"/>
    <w:rsid w:val="004C504E"/>
    <w:pPr>
      <w:numPr>
        <w:numId w:val="13"/>
      </w:numPr>
      <w:tabs>
        <w:tab w:val="clear" w:pos="680"/>
      </w:tabs>
    </w:pPr>
  </w:style>
  <w:style w:type="paragraph" w:customStyle="1" w:styleId="SuperHeading">
    <w:name w:val="SuperHeading"/>
    <w:basedOn w:val="Normal"/>
    <w:rsid w:val="004C504E"/>
    <w:pPr>
      <w:spacing w:before="240" w:after="120"/>
      <w:outlineLvl w:val="0"/>
    </w:pPr>
    <w:rPr>
      <w:rFonts w:ascii="Times New Roman" w:hAnsi="Times New Roman"/>
      <w:b/>
      <w:sz w:val="32"/>
    </w:rPr>
  </w:style>
  <w:style w:type="paragraph" w:customStyle="1" w:styleId="AllowPageBreak">
    <w:name w:val="AllowPageBreak"/>
    <w:rsid w:val="004C5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04E"/>
    <w:rPr>
      <w:rFonts w:ascii="Courier New" w:eastAsia="Times New Roman" w:hAnsi="Courier New" w:cs="Times New Roman"/>
      <w:i/>
      <w:szCs w:val="20"/>
      <w:lang w:eastAsia="en-US"/>
    </w:rPr>
  </w:style>
  <w:style w:type="paragraph" w:customStyle="1" w:styleId="HeadingBase">
    <w:name w:val="Heading Base"/>
    <w:rsid w:val="004C5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04E"/>
    <w:pPr>
      <w:tabs>
        <w:tab w:val="right" w:leader="dot" w:pos="9072"/>
      </w:tabs>
      <w:ind w:left="567"/>
    </w:pPr>
    <w:rPr>
      <w:szCs w:val="22"/>
    </w:rPr>
  </w:style>
  <w:style w:type="paragraph" w:customStyle="1" w:styleId="TOCBase">
    <w:name w:val="TOC Base"/>
    <w:rsid w:val="004C5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04E"/>
    <w:pPr>
      <w:tabs>
        <w:tab w:val="right" w:leader="dot" w:pos="9072"/>
      </w:tabs>
      <w:spacing w:before="40" w:after="40"/>
      <w:ind w:left="284"/>
    </w:pPr>
    <w:rPr>
      <w:rFonts w:ascii="Times New Roman" w:hAnsi="Times New Roman"/>
    </w:rPr>
  </w:style>
  <w:style w:type="paragraph" w:styleId="TOC1">
    <w:name w:val="toc 1"/>
    <w:basedOn w:val="TOCBase"/>
    <w:next w:val="Normal"/>
    <w:rsid w:val="004C5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04E"/>
    <w:rPr>
      <w:rFonts w:ascii="Times New Roman" w:eastAsia="Times New Roman" w:hAnsi="Times New Roman" w:cs="Times New Roman"/>
      <w:sz w:val="16"/>
      <w:lang w:eastAsia="en-US"/>
    </w:rPr>
  </w:style>
  <w:style w:type="paragraph" w:styleId="Title">
    <w:name w:val="Title"/>
    <w:basedOn w:val="HeadingBase"/>
    <w:link w:val="TitleChar"/>
    <w:qFormat/>
    <w:rsid w:val="004C504E"/>
    <w:pPr>
      <w:spacing w:before="5040"/>
      <w:jc w:val="center"/>
    </w:pPr>
    <w:rPr>
      <w:sz w:val="48"/>
      <w:szCs w:val="72"/>
      <w:lang w:val="en-US"/>
    </w:rPr>
  </w:style>
  <w:style w:type="character" w:customStyle="1" w:styleId="TitleChar">
    <w:name w:val="Title Char"/>
    <w:basedOn w:val="DefaultParagraphFont"/>
    <w:link w:val="Title"/>
    <w:rsid w:val="004C5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04E"/>
    <w:pPr>
      <w:tabs>
        <w:tab w:val="left" w:pos="3600"/>
        <w:tab w:val="left" w:pos="3958"/>
      </w:tabs>
    </w:pPr>
  </w:style>
  <w:style w:type="paragraph" w:styleId="List">
    <w:name w:val="List"/>
    <w:basedOn w:val="BodyText"/>
    <w:next w:val="BodyText"/>
    <w:rsid w:val="004C504E"/>
    <w:pPr>
      <w:tabs>
        <w:tab w:val="left" w:pos="340"/>
      </w:tabs>
      <w:spacing w:before="60" w:after="60"/>
      <w:ind w:left="340" w:hanging="340"/>
    </w:pPr>
  </w:style>
  <w:style w:type="paragraph" w:customStyle="1" w:styleId="Note">
    <w:name w:val="Note"/>
    <w:basedOn w:val="BodyText"/>
    <w:rsid w:val="004C50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504E"/>
    <w:rPr>
      <w:b/>
      <w:spacing w:val="0"/>
    </w:rPr>
  </w:style>
  <w:style w:type="paragraph" w:customStyle="1" w:styleId="SuperTitle">
    <w:name w:val="SuperTitle"/>
    <w:basedOn w:val="Title"/>
    <w:rsid w:val="004C504E"/>
    <w:pPr>
      <w:framePr w:wrap="auto" w:hAnchor="text" w:y="6049"/>
    </w:pPr>
    <w:rPr>
      <w:color w:val="000000"/>
      <w:sz w:val="40"/>
    </w:rPr>
  </w:style>
  <w:style w:type="paragraph" w:customStyle="1" w:styleId="TOCTitle">
    <w:name w:val="TOCTitle"/>
    <w:basedOn w:val="Heading1"/>
    <w:rsid w:val="004C504E"/>
    <w:pPr>
      <w:spacing w:after="240"/>
      <w:jc w:val="center"/>
      <w:outlineLvl w:val="9"/>
    </w:pPr>
    <w:rPr>
      <w:caps/>
    </w:rPr>
  </w:style>
  <w:style w:type="paragraph" w:customStyle="1" w:styleId="Version">
    <w:name w:val="Version"/>
    <w:rsid w:val="004C50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04E"/>
    <w:pPr>
      <w:keepNext w:val="0"/>
      <w:tabs>
        <w:tab w:val="right" w:pos="4176"/>
      </w:tabs>
      <w:ind w:left="198" w:hanging="198"/>
    </w:pPr>
    <w:rPr>
      <w:rFonts w:ascii="Garamond" w:hAnsi="Garamond"/>
    </w:rPr>
  </w:style>
  <w:style w:type="paragraph" w:styleId="IndexHeading">
    <w:name w:val="index heading"/>
    <w:basedOn w:val="Normal"/>
    <w:next w:val="Index1"/>
    <w:semiHidden/>
    <w:rsid w:val="004C504E"/>
    <w:pPr>
      <w:spacing w:before="120" w:after="120"/>
    </w:pPr>
    <w:rPr>
      <w:rFonts w:ascii="Arial" w:hAnsi="Arial"/>
      <w:b/>
      <w:color w:val="918585"/>
      <w:sz w:val="24"/>
    </w:rPr>
  </w:style>
  <w:style w:type="paragraph" w:styleId="Header">
    <w:name w:val="header"/>
    <w:basedOn w:val="Normal"/>
    <w:link w:val="HeaderChar"/>
    <w:rsid w:val="004C5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04E"/>
    <w:rPr>
      <w:rFonts w:ascii="Times New Roman" w:eastAsia="Times New Roman" w:hAnsi="Times New Roman" w:cs="Times New Roman"/>
      <w:sz w:val="16"/>
      <w:szCs w:val="20"/>
      <w:lang w:val="en-GB" w:eastAsia="en-US"/>
    </w:rPr>
  </w:style>
  <w:style w:type="paragraph" w:customStyle="1" w:styleId="Chapter">
    <w:name w:val="Chapter"/>
    <w:basedOn w:val="Normal"/>
    <w:rsid w:val="004C504E"/>
    <w:pPr>
      <w:spacing w:before="240"/>
    </w:pPr>
    <w:rPr>
      <w:rFonts w:ascii="Times New Roman" w:hAnsi="Times New Roman"/>
      <w:smallCaps/>
      <w:spacing w:val="80"/>
      <w:sz w:val="28"/>
    </w:rPr>
  </w:style>
  <w:style w:type="paragraph" w:customStyle="1" w:styleId="InChapter">
    <w:name w:val="InChapter"/>
    <w:basedOn w:val="Heading3"/>
    <w:rsid w:val="004C504E"/>
    <w:pPr>
      <w:spacing w:after="240"/>
      <w:outlineLvl w:val="9"/>
    </w:pPr>
    <w:rPr>
      <w:noProof/>
    </w:rPr>
  </w:style>
  <w:style w:type="paragraph" w:styleId="Index2">
    <w:name w:val="index 2"/>
    <w:basedOn w:val="Normal"/>
    <w:next w:val="Normal"/>
    <w:semiHidden/>
    <w:rsid w:val="004C504E"/>
    <w:pPr>
      <w:tabs>
        <w:tab w:val="right" w:pos="4176"/>
      </w:tabs>
      <w:ind w:left="568" w:hanging="284"/>
    </w:pPr>
    <w:rPr>
      <w:rFonts w:ascii="Garamond" w:hAnsi="Garamond"/>
    </w:rPr>
  </w:style>
  <w:style w:type="paragraph" w:customStyle="1" w:styleId="Byline">
    <w:name w:val="Byline"/>
    <w:rsid w:val="004C5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04E"/>
    <w:pPr>
      <w:tabs>
        <w:tab w:val="clear" w:pos="3600"/>
        <w:tab w:val="clear" w:pos="3958"/>
      </w:tabs>
      <w:jc w:val="right"/>
    </w:pPr>
  </w:style>
  <w:style w:type="character" w:styleId="Emphasis">
    <w:name w:val="Emphasis"/>
    <w:basedOn w:val="DefaultParagraphFont"/>
    <w:qFormat/>
    <w:rsid w:val="004C504E"/>
    <w:rPr>
      <w:i/>
    </w:rPr>
  </w:style>
  <w:style w:type="paragraph" w:styleId="Caption">
    <w:name w:val="caption"/>
    <w:basedOn w:val="BodyText"/>
    <w:next w:val="Normal"/>
    <w:qFormat/>
    <w:rsid w:val="004C504E"/>
    <w:pPr>
      <w:framePr w:w="2268" w:hSpace="181" w:vSpace="181" w:wrap="around" w:vAnchor="text" w:hAnchor="page" w:x="1135" w:y="285" w:anchorLock="1"/>
    </w:pPr>
    <w:rPr>
      <w:i/>
    </w:rPr>
  </w:style>
  <w:style w:type="paragraph" w:customStyle="1" w:styleId="MiniTOCTitle">
    <w:name w:val="MiniTOCTitle"/>
    <w:basedOn w:val="Heading4"/>
    <w:rsid w:val="004C504E"/>
    <w:pPr>
      <w:spacing w:before="240"/>
      <w:outlineLvl w:val="9"/>
    </w:pPr>
    <w:rPr>
      <w:noProof/>
      <w:sz w:val="24"/>
    </w:rPr>
  </w:style>
  <w:style w:type="paragraph" w:customStyle="1" w:styleId="MiniTOCItem">
    <w:name w:val="MiniTOCItem"/>
    <w:basedOn w:val="ListBullet"/>
    <w:rsid w:val="004C504E"/>
    <w:pPr>
      <w:numPr>
        <w:numId w:val="0"/>
      </w:numPr>
      <w:tabs>
        <w:tab w:val="right" w:leader="dot" w:pos="6521"/>
      </w:tabs>
      <w:spacing w:before="0" w:after="0"/>
    </w:pPr>
  </w:style>
  <w:style w:type="paragraph" w:customStyle="1" w:styleId="TOFTitle">
    <w:name w:val="TOFTitle"/>
    <w:basedOn w:val="TOCTitle"/>
    <w:rsid w:val="004C504E"/>
  </w:style>
  <w:style w:type="paragraph" w:styleId="TableofFigures">
    <w:name w:val="table of figures"/>
    <w:basedOn w:val="Normal"/>
    <w:next w:val="Normal"/>
    <w:semiHidden/>
    <w:rsid w:val="004C504E"/>
    <w:pPr>
      <w:tabs>
        <w:tab w:val="right" w:leader="dot" w:pos="9072"/>
      </w:tabs>
      <w:ind w:left="970" w:hanging="403"/>
    </w:pPr>
    <w:rPr>
      <w:rFonts w:ascii="Times New Roman" w:hAnsi="Times New Roman"/>
      <w:b/>
    </w:rPr>
  </w:style>
  <w:style w:type="paragraph" w:styleId="ListNumber">
    <w:name w:val="List Number"/>
    <w:basedOn w:val="List"/>
    <w:rsid w:val="004C504E"/>
    <w:pPr>
      <w:numPr>
        <w:numId w:val="15"/>
      </w:numPr>
      <w:tabs>
        <w:tab w:val="clear" w:pos="340"/>
      </w:tabs>
    </w:pPr>
  </w:style>
  <w:style w:type="character" w:customStyle="1" w:styleId="WingdingSymbols">
    <w:name w:val="Wingding Symbols"/>
    <w:rsid w:val="004C504E"/>
    <w:rPr>
      <w:rFonts w:ascii="Wingdings" w:hAnsi="Wingdings"/>
    </w:rPr>
  </w:style>
  <w:style w:type="paragraph" w:customStyle="1" w:styleId="TableHeading">
    <w:name w:val="Table Heading"/>
    <w:basedOn w:val="HeadingBase"/>
    <w:rsid w:val="004C504E"/>
    <w:pPr>
      <w:keepLines/>
      <w:pBdr>
        <w:bottom w:val="single" w:sz="6" w:space="1" w:color="918585"/>
      </w:pBdr>
      <w:spacing w:before="240"/>
    </w:pPr>
  </w:style>
  <w:style w:type="character" w:customStyle="1" w:styleId="HotSpot">
    <w:name w:val="HotSpot"/>
    <w:rsid w:val="004C504E"/>
    <w:rPr>
      <w:color w:val="0033CC"/>
      <w:u w:val="none"/>
    </w:rPr>
  </w:style>
  <w:style w:type="paragraph" w:customStyle="1" w:styleId="BodyTextRight">
    <w:name w:val="Body Text Right"/>
    <w:basedOn w:val="BodyText"/>
    <w:rsid w:val="004C504E"/>
    <w:pPr>
      <w:spacing w:before="0" w:after="0"/>
      <w:jc w:val="right"/>
    </w:pPr>
  </w:style>
  <w:style w:type="paragraph" w:styleId="Index3">
    <w:name w:val="index 3"/>
    <w:basedOn w:val="ListNumber2"/>
    <w:next w:val="Normal"/>
    <w:semiHidden/>
    <w:rsid w:val="004C504E"/>
    <w:pPr>
      <w:numPr>
        <w:numId w:val="0"/>
      </w:numPr>
      <w:tabs>
        <w:tab w:val="right" w:leader="dot" w:pos="4176"/>
      </w:tabs>
    </w:pPr>
  </w:style>
  <w:style w:type="paragraph" w:styleId="ListNumber2">
    <w:name w:val="List Number 2"/>
    <w:basedOn w:val="List2"/>
    <w:rsid w:val="004C504E"/>
    <w:pPr>
      <w:numPr>
        <w:numId w:val="10"/>
      </w:numPr>
      <w:tabs>
        <w:tab w:val="clear" w:pos="1060"/>
      </w:tabs>
    </w:pPr>
  </w:style>
  <w:style w:type="paragraph" w:customStyle="1" w:styleId="MarginNote">
    <w:name w:val="Margin Note"/>
    <w:basedOn w:val="BodyText"/>
    <w:rsid w:val="004C5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04E"/>
    <w:rPr>
      <w:sz w:val="32"/>
    </w:rPr>
  </w:style>
  <w:style w:type="paragraph" w:customStyle="1" w:styleId="HeadingProcedure">
    <w:name w:val="Heading Procedure"/>
    <w:basedOn w:val="HeadingBase"/>
    <w:next w:val="Normal"/>
    <w:rsid w:val="004C504E"/>
    <w:pPr>
      <w:tabs>
        <w:tab w:val="left" w:pos="0"/>
      </w:tabs>
      <w:spacing w:before="120" w:after="60"/>
    </w:pPr>
    <w:rPr>
      <w:i/>
      <w:color w:val="918585"/>
      <w:sz w:val="22"/>
    </w:rPr>
  </w:style>
  <w:style w:type="paragraph" w:customStyle="1" w:styleId="TableBodyText">
    <w:name w:val="Table Body Text"/>
    <w:basedOn w:val="BodyText"/>
    <w:rsid w:val="004C504E"/>
    <w:pPr>
      <w:spacing w:before="60" w:after="60"/>
    </w:pPr>
  </w:style>
  <w:style w:type="paragraph" w:styleId="ListContinue">
    <w:name w:val="List Continue"/>
    <w:basedOn w:val="List"/>
    <w:rsid w:val="004C504E"/>
    <w:pPr>
      <w:ind w:firstLine="0"/>
    </w:pPr>
  </w:style>
  <w:style w:type="paragraph" w:customStyle="1" w:styleId="ListNote">
    <w:name w:val="List Note"/>
    <w:basedOn w:val="List"/>
    <w:rsid w:val="004C504E"/>
    <w:pPr>
      <w:pBdr>
        <w:top w:val="single" w:sz="6" w:space="2" w:color="918585"/>
        <w:bottom w:val="single" w:sz="6" w:space="2" w:color="918585"/>
      </w:pBdr>
      <w:tabs>
        <w:tab w:val="left" w:pos="1021"/>
      </w:tabs>
      <w:ind w:firstLine="0"/>
    </w:pPr>
  </w:style>
  <w:style w:type="paragraph" w:customStyle="1" w:styleId="Warning">
    <w:name w:val="Warning"/>
    <w:basedOn w:val="BodyText"/>
    <w:rsid w:val="004C504E"/>
    <w:pPr>
      <w:shd w:val="clear" w:color="auto" w:fill="D9D9D9"/>
      <w:tabs>
        <w:tab w:val="left" w:pos="992"/>
      </w:tabs>
      <w:ind w:left="119" w:right="119"/>
    </w:pPr>
    <w:rPr>
      <w:sz w:val="20"/>
    </w:rPr>
  </w:style>
  <w:style w:type="paragraph" w:customStyle="1" w:styleId="MarginIcons">
    <w:name w:val="Margin Icons"/>
    <w:basedOn w:val="BodyText"/>
    <w:rsid w:val="004C5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04E"/>
    <w:rPr>
      <w:rFonts w:ascii="Courier New" w:hAnsi="Courier New"/>
    </w:rPr>
  </w:style>
  <w:style w:type="paragraph" w:customStyle="1" w:styleId="NoteBullet">
    <w:name w:val="Note Bullet"/>
    <w:basedOn w:val="Note"/>
    <w:rsid w:val="004C504E"/>
    <w:pPr>
      <w:tabs>
        <w:tab w:val="clear" w:pos="680"/>
      </w:tabs>
      <w:spacing w:before="60" w:after="60"/>
    </w:pPr>
  </w:style>
  <w:style w:type="paragraph" w:customStyle="1" w:styleId="SubHeading2">
    <w:name w:val="SubHeading2"/>
    <w:basedOn w:val="HeadingBase"/>
    <w:rsid w:val="004C504E"/>
    <w:pPr>
      <w:spacing w:before="240" w:after="60"/>
    </w:pPr>
    <w:rPr>
      <w:sz w:val="20"/>
    </w:rPr>
  </w:style>
  <w:style w:type="paragraph" w:customStyle="1" w:styleId="SubHeading1">
    <w:name w:val="SubHeading1"/>
    <w:basedOn w:val="HeadingBase"/>
    <w:rsid w:val="004C504E"/>
    <w:pPr>
      <w:spacing w:before="240" w:after="60"/>
    </w:pPr>
    <w:rPr>
      <w:color w:val="918585"/>
      <w:sz w:val="22"/>
    </w:rPr>
  </w:style>
  <w:style w:type="paragraph" w:customStyle="1" w:styleId="SideHeading">
    <w:name w:val="Side Heading"/>
    <w:basedOn w:val="HeadingBase"/>
    <w:rsid w:val="004C5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04E"/>
    <w:pPr>
      <w:tabs>
        <w:tab w:val="num" w:pos="360"/>
      </w:tabs>
    </w:pPr>
  </w:style>
  <w:style w:type="paragraph" w:styleId="PlainText">
    <w:name w:val="Plain Text"/>
    <w:basedOn w:val="Normal"/>
    <w:link w:val="PlainTextChar"/>
    <w:rsid w:val="004C504E"/>
    <w:rPr>
      <w:sz w:val="20"/>
    </w:rPr>
  </w:style>
  <w:style w:type="character" w:customStyle="1" w:styleId="PlainTextChar">
    <w:name w:val="Plain Text Char"/>
    <w:basedOn w:val="DefaultParagraphFont"/>
    <w:link w:val="PlainText"/>
    <w:rsid w:val="004C504E"/>
    <w:rPr>
      <w:rFonts w:ascii="Courier New" w:eastAsia="Times New Roman" w:hAnsi="Courier New" w:cs="Times New Roman"/>
      <w:sz w:val="20"/>
      <w:szCs w:val="20"/>
      <w:lang w:eastAsia="en-US"/>
    </w:rPr>
  </w:style>
  <w:style w:type="character" w:customStyle="1" w:styleId="MenuOption">
    <w:name w:val="Menu Option"/>
    <w:basedOn w:val="DefaultParagraphFont"/>
    <w:rsid w:val="004C504E"/>
    <w:rPr>
      <w:b/>
      <w:smallCaps/>
    </w:rPr>
  </w:style>
  <w:style w:type="paragraph" w:customStyle="1" w:styleId="TableListNumber">
    <w:name w:val="Table List Number"/>
    <w:basedOn w:val="ListNumber"/>
    <w:rsid w:val="004C504E"/>
    <w:pPr>
      <w:numPr>
        <w:numId w:val="0"/>
      </w:numPr>
    </w:pPr>
  </w:style>
  <w:style w:type="paragraph" w:styleId="TOC4">
    <w:name w:val="toc 4"/>
    <w:basedOn w:val="TOCBase"/>
    <w:next w:val="Normal"/>
    <w:semiHidden/>
    <w:rsid w:val="004C504E"/>
    <w:pPr>
      <w:tabs>
        <w:tab w:val="right" w:leader="dot" w:pos="9071"/>
      </w:tabs>
      <w:ind w:left="1701"/>
    </w:pPr>
  </w:style>
  <w:style w:type="paragraph" w:customStyle="1" w:styleId="ListAlpha">
    <w:name w:val="List Alpha"/>
    <w:basedOn w:val="List"/>
    <w:rsid w:val="004C504E"/>
    <w:pPr>
      <w:numPr>
        <w:numId w:val="9"/>
      </w:numPr>
    </w:pPr>
  </w:style>
  <w:style w:type="paragraph" w:customStyle="1" w:styleId="ListAlpha2">
    <w:name w:val="List Alpha 2"/>
    <w:basedOn w:val="List2"/>
    <w:rsid w:val="004C504E"/>
    <w:pPr>
      <w:numPr>
        <w:numId w:val="8"/>
      </w:numPr>
    </w:pPr>
  </w:style>
  <w:style w:type="paragraph" w:styleId="List2">
    <w:name w:val="List 2"/>
    <w:basedOn w:val="BodyText"/>
    <w:rsid w:val="004C504E"/>
    <w:pPr>
      <w:tabs>
        <w:tab w:val="left" w:pos="680"/>
      </w:tabs>
      <w:spacing w:before="60" w:after="60"/>
      <w:ind w:left="680" w:hanging="340"/>
    </w:pPr>
  </w:style>
  <w:style w:type="paragraph" w:styleId="List3">
    <w:name w:val="List 3"/>
    <w:basedOn w:val="BodyText"/>
    <w:rsid w:val="004C504E"/>
    <w:pPr>
      <w:tabs>
        <w:tab w:val="left" w:pos="1021"/>
      </w:tabs>
      <w:spacing w:before="60" w:after="60"/>
      <w:ind w:left="1020" w:hanging="340"/>
    </w:pPr>
  </w:style>
  <w:style w:type="paragraph" w:styleId="List4">
    <w:name w:val="List 4"/>
    <w:basedOn w:val="BodyText"/>
    <w:rsid w:val="004C504E"/>
    <w:pPr>
      <w:tabs>
        <w:tab w:val="left" w:pos="1361"/>
      </w:tabs>
      <w:spacing w:before="60" w:after="60"/>
      <w:ind w:left="1361" w:hanging="340"/>
    </w:pPr>
  </w:style>
  <w:style w:type="paragraph" w:styleId="List5">
    <w:name w:val="List 5"/>
    <w:basedOn w:val="BodyText"/>
    <w:rsid w:val="004C504E"/>
    <w:pPr>
      <w:tabs>
        <w:tab w:val="left" w:pos="1701"/>
      </w:tabs>
      <w:spacing w:before="60" w:after="60"/>
      <w:ind w:left="1701" w:hanging="340"/>
    </w:pPr>
  </w:style>
  <w:style w:type="paragraph" w:styleId="ListBullet3">
    <w:name w:val="List Bullet 3"/>
    <w:basedOn w:val="List3"/>
    <w:rsid w:val="004C504E"/>
    <w:pPr>
      <w:numPr>
        <w:numId w:val="14"/>
      </w:numPr>
      <w:tabs>
        <w:tab w:val="clear" w:pos="1021"/>
      </w:tabs>
      <w:ind w:left="1037" w:hanging="357"/>
    </w:pPr>
  </w:style>
  <w:style w:type="paragraph" w:styleId="ListBullet4">
    <w:name w:val="List Bullet 4"/>
    <w:basedOn w:val="List4"/>
    <w:rsid w:val="004C504E"/>
    <w:pPr>
      <w:numPr>
        <w:numId w:val="3"/>
      </w:numPr>
      <w:tabs>
        <w:tab w:val="clear" w:pos="1361"/>
      </w:tabs>
    </w:pPr>
  </w:style>
  <w:style w:type="paragraph" w:styleId="ListBullet5">
    <w:name w:val="List Bullet 5"/>
    <w:basedOn w:val="List5"/>
    <w:rsid w:val="004C504E"/>
    <w:pPr>
      <w:numPr>
        <w:numId w:val="4"/>
      </w:numPr>
    </w:pPr>
  </w:style>
  <w:style w:type="paragraph" w:styleId="ListContinue2">
    <w:name w:val="List Continue 2"/>
    <w:basedOn w:val="List2"/>
    <w:rsid w:val="004C504E"/>
    <w:pPr>
      <w:ind w:firstLine="0"/>
    </w:pPr>
  </w:style>
  <w:style w:type="paragraph" w:styleId="ListContinue3">
    <w:name w:val="List Continue 3"/>
    <w:basedOn w:val="List3"/>
    <w:rsid w:val="004C504E"/>
    <w:pPr>
      <w:ind w:left="1021" w:firstLine="0"/>
    </w:pPr>
  </w:style>
  <w:style w:type="paragraph" w:styleId="ListContinue4">
    <w:name w:val="List Continue 4"/>
    <w:basedOn w:val="List4"/>
    <w:rsid w:val="004C504E"/>
    <w:pPr>
      <w:ind w:firstLine="0"/>
    </w:pPr>
  </w:style>
  <w:style w:type="paragraph" w:styleId="ListContinue5">
    <w:name w:val="List Continue 5"/>
    <w:basedOn w:val="List5"/>
    <w:rsid w:val="004C504E"/>
    <w:pPr>
      <w:ind w:firstLine="0"/>
    </w:pPr>
  </w:style>
  <w:style w:type="paragraph" w:styleId="ListNumber3">
    <w:name w:val="List Number 3"/>
    <w:basedOn w:val="List3"/>
    <w:rsid w:val="004C504E"/>
    <w:pPr>
      <w:numPr>
        <w:numId w:val="5"/>
      </w:numPr>
    </w:pPr>
  </w:style>
  <w:style w:type="paragraph" w:styleId="ListNumber4">
    <w:name w:val="List Number 4"/>
    <w:basedOn w:val="List4"/>
    <w:rsid w:val="004C504E"/>
    <w:pPr>
      <w:numPr>
        <w:numId w:val="6"/>
      </w:numPr>
    </w:pPr>
  </w:style>
  <w:style w:type="paragraph" w:styleId="ListNumber5">
    <w:name w:val="List Number 5"/>
    <w:basedOn w:val="List5"/>
    <w:rsid w:val="004C504E"/>
    <w:pPr>
      <w:numPr>
        <w:numId w:val="7"/>
      </w:numPr>
    </w:pPr>
  </w:style>
  <w:style w:type="paragraph" w:styleId="BlockText">
    <w:name w:val="Block Text"/>
    <w:basedOn w:val="Normal"/>
    <w:rsid w:val="004C504E"/>
    <w:pPr>
      <w:spacing w:after="120"/>
      <w:ind w:left="1440" w:right="1440"/>
    </w:pPr>
  </w:style>
  <w:style w:type="character" w:customStyle="1" w:styleId="Subscript">
    <w:name w:val="Subscript"/>
    <w:basedOn w:val="DefaultParagraphFont"/>
    <w:rsid w:val="004C504E"/>
    <w:rPr>
      <w:sz w:val="16"/>
      <w:vertAlign w:val="subscript"/>
    </w:rPr>
  </w:style>
  <w:style w:type="character" w:customStyle="1" w:styleId="Superscript">
    <w:name w:val="Superscript"/>
    <w:basedOn w:val="DefaultParagraphFont"/>
    <w:rsid w:val="004C504E"/>
    <w:rPr>
      <w:sz w:val="16"/>
      <w:vertAlign w:val="superscript"/>
    </w:rPr>
  </w:style>
  <w:style w:type="character" w:customStyle="1" w:styleId="Symbols">
    <w:name w:val="Symbols"/>
    <w:basedOn w:val="DefaultParagraphFont"/>
    <w:rsid w:val="004C504E"/>
    <w:rPr>
      <w:rFonts w:ascii="Symbol" w:hAnsi="Symbol"/>
    </w:rPr>
  </w:style>
  <w:style w:type="character" w:customStyle="1" w:styleId="MenuOptions">
    <w:name w:val="Menu Options"/>
    <w:basedOn w:val="DefaultParagraphFont"/>
    <w:rsid w:val="004C504E"/>
    <w:rPr>
      <w:rFonts w:ascii="Arial Narrow" w:hAnsi="Arial Narrow"/>
      <w:smallCaps/>
    </w:rPr>
  </w:style>
  <w:style w:type="character" w:customStyle="1" w:styleId="Buttons">
    <w:name w:val="Buttons"/>
    <w:basedOn w:val="DefaultParagraphFont"/>
    <w:rsid w:val="004C504E"/>
    <w:rPr>
      <w:b/>
    </w:rPr>
  </w:style>
  <w:style w:type="character" w:customStyle="1" w:styleId="Underlined">
    <w:name w:val="Underlined"/>
    <w:basedOn w:val="DefaultParagraphFont"/>
    <w:rsid w:val="004C504E"/>
    <w:rPr>
      <w:u w:val="single"/>
    </w:rPr>
  </w:style>
  <w:style w:type="paragraph" w:customStyle="1" w:styleId="TableBodyTextRight">
    <w:name w:val="Table Body Text Right"/>
    <w:basedOn w:val="TableBodyText"/>
    <w:rsid w:val="004C504E"/>
    <w:pPr>
      <w:widowControl w:val="0"/>
      <w:autoSpaceDE w:val="0"/>
      <w:autoSpaceDN w:val="0"/>
      <w:adjustRightInd w:val="0"/>
      <w:jc w:val="right"/>
    </w:pPr>
    <w:rPr>
      <w:rFonts w:cs="Arial"/>
      <w:szCs w:val="18"/>
    </w:rPr>
  </w:style>
  <w:style w:type="paragraph" w:customStyle="1" w:styleId="CopyrightText">
    <w:name w:val="Copyright Text"/>
    <w:basedOn w:val="BodyText"/>
    <w:rsid w:val="004C504E"/>
    <w:rPr>
      <w:sz w:val="18"/>
    </w:rPr>
  </w:style>
  <w:style w:type="paragraph" w:customStyle="1" w:styleId="BodySmallRight">
    <w:name w:val="Body Small Right"/>
    <w:basedOn w:val="BodyTextRight"/>
    <w:rsid w:val="004C504E"/>
    <w:rPr>
      <w:sz w:val="18"/>
      <w:szCs w:val="18"/>
    </w:rPr>
  </w:style>
  <w:style w:type="paragraph" w:customStyle="1" w:styleId="MarginEdition">
    <w:name w:val="Margin Edition"/>
    <w:basedOn w:val="MarginNote"/>
    <w:rsid w:val="004C504E"/>
    <w:pPr>
      <w:spacing w:before="0" w:after="0"/>
    </w:pPr>
    <w:rPr>
      <w:rFonts w:ascii="Times New Roman" w:hAnsi="Times New Roman"/>
      <w:color w:val="999999"/>
    </w:rPr>
  </w:style>
  <w:style w:type="paragraph" w:customStyle="1" w:styleId="Spacer">
    <w:name w:val="Spacer"/>
    <w:basedOn w:val="Normal"/>
    <w:rsid w:val="004C504E"/>
    <w:rPr>
      <w:sz w:val="2"/>
      <w:szCs w:val="2"/>
    </w:rPr>
  </w:style>
  <w:style w:type="character" w:customStyle="1" w:styleId="Small">
    <w:name w:val="Small"/>
    <w:basedOn w:val="DefaultParagraphFont"/>
    <w:rsid w:val="004C504E"/>
    <w:rPr>
      <w:sz w:val="16"/>
    </w:rPr>
  </w:style>
  <w:style w:type="paragraph" w:customStyle="1" w:styleId="WideTable">
    <w:name w:val="Wide Table"/>
    <w:basedOn w:val="Normal"/>
    <w:rsid w:val="004C504E"/>
    <w:pPr>
      <w:ind w:left="-1418"/>
    </w:pPr>
    <w:rPr>
      <w:sz w:val="2"/>
      <w:szCs w:val="2"/>
    </w:rPr>
  </w:style>
  <w:style w:type="character" w:styleId="PageNumber">
    <w:name w:val="page number"/>
    <w:basedOn w:val="DefaultParagraphFont"/>
    <w:rsid w:val="004C504E"/>
  </w:style>
  <w:style w:type="paragraph" w:styleId="Quote">
    <w:name w:val="Quote"/>
    <w:basedOn w:val="Heading1"/>
    <w:link w:val="QuoteChar"/>
    <w:qFormat/>
    <w:rsid w:val="004C504E"/>
    <w:rPr>
      <w:b w:val="0"/>
      <w:sz w:val="72"/>
      <w:szCs w:val="72"/>
      <w:lang w:val="en-NZ"/>
    </w:rPr>
  </w:style>
  <w:style w:type="character" w:customStyle="1" w:styleId="QuoteChar">
    <w:name w:val="Quote Char"/>
    <w:basedOn w:val="DefaultParagraphFont"/>
    <w:link w:val="Quote"/>
    <w:rsid w:val="004C5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04E"/>
    <w:pPr>
      <w:pageBreakBefore/>
    </w:pPr>
  </w:style>
  <w:style w:type="paragraph" w:customStyle="1" w:styleId="Border">
    <w:name w:val="Border"/>
    <w:basedOn w:val="Normal"/>
    <w:qFormat/>
    <w:rsid w:val="004C5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04E"/>
    <w:rPr>
      <w:b/>
      <w:bCs/>
      <w:i/>
      <w:iCs/>
      <w:color w:val="auto"/>
    </w:rPr>
  </w:style>
  <w:style w:type="paragraph" w:styleId="IntenseQuote">
    <w:name w:val="Intense Quote"/>
    <w:basedOn w:val="Normal"/>
    <w:next w:val="Normal"/>
    <w:link w:val="IntenseQuoteChar"/>
    <w:uiPriority w:val="30"/>
    <w:qFormat/>
    <w:rsid w:val="004C5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04E"/>
    <w:rPr>
      <w:smallCaps/>
      <w:color w:val="auto"/>
      <w:u w:val="single"/>
    </w:rPr>
  </w:style>
  <w:style w:type="character" w:styleId="IntenseReference">
    <w:name w:val="Intense Reference"/>
    <w:basedOn w:val="DefaultParagraphFont"/>
    <w:uiPriority w:val="32"/>
    <w:qFormat/>
    <w:rsid w:val="004C504E"/>
    <w:rPr>
      <w:b/>
      <w:bCs/>
      <w:smallCaps/>
      <w:color w:val="auto"/>
      <w:spacing w:val="5"/>
      <w:u w:val="single"/>
    </w:rPr>
  </w:style>
  <w:style w:type="paragraph" w:customStyle="1" w:styleId="2ColumnHeading">
    <w:name w:val="2Column Heading"/>
    <w:basedOn w:val="BodyText"/>
    <w:qFormat/>
    <w:rsid w:val="004C504E"/>
    <w:pPr>
      <w:spacing w:after="60"/>
      <w:ind w:left="-2268"/>
    </w:pPr>
    <w:rPr>
      <w:b/>
    </w:rPr>
  </w:style>
  <w:style w:type="paragraph" w:customStyle="1" w:styleId="Heading1TOC">
    <w:name w:val="Heading1 TOC"/>
    <w:basedOn w:val="Normal"/>
    <w:qFormat/>
    <w:rsid w:val="004C504E"/>
    <w:pPr>
      <w:spacing w:before="240" w:after="120"/>
    </w:pPr>
    <w:rPr>
      <w:rFonts w:ascii="Times New Roman" w:hAnsi="Times New Roman"/>
      <w:b/>
      <w:sz w:val="32"/>
    </w:rPr>
  </w:style>
  <w:style w:type="paragraph" w:customStyle="1" w:styleId="Heading2TOC">
    <w:name w:val="Heading2 TOC"/>
    <w:basedOn w:val="Normal"/>
    <w:qFormat/>
    <w:rsid w:val="004C504E"/>
    <w:pPr>
      <w:spacing w:before="240" w:after="60"/>
    </w:pPr>
    <w:rPr>
      <w:rFonts w:ascii="Times New Roman" w:hAnsi="Times New Roman"/>
      <w:b/>
      <w:sz w:val="28"/>
    </w:rPr>
  </w:style>
  <w:style w:type="character" w:customStyle="1" w:styleId="Underline">
    <w:name w:val="Underline"/>
    <w:basedOn w:val="DefaultParagraphFont"/>
    <w:qFormat/>
    <w:rsid w:val="004C504E"/>
    <w:rPr>
      <w:u w:val="single"/>
    </w:rPr>
  </w:style>
  <w:style w:type="character" w:customStyle="1" w:styleId="BoldandItalics">
    <w:name w:val="Bold and Italics"/>
    <w:qFormat/>
    <w:rsid w:val="004C504E"/>
    <w:rPr>
      <w:b/>
      <w:i/>
      <w:u w:val="none"/>
    </w:rPr>
  </w:style>
  <w:style w:type="paragraph" w:styleId="BalloonText">
    <w:name w:val="Balloon Text"/>
    <w:basedOn w:val="Normal"/>
    <w:link w:val="BalloonTextChar"/>
    <w:rsid w:val="004C504E"/>
    <w:rPr>
      <w:rFonts w:ascii="Tahoma" w:hAnsi="Tahoma" w:cs="Tahoma"/>
      <w:sz w:val="16"/>
      <w:szCs w:val="16"/>
    </w:rPr>
  </w:style>
  <w:style w:type="character" w:customStyle="1" w:styleId="BalloonTextChar">
    <w:name w:val="Balloon Text Char"/>
    <w:basedOn w:val="DefaultParagraphFont"/>
    <w:link w:val="BalloonText"/>
    <w:rsid w:val="004C5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0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04E"/>
    <w:rPr>
      <w:b/>
      <w:color w:val="660033"/>
      <w:spacing w:val="0"/>
    </w:rPr>
  </w:style>
  <w:style w:type="paragraph" w:customStyle="1" w:styleId="Nameditemlist">
    <w:name w:val="Named item list"/>
    <w:basedOn w:val="BodyText"/>
    <w:qFormat/>
    <w:rsid w:val="004C504E"/>
    <w:pPr>
      <w:tabs>
        <w:tab w:val="left" w:pos="2835"/>
      </w:tabs>
      <w:ind w:left="2835" w:hanging="2835"/>
    </w:pPr>
  </w:style>
  <w:style w:type="paragraph" w:customStyle="1" w:styleId="BodyTextnopadding">
    <w:name w:val="Body Text no padding"/>
    <w:basedOn w:val="BodyText"/>
    <w:qFormat/>
    <w:rsid w:val="004C504E"/>
    <w:pPr>
      <w:spacing w:before="0" w:after="0"/>
    </w:pPr>
  </w:style>
  <w:style w:type="paragraph" w:customStyle="1" w:styleId="BodyTextBold">
    <w:name w:val="Body Text Bold"/>
    <w:basedOn w:val="BodyText"/>
    <w:qFormat/>
    <w:rsid w:val="004C504E"/>
    <w:rPr>
      <w:b/>
    </w:rPr>
  </w:style>
  <w:style w:type="character" w:styleId="Hyperlink">
    <w:name w:val="Hyperlink"/>
    <w:basedOn w:val="DefaultParagraphFont"/>
    <w:uiPriority w:val="99"/>
    <w:unhideWhenUsed/>
    <w:rsid w:val="00E80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5017</Characters>
  <Application>Microsoft Office Word</Application>
  <DocSecurity>0</DocSecurity>
  <Lines>128</Lines>
  <Paragraphs>81</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RIIMCO201D Conduct spreader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