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2499" w:rsidP="00ED2499">
      <w:pPr>
        <w:pStyle w:val="Title"/>
      </w:pPr>
      <w:r>
        <w:fldChar w:fldCharType="begin"/>
      </w:r>
      <w:r>
        <w:instrText xml:space="preserve"> TITLE   \* MERGEFORMAT </w:instrText>
      </w:r>
      <w:r>
        <w:fldChar w:fldCharType="separate"/>
      </w:r>
      <w:r>
        <w:t>Assessment Requirements for RIILAT402D Provide leadership in the supervision of diverse work teams</w:t>
      </w:r>
      <w:r>
        <w:fldChar w:fldCharType="end"/>
      </w:r>
    </w:p>
    <w:p w:rsidR="00ED2499" w:rsidP="00ED2499">
      <w:pPr>
        <w:pStyle w:val="Version"/>
        <w:sectPr w:rsidSect="002F3E2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F3E24" w:rsidP="002F3E24">
      <w:pPr>
        <w:pStyle w:val="SuperHeading"/>
      </w:pPr>
      <w:r w:rsidRPr="002F3E24">
        <w:t>Assessment Requirements for RIILAT402D Provide leadership in the supervision of diverse work teams</w:t>
      </w:r>
    </w:p>
    <w:p w:rsidR="00000000" w:rsidRPr="002F3E24" w:rsidP="002F3E24">
      <w:pPr>
        <w:pStyle w:val="Heading1"/>
      </w:pPr>
      <w:bookmarkStart w:id="1" w:name="O_823967"/>
      <w:bookmarkEnd w:id="1"/>
      <w:r w:rsidRPr="002F3E24">
        <w:t>Modification History</w:t>
      </w:r>
    </w:p>
    <w:tbl>
      <w:tblPr>
        <w:tblW w:w="9270" w:type="dxa"/>
        <w:tblLayout w:type="fixed"/>
        <w:tblCellMar>
          <w:left w:w="62" w:type="dxa"/>
          <w:right w:w="62" w:type="dxa"/>
        </w:tblCellMar>
        <w:tblLook w:val="0000"/>
      </w:tblPr>
      <w:tblGrid>
        <w:gridCol w:w="1060"/>
        <w:gridCol w:w="8210"/>
      </w:tblGrid>
      <w:tr w:rsidTr="002F3E24">
        <w:tblPrEx>
          <w:tblW w:w="9270" w:type="dxa"/>
          <w:tblLayout w:type="fixed"/>
          <w:tblCellMar>
            <w:left w:w="62" w:type="dxa"/>
            <w:right w:w="62" w:type="dxa"/>
          </w:tblCellMar>
          <w:tblLook w:val="0000"/>
        </w:tblPrEx>
        <w:tc>
          <w:tcPr>
            <w:tcW w:w="1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3E24">
            <w:pPr>
              <w:pStyle w:val="Heading4"/>
              <w:rPr>
                <w:lang w:val="en-NZ"/>
              </w:rPr>
            </w:pPr>
            <w:r w:rsidRPr="002F3E24">
              <w:t>Release</w:t>
            </w:r>
          </w:p>
        </w:tc>
        <w:tc>
          <w:tcPr>
            <w:tcW w:w="8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3E24">
            <w:pPr>
              <w:pStyle w:val="Heading4"/>
              <w:rPr>
                <w:lang w:val="en-NZ"/>
              </w:rPr>
            </w:pPr>
            <w:r w:rsidRPr="002F3E24">
              <w:t>Comment</w:t>
            </w:r>
          </w:p>
        </w:tc>
      </w:tr>
      <w:tr w:rsidTr="002F3E24">
        <w:tblPrEx>
          <w:tblW w:w="9270" w:type="dxa"/>
          <w:tblLayout w:type="fixed"/>
          <w:tblCellMar>
            <w:left w:w="62" w:type="dxa"/>
            <w:right w:w="62" w:type="dxa"/>
          </w:tblCellMar>
          <w:tblLook w:val="0000"/>
        </w:tblPrEx>
        <w:trPr>
          <w:trHeight w:val="496"/>
        </w:trPr>
        <w:tc>
          <w:tcPr>
            <w:tcW w:w="1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3E24">
            <w:pPr>
              <w:pStyle w:val="BodyText"/>
              <w:rPr>
                <w:lang w:val="en-NZ"/>
              </w:rPr>
            </w:pPr>
            <w:r w:rsidRPr="002F3E24">
              <w:t>1</w:t>
            </w:r>
          </w:p>
        </w:tc>
        <w:tc>
          <w:tcPr>
            <w:tcW w:w="8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3E24" w:rsidP="002F3E24">
            <w:pPr>
              <w:pStyle w:val="BodyText"/>
            </w:pPr>
            <w:r w:rsidRPr="002F3E24">
              <w:t xml:space="preserve">This is the first release of this unit. </w:t>
            </w:r>
          </w:p>
        </w:tc>
      </w:tr>
    </w:tbl>
    <w:p w:rsidR="00000000" w:rsidRPr="002F3E24" w:rsidP="002F3E24">
      <w:pPr>
        <w:pStyle w:val="BodyText"/>
      </w:pPr>
    </w:p>
    <w:p w:rsidR="00000000" w:rsidRPr="002F3E24" w:rsidP="002F3E24">
      <w:pPr>
        <w:pStyle w:val="AllowPageBreak"/>
      </w:pPr>
    </w:p>
    <w:p w:rsidR="00000000" w:rsidRPr="002F3E24" w:rsidP="002F3E24">
      <w:pPr>
        <w:pStyle w:val="Heading1"/>
      </w:pPr>
      <w:bookmarkStart w:id="2" w:name="O_823970"/>
      <w:bookmarkEnd w:id="2"/>
      <w:r w:rsidRPr="002F3E24">
        <w:t>Performance Evidence</w:t>
      </w:r>
    </w:p>
    <w:p w:rsidR="00000000" w:rsidRPr="002F3E24" w:rsidP="00ED2499">
      <w:pPr>
        <w:pStyle w:val="BodyText"/>
      </w:pPr>
      <w:r w:rsidRPr="002F3E24">
        <w:t>Evidence is required to be collected that demonstrates a candidate’s competency in this unit. Evidence must be relevant to the roles within this sector’s work operations and satisfy all of the requirements of the performance criteria of this unit and inclu</w:t>
      </w:r>
      <w:r w:rsidRPr="002F3E24">
        <w:t>de evidence that the candidate:</w:t>
      </w:r>
    </w:p>
    <w:p w:rsidR="00000000" w:rsidRPr="002F3E24" w:rsidP="002F3E24">
      <w:pPr>
        <w:pStyle w:val="ListBullet"/>
      </w:pPr>
      <w:r w:rsidRPr="002F3E24">
        <w:t>locates and applies relevant legislation, documentation, policies and procedures</w:t>
      </w:r>
    </w:p>
    <w:p w:rsidR="00000000" w:rsidRPr="002F3E24" w:rsidP="002F3E24">
      <w:pPr>
        <w:pStyle w:val="ListBullet"/>
      </w:pPr>
      <w:r w:rsidRPr="002F3E24">
        <w:t>works effectively with others to lead in the supervision of diverse work teams including:</w:t>
      </w:r>
    </w:p>
    <w:p w:rsidR="00000000" w:rsidRPr="002F3E24" w:rsidP="002F3E24">
      <w:pPr>
        <w:pStyle w:val="ListBullet2"/>
      </w:pPr>
      <w:r w:rsidRPr="002F3E24">
        <w:t>using a range of communication techniques and tools/equipment to convey information to others</w:t>
      </w:r>
    </w:p>
    <w:p w:rsidR="00000000" w:rsidRPr="002F3E24" w:rsidP="002F3E24">
      <w:pPr>
        <w:pStyle w:val="ListBullet2"/>
      </w:pPr>
      <w:r w:rsidRPr="002F3E24">
        <w:t>maintaining written and verbal reporting requirements</w:t>
      </w:r>
    </w:p>
    <w:p w:rsidR="00000000" w:rsidRPr="002F3E24" w:rsidP="002F3E24">
      <w:pPr>
        <w:pStyle w:val="ListBullet2"/>
      </w:pPr>
      <w:r w:rsidRPr="002F3E24">
        <w:t>organising work activities to meet all task requirements</w:t>
      </w:r>
    </w:p>
    <w:p w:rsidR="00000000" w:rsidRPr="002F3E24" w:rsidP="002F3E24">
      <w:pPr>
        <w:pStyle w:val="ListBullet2"/>
      </w:pPr>
      <w:r w:rsidRPr="002F3E24">
        <w:t xml:space="preserve">communicating clearly and concisely with others to </w:t>
      </w:r>
      <w:r w:rsidRPr="002F3E24">
        <w:t>receive and clarify work instructions</w:t>
      </w:r>
    </w:p>
    <w:p w:rsidR="00000000" w:rsidRPr="002F3E24" w:rsidP="002F3E24">
      <w:pPr>
        <w:pStyle w:val="ListBullet2"/>
      </w:pPr>
      <w:r w:rsidRPr="002F3E24">
        <w:t>communicating clearly and concisely with others to identify and resolve conflict</w:t>
      </w:r>
    </w:p>
    <w:p w:rsidR="00000000" w:rsidRPr="002F3E24" w:rsidP="002F3E24">
      <w:pPr>
        <w:pStyle w:val="ListBullet2"/>
      </w:pPr>
      <w:r w:rsidRPr="002F3E24">
        <w:t>consulting with stakeholders</w:t>
      </w:r>
    </w:p>
    <w:p w:rsidR="00000000" w:rsidRPr="002F3E24" w:rsidP="002F3E24">
      <w:pPr>
        <w:pStyle w:val="ListBullet"/>
      </w:pPr>
      <w:r w:rsidRPr="002F3E24">
        <w:t>demonstrates completion of providing leadership in the supervision of diverse work teams that safely, effec</w:t>
      </w:r>
      <w:r w:rsidRPr="002F3E24">
        <w:t>tively and efficiently meets all of the required outcomes on more than one (1) occasion including:</w:t>
      </w:r>
    </w:p>
    <w:p w:rsidR="00000000" w:rsidRPr="002F3E24" w:rsidP="002F3E24">
      <w:pPr>
        <w:pStyle w:val="ListBullet2"/>
      </w:pPr>
      <w:r w:rsidRPr="002F3E24">
        <w:t>preparing personal development plans in partnership with diverse team members that reflect both individual and organisational goals and performance outcomes</w:t>
      </w:r>
    </w:p>
    <w:p w:rsidR="00000000" w:rsidRPr="002F3E24" w:rsidP="002F3E24">
      <w:pPr>
        <w:pStyle w:val="ListBullet2"/>
      </w:pPr>
      <w:r w:rsidRPr="002F3E24">
        <w:t>monitoring and reviewing the performance and development of diverse team members through performance feedback and addressing barriers to progress</w:t>
      </w:r>
    </w:p>
    <w:p w:rsidR="00000000" w:rsidRPr="002F3E24" w:rsidP="002F3E24">
      <w:pPr>
        <w:pStyle w:val="ListBullet2"/>
      </w:pPr>
      <w:r w:rsidRPr="002F3E24">
        <w:t xml:space="preserve">identifying and promoting to diverse needs, obligations, and benefits </w:t>
      </w:r>
    </w:p>
    <w:p w:rsidR="00000000" w:rsidRPr="002F3E24" w:rsidP="002F3E24">
      <w:pPr>
        <w:pStyle w:val="ListBullet2"/>
      </w:pPr>
      <w:r w:rsidRPr="002F3E24">
        <w:t>addressing potential and experienced c</w:t>
      </w:r>
      <w:r w:rsidRPr="002F3E24">
        <w:t>onflict in the workplace</w:t>
      </w:r>
    </w:p>
    <w:p w:rsidR="00000000" w:rsidRPr="002F3E24" w:rsidP="002F3E24">
      <w:pPr>
        <w:pStyle w:val="ListBullet2"/>
      </w:pPr>
      <w:r w:rsidRPr="002F3E24">
        <w:t xml:space="preserve">identifying community networks, and liaise with relevant workplace networks to provide support and resources for diverse teams </w:t>
      </w:r>
    </w:p>
    <w:p w:rsidR="00ED2499" w:rsidP="002F3E24">
      <w:pPr>
        <w:pStyle w:val="ListBullet2"/>
      </w:pPr>
      <w:r w:rsidRPr="002F3E24">
        <w:t>reporting and making recommendations for effective support and outcomes for diverse work teams</w:t>
      </w:r>
    </w:p>
    <w:p w:rsidR="00ED2499" w:rsidP="002F3E24">
      <w:pPr>
        <w:pStyle w:val="ListBullet2"/>
      </w:pPr>
    </w:p>
    <w:p w:rsidR="00000000" w:rsidRPr="002F3E24" w:rsidP="002F3E24">
      <w:pPr>
        <w:pStyle w:val="Heading1"/>
      </w:pPr>
      <w:bookmarkStart w:id="3" w:name="O_823969"/>
      <w:bookmarkEnd w:id="3"/>
      <w:r w:rsidRPr="002F3E24">
        <w:t>Knowledge Evidence</w:t>
      </w:r>
    </w:p>
    <w:p w:rsidR="00000000" w:rsidRPr="002F3E24" w:rsidP="00ED2499">
      <w:pPr>
        <w:pStyle w:val="BodyText"/>
      </w:pPr>
      <w:r w:rsidRPr="002F3E24">
        <w:t>The candidate must demonstrate knowledge of the following when providing leadership in the supervision of diverse work teams including:</w:t>
      </w:r>
    </w:p>
    <w:p w:rsidR="00000000" w:rsidRPr="002F3E24" w:rsidP="002F3E24">
      <w:pPr>
        <w:pStyle w:val="ListBullet"/>
      </w:pPr>
      <w:r w:rsidRPr="002F3E24">
        <w:t xml:space="preserve">legislative, organisation and site policies and procedures </w:t>
      </w:r>
    </w:p>
    <w:p w:rsidR="00000000" w:rsidRPr="002F3E24" w:rsidP="002F3E24">
      <w:pPr>
        <w:pStyle w:val="ListBullet"/>
      </w:pPr>
      <w:r w:rsidRPr="002F3E24">
        <w:t>historic and contemporar</w:t>
      </w:r>
      <w:r w:rsidRPr="002F3E24">
        <w:t xml:space="preserve">y local diverse issues </w:t>
      </w:r>
    </w:p>
    <w:p w:rsidR="00000000" w:rsidRPr="002F3E24" w:rsidP="002F3E24">
      <w:pPr>
        <w:pStyle w:val="ListBullet"/>
      </w:pPr>
      <w:r w:rsidRPr="002F3E24">
        <w:t>the cultural climate and politics of individuals and teams</w:t>
      </w:r>
    </w:p>
    <w:p w:rsidR="00000000" w:rsidRPr="002F3E24" w:rsidP="002F3E24">
      <w:pPr>
        <w:pStyle w:val="ListBullet"/>
      </w:pPr>
      <w:r w:rsidRPr="002F3E24">
        <w:t xml:space="preserve">concepts of cultural identity </w:t>
      </w:r>
    </w:p>
    <w:p w:rsidR="00000000" w:rsidRPr="002F3E24" w:rsidP="002F3E24">
      <w:pPr>
        <w:pStyle w:val="ListBullet"/>
      </w:pPr>
      <w:r w:rsidRPr="002F3E24">
        <w:t xml:space="preserve">the impact of colonisation </w:t>
      </w:r>
    </w:p>
    <w:p w:rsidR="00000000" w:rsidRPr="002F3E24" w:rsidP="002F3E24">
      <w:pPr>
        <w:pStyle w:val="ListBullet"/>
      </w:pPr>
      <w:r w:rsidRPr="002F3E24">
        <w:t xml:space="preserve">cultural values </w:t>
      </w:r>
    </w:p>
    <w:p w:rsidR="00000000" w:rsidRPr="002F3E24" w:rsidP="002F3E24">
      <w:pPr>
        <w:pStyle w:val="ListBullet"/>
      </w:pPr>
      <w:r w:rsidRPr="002F3E24">
        <w:t>key stakeholders and agents in the organisation, the community and diverse networks</w:t>
      </w:r>
    </w:p>
    <w:p w:rsidR="00000000" w:rsidRPr="002F3E24" w:rsidP="002F3E24">
      <w:pPr>
        <w:pStyle w:val="ListBullet"/>
      </w:pPr>
      <w:r w:rsidRPr="002F3E24">
        <w:t>language in c</w:t>
      </w:r>
      <w:r w:rsidRPr="002F3E24">
        <w:t>ross-cultural communication</w:t>
      </w:r>
    </w:p>
    <w:p w:rsidR="00000000" w:rsidRPr="002F3E24" w:rsidP="002F3E24">
      <w:pPr>
        <w:pStyle w:val="ListBullet"/>
      </w:pPr>
      <w:r w:rsidRPr="002F3E24">
        <w:t>issues of power and influence in cultural differences</w:t>
      </w:r>
    </w:p>
    <w:p w:rsidR="00000000" w:rsidRPr="002F3E24" w:rsidP="002F3E24">
      <w:pPr>
        <w:pStyle w:val="ListBullet"/>
      </w:pPr>
      <w:r w:rsidRPr="002F3E24">
        <w:t>customs, language and environment of the dominant and traditional cultures</w:t>
      </w:r>
    </w:p>
    <w:p w:rsidR="00000000" w:rsidRPr="002F3E24" w:rsidP="002F3E24">
      <w:pPr>
        <w:pStyle w:val="ListBullet"/>
      </w:pPr>
      <w:r w:rsidRPr="002F3E24">
        <w:t>conditions and requirements of employment contracts and agreements</w:t>
      </w:r>
    </w:p>
    <w:p w:rsidR="00000000" w:rsidRPr="002F3E24" w:rsidP="002F3E24">
      <w:pPr>
        <w:pStyle w:val="ListBullet"/>
      </w:pPr>
      <w:r w:rsidRPr="002F3E24">
        <w:t>mentoring methods and strategies</w:t>
      </w:r>
    </w:p>
    <w:p w:rsidR="00000000" w:rsidRPr="002F3E24" w:rsidP="002F3E24">
      <w:pPr>
        <w:pStyle w:val="ListBullet"/>
      </w:pPr>
      <w:r w:rsidRPr="002F3E24">
        <w:t>acceptable behaviour in supervision including ethical practices, code of conduct, boundaries and confidentiality</w:t>
      </w:r>
    </w:p>
    <w:p w:rsidR="00000000" w:rsidRPr="002F3E24" w:rsidP="002F3E24">
      <w:pPr>
        <w:pStyle w:val="ListBullet"/>
      </w:pPr>
      <w:r w:rsidRPr="002F3E24">
        <w:t>strategies and options for skills, learning support and career development</w:t>
      </w:r>
    </w:p>
    <w:p w:rsidR="00000000" w:rsidRPr="002F3E24" w:rsidP="002F3E24">
      <w:pPr>
        <w:pStyle w:val="ListBullet"/>
      </w:pPr>
      <w:r w:rsidRPr="002F3E24">
        <w:t>team relationships and dynamics</w:t>
      </w:r>
    </w:p>
    <w:p w:rsidR="00000000" w:rsidRPr="002F3E24" w:rsidP="002F3E24">
      <w:pPr>
        <w:pStyle w:val="ListBullet"/>
      </w:pPr>
      <w:r w:rsidRPr="002F3E24">
        <w:t>work health and safety issues relat</w:t>
      </w:r>
      <w:r w:rsidRPr="002F3E24">
        <w:t>ed to supervision</w:t>
      </w:r>
    </w:p>
    <w:p w:rsidR="00000000" w:rsidRPr="002F3E24" w:rsidP="002F3E24">
      <w:pPr>
        <w:pStyle w:val="ListBullet"/>
      </w:pPr>
      <w:r w:rsidRPr="002F3E24">
        <w:t>benefits of diverse work teams</w:t>
      </w:r>
    </w:p>
    <w:p w:rsidR="00000000" w:rsidRPr="002F3E24" w:rsidP="002F3E24">
      <w:pPr>
        <w:pStyle w:val="AllowPageBreak"/>
      </w:pPr>
    </w:p>
    <w:p w:rsidR="00000000" w:rsidRPr="002F3E24" w:rsidP="002F3E24">
      <w:pPr>
        <w:pStyle w:val="Heading1"/>
      </w:pPr>
      <w:bookmarkStart w:id="4" w:name="O_823968"/>
      <w:bookmarkEnd w:id="4"/>
      <w:r w:rsidRPr="002F3E24">
        <w:t>Assessment Conditions</w:t>
      </w:r>
    </w:p>
    <w:p w:rsidR="00000000" w:rsidRPr="002F3E24" w:rsidP="002F3E24">
      <w:pPr>
        <w:pStyle w:val="ListBullet"/>
      </w:pPr>
      <w:r w:rsidRPr="002F3E24">
        <w:t xml:space="preserve">Assessors must satisfy the Standards for Registered Training Organisations (RTOs) 2015/AQTF </w:t>
      </w:r>
      <w:r w:rsidRPr="002F3E24">
        <w:t xml:space="preserve">mandatory competency requirements for assessors; and industry regulations for certification and licensing; and, </w:t>
      </w:r>
    </w:p>
    <w:p w:rsidR="00000000" w:rsidRPr="002F3E24" w:rsidP="002F3E24">
      <w:pPr>
        <w:pStyle w:val="ListBullet"/>
      </w:pPr>
      <w:r w:rsidRPr="002F3E24">
        <w:t>this unit is best assessed in the context of this sector’s work environment;</w:t>
      </w:r>
    </w:p>
    <w:p w:rsidR="00000000" w:rsidRPr="002F3E24" w:rsidP="002F3E24">
      <w:pPr>
        <w:pStyle w:val="ListBullet"/>
      </w:pPr>
      <w:r w:rsidRPr="002F3E24">
        <w:t>where personal safety or environmental damage are limiting factors</w:t>
      </w:r>
      <w:r w:rsidRPr="002F3E24">
        <w:t xml:space="preserve">, assessment may occur in a simulated environment provided it is realistic and sufficiently rigorous to cover all aspects of this sector’s workplace performance, including environment, task skills, task management skills, contingency management skills and </w:t>
      </w:r>
      <w:r w:rsidRPr="002F3E24">
        <w:t>job role environment skills; and,</w:t>
      </w:r>
    </w:p>
    <w:p w:rsidR="00000000" w:rsidRPr="002F3E24" w:rsidP="002F3E24">
      <w:pPr>
        <w:pStyle w:val="ListBullet"/>
      </w:pPr>
      <w:r w:rsidRPr="002F3E24">
        <w:t>this unit must be assessed in compliance with relevant legislation/regulation and using policies, procedures, processes and operational manuals directly related to the industry sector for which it is being assessed; and,</w:t>
      </w:r>
    </w:p>
    <w:p w:rsidR="00000000" w:rsidRPr="002F3E24" w:rsidP="002F3E24">
      <w:pPr>
        <w:pStyle w:val="ListBullet"/>
      </w:pPr>
      <w:r w:rsidRPr="002F3E24">
        <w:t>a</w:t>
      </w:r>
      <w:r w:rsidRPr="002F3E24">
        <w:t>ssessment may be conducted in conjunction with the assessment of other units of competency; and,</w:t>
      </w:r>
    </w:p>
    <w:p w:rsidR="00000000" w:rsidRPr="002F3E24" w:rsidP="002F3E24">
      <w:pPr>
        <w:pStyle w:val="ListBullet"/>
      </w:pPr>
      <w:r w:rsidRPr="002F3E24">
        <w:t>assessment must confirm consistent performance can be applied in a range of relevant workplace circumstances; and,</w:t>
      </w:r>
    </w:p>
    <w:p w:rsidR="00000000" w:rsidRPr="002F3E24" w:rsidP="002F3E24">
      <w:pPr>
        <w:pStyle w:val="ListBullet"/>
      </w:pPr>
      <w:r w:rsidRPr="002F3E24">
        <w:t>assessors must demonstrate the performance e</w:t>
      </w:r>
      <w:r w:rsidRPr="002F3E24">
        <w:t>vidence, and knowledge evidence as outlined in this unit of competency, and through the minimum years of current* work experience specified below in an industry sector relevant to the outcomes of the unit; or,</w:t>
      </w:r>
    </w:p>
    <w:p w:rsidR="00000000" w:rsidRPr="002F3E24" w:rsidP="002F3E24">
      <w:pPr>
        <w:pStyle w:val="ListBullet"/>
      </w:pPr>
      <w:r w:rsidRPr="002F3E24">
        <w:t>where the assessor does not meet experience re</w:t>
      </w:r>
      <w:r w:rsidRPr="002F3E24">
        <w:t>quirements a co-assessment or partnership arrangement must exist between the qualified assessor and an industry subject matter expert. The industry subject matter expert should hold the unit being assessed (or an equivalent unit) and/or demonstrate equival</w:t>
      </w:r>
      <w:r w:rsidRPr="002F3E24">
        <w:t>ence of skills and knowledge at the unit level. An industry technical expert must also demonstrate skills and knowledge from the minimum years of current work experience specified below in the industry sector, including time spent in roles related to the u</w:t>
      </w:r>
      <w:r w:rsidRPr="002F3E24">
        <w:t>nit being assessed; and,</w:t>
      </w:r>
    </w:p>
    <w:p w:rsidR="00000000" w:rsidRPr="002F3E24" w:rsidP="002F3E24">
      <w:pPr>
        <w:pStyle w:val="ListBullet"/>
      </w:pPr>
      <w:r w:rsidRPr="002F3E24">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2F3E2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3E24">
            <w:pPr>
              <w:pStyle w:val="Heading4"/>
              <w:rPr>
                <w:lang w:val="en-NZ"/>
              </w:rPr>
            </w:pPr>
            <w:r w:rsidRPr="002F3E24">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3E24">
            <w:pPr>
              <w:pStyle w:val="Heading4"/>
              <w:rPr>
                <w:lang w:val="en-NZ"/>
              </w:rPr>
            </w:pPr>
            <w:r w:rsidRPr="002F3E24">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3E24">
            <w:pPr>
              <w:pStyle w:val="Heading4"/>
              <w:rPr>
                <w:lang w:val="en-NZ"/>
              </w:rPr>
            </w:pPr>
            <w:r w:rsidRPr="002F3E24">
              <w:t>Req</w:t>
            </w:r>
            <w:r w:rsidRPr="002F3E24">
              <w:t>uired assessor or industry subject matter expert experience</w:t>
            </w:r>
          </w:p>
        </w:tc>
      </w:tr>
      <w:tr w:rsidTr="002F3E24">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3E24">
            <w:pPr>
              <w:pStyle w:val="BodyText"/>
              <w:rPr>
                <w:lang w:val="en-NZ"/>
              </w:rPr>
            </w:pPr>
            <w:r w:rsidRPr="002F3E24">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3E24">
            <w:pPr>
              <w:pStyle w:val="BodyText"/>
              <w:rPr>
                <w:lang w:val="en-NZ"/>
              </w:rPr>
            </w:pPr>
            <w:r w:rsidRPr="002F3E24">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3E24">
            <w:pPr>
              <w:pStyle w:val="BodyText"/>
              <w:rPr>
                <w:lang w:val="en-NZ"/>
              </w:rPr>
            </w:pPr>
            <w:r w:rsidRPr="002F3E24">
              <w:t>1 Year</w:t>
            </w:r>
          </w:p>
        </w:tc>
      </w:tr>
      <w:tr w:rsidTr="002F3E24">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3E24">
            <w:pPr>
              <w:pStyle w:val="BodyText"/>
              <w:rPr>
                <w:lang w:val="en-NZ"/>
              </w:rPr>
            </w:pPr>
            <w:r w:rsidRPr="002F3E24">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3E24">
            <w:pPr>
              <w:pStyle w:val="BodyText"/>
              <w:rPr>
                <w:lang w:val="en-NZ"/>
              </w:rPr>
            </w:pPr>
            <w:r w:rsidRPr="002F3E24">
              <w:t>2 Years</w:t>
            </w:r>
          </w:p>
        </w:tc>
      </w:tr>
      <w:tr w:rsidTr="002F3E2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3E24">
            <w:pPr>
              <w:pStyle w:val="BodyText"/>
              <w:rPr>
                <w:lang w:val="en-NZ"/>
              </w:rPr>
            </w:pPr>
            <w:r w:rsidRPr="002F3E24">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3E24">
            <w:pPr>
              <w:pStyle w:val="BodyText"/>
              <w:rPr>
                <w:lang w:val="en-NZ"/>
              </w:rPr>
            </w:pPr>
            <w:r w:rsidRPr="002F3E24">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3E24">
            <w:pPr>
              <w:pStyle w:val="BodyText"/>
              <w:rPr>
                <w:lang w:val="en-NZ"/>
              </w:rPr>
            </w:pPr>
            <w:r w:rsidRPr="002F3E24">
              <w:t>3 Years</w:t>
            </w:r>
          </w:p>
        </w:tc>
      </w:tr>
      <w:tr w:rsidTr="002F3E2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3E24">
            <w:pPr>
              <w:pStyle w:val="BodyText"/>
              <w:rPr>
                <w:lang w:val="en-NZ"/>
              </w:rPr>
            </w:pPr>
            <w:r w:rsidRPr="002F3E24">
              <w:t>Metalliferous Mi</w:t>
            </w:r>
            <w:r w:rsidRPr="002F3E24">
              <w:t>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3E24">
            <w:pPr>
              <w:pStyle w:val="BodyText"/>
              <w:rPr>
                <w:lang w:val="en-NZ"/>
              </w:rPr>
            </w:pPr>
            <w:r w:rsidRPr="002F3E24">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3E24">
            <w:pPr>
              <w:pStyle w:val="BodyText"/>
              <w:rPr>
                <w:lang w:val="en-NZ"/>
              </w:rPr>
            </w:pPr>
            <w:r w:rsidRPr="002F3E24">
              <w:t>5 Years</w:t>
            </w:r>
          </w:p>
        </w:tc>
      </w:tr>
      <w:tr w:rsidTr="002F3E2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3E24">
            <w:pPr>
              <w:pStyle w:val="BodyText"/>
              <w:rPr>
                <w:lang w:val="en-NZ"/>
              </w:rPr>
            </w:pPr>
            <w:r w:rsidRPr="002F3E24">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F3E24" w:rsidP="002F3E24">
            <w:pPr>
              <w:pStyle w:val="BodyText"/>
            </w:pPr>
            <w:r w:rsidRPr="002F3E24">
              <w:t>Where this unit is being assessed outside of the Resources and Infrastructure Sectors, assessor and/or industry subject matter expert experience should be in-line with industry standards for the sector</w:t>
            </w:r>
            <w:r w:rsidRPr="002F3E24">
              <w:t xml:space="preserve"> in which it is being assessed and, where no industry standard is specified, should comply with any relevant regulation.</w:t>
            </w:r>
          </w:p>
        </w:tc>
      </w:tr>
    </w:tbl>
    <w:p w:rsidR="00000000" w:rsidRPr="002F3E24" w:rsidP="00ED2499">
      <w:pPr>
        <w:pStyle w:val="BodyText"/>
      </w:pPr>
      <w:r w:rsidRPr="002F3E24">
        <w:t>*Assessors can demonstrate current work experience through employment within industry in a role relevant to the outcomes of the unit;</w:t>
      </w:r>
      <w:r w:rsidRPr="002F3E24">
        <w:t xml:space="preserve"> or, for external assessors this can be demonstrated through exposure to industry by conducting frequent site assessments across various locations.</w:t>
      </w:r>
    </w:p>
    <w:p w:rsidR="00000000" w:rsidRPr="002F3E24" w:rsidP="00ED2499">
      <w:pPr>
        <w:pStyle w:val="BodyText"/>
      </w:pPr>
      <w:r w:rsidRPr="002F3E24">
        <w:t>**Where a unit is being delivered outside of a qualification the first numeric character in the unit code sh</w:t>
      </w:r>
      <w:r w:rsidRPr="002F3E24">
        <w:t>ould be considered to indicate the AQF level.</w:t>
      </w:r>
    </w:p>
    <w:p w:rsidR="00000000" w:rsidRPr="002F3E24" w:rsidP="002F3E24">
      <w:pPr>
        <w:pStyle w:val="Heading1"/>
      </w:pPr>
      <w:bookmarkStart w:id="5" w:name="O_823966"/>
      <w:bookmarkEnd w:id="5"/>
      <w:r w:rsidRPr="002F3E24">
        <w:t>Links</w:t>
      </w:r>
    </w:p>
    <w:p w:rsidR="00000000" w:rsidRPr="002F3E24" w:rsidP="00ED2499">
      <w:pPr>
        <w:pStyle w:val="BodyText"/>
      </w:pPr>
      <w:r w:rsidRPr="002F3E24">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9C52D2">
        <w:rPr>
          <w:rStyle w:val="Hyperlink"/>
        </w:rPr>
        <w:t>https://vetnet.gov.au/Pages/TrainingDocs.aspx?q=88a61002-9a21-4386-aaf8-69c76e675272</w:t>
      </w:r>
      <w:r>
        <w:fldChar w:fldCharType="end"/>
      </w:r>
    </w:p>
    <w:p w:rsidR="00000000" w:rsidRPr="002F3E24" w:rsidP="002F3E24"/>
    <w:sectPr w:rsidSect="002F3E2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E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E24" w:rsidRPr="00ED2499" w:rsidP="00ED24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E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499" w:rsidP="002F3E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D2499" w:rsidP="002F3E2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ED2499" w:rsidP="002F3E2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E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49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F3E24" w:rsidRPr="00ED2499" w:rsidP="00ED249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E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499" w:rsidRPr="002D2AF8" w:rsidP="002F3E24">
    <w:pPr>
      <w:pStyle w:val="Header"/>
      <w:framePr w:wrap="around"/>
    </w:pPr>
    <w:r>
      <w:fldChar w:fldCharType="begin"/>
    </w:r>
    <w:r>
      <w:instrText xml:space="preserve"> TITLE   \* MERGEFORMAT </w:instrText>
    </w:r>
    <w:r>
      <w:fldChar w:fldCharType="separate"/>
    </w:r>
    <w:r>
      <w:t>Assessment Requirements for RIILAT402D Provide leadership in the supervision of diverse work teams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ED2499" w:rsidP="002F3E2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CEC78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102FA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4A838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3E2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F3E24"/>
    <w:pPr>
      <w:spacing w:before="360" w:after="60"/>
      <w:outlineLvl w:val="0"/>
    </w:pPr>
    <w:rPr>
      <w:sz w:val="32"/>
    </w:rPr>
  </w:style>
  <w:style w:type="paragraph" w:styleId="Heading2">
    <w:name w:val="heading 2"/>
    <w:basedOn w:val="HeadingBase"/>
    <w:next w:val="BodyText"/>
    <w:link w:val="Heading2Char"/>
    <w:qFormat/>
    <w:rsid w:val="002F3E24"/>
    <w:pPr>
      <w:keepLines/>
      <w:spacing w:before="240" w:after="120"/>
      <w:outlineLvl w:val="1"/>
    </w:pPr>
    <w:rPr>
      <w:sz w:val="28"/>
      <w:szCs w:val="40"/>
    </w:rPr>
  </w:style>
  <w:style w:type="paragraph" w:styleId="Heading3">
    <w:name w:val="heading 3"/>
    <w:basedOn w:val="HeadingBase"/>
    <w:next w:val="BodyText"/>
    <w:link w:val="Heading3Char"/>
    <w:qFormat/>
    <w:rsid w:val="002F3E24"/>
    <w:pPr>
      <w:spacing w:before="180" w:after="120"/>
      <w:outlineLvl w:val="2"/>
    </w:pPr>
    <w:rPr>
      <w:spacing w:val="-10"/>
      <w:kern w:val="32"/>
    </w:rPr>
  </w:style>
  <w:style w:type="paragraph" w:styleId="Heading4">
    <w:name w:val="heading 4"/>
    <w:basedOn w:val="HeadingBase"/>
    <w:next w:val="BodyText"/>
    <w:link w:val="Heading4Char"/>
    <w:qFormat/>
    <w:rsid w:val="002F3E24"/>
    <w:pPr>
      <w:spacing w:before="160" w:after="120"/>
      <w:outlineLvl w:val="3"/>
    </w:pPr>
    <w:rPr>
      <w:sz w:val="22"/>
    </w:rPr>
  </w:style>
  <w:style w:type="paragraph" w:styleId="Heading5">
    <w:name w:val="heading 5"/>
    <w:basedOn w:val="HeadingBase"/>
    <w:next w:val="Normal"/>
    <w:link w:val="Heading5Char"/>
    <w:qFormat/>
    <w:rsid w:val="002F3E24"/>
    <w:pPr>
      <w:spacing w:before="80"/>
      <w:outlineLvl w:val="4"/>
    </w:pPr>
    <w:rPr>
      <w:color w:val="918585"/>
      <w:sz w:val="20"/>
    </w:rPr>
  </w:style>
  <w:style w:type="paragraph" w:styleId="Heading6">
    <w:name w:val="heading 6"/>
    <w:basedOn w:val="HeadingBase"/>
    <w:next w:val="Normal"/>
    <w:link w:val="Heading6Char"/>
    <w:qFormat/>
    <w:rsid w:val="002F3E24"/>
    <w:pPr>
      <w:spacing w:before="60"/>
      <w:outlineLvl w:val="5"/>
    </w:pPr>
    <w:rPr>
      <w:color w:val="918585"/>
      <w:sz w:val="20"/>
    </w:rPr>
  </w:style>
  <w:style w:type="paragraph" w:styleId="Heading7">
    <w:name w:val="heading 7"/>
    <w:basedOn w:val="Normal"/>
    <w:next w:val="Normal"/>
    <w:link w:val="Heading7Char"/>
    <w:qFormat/>
    <w:rsid w:val="002F3E24"/>
    <w:pPr>
      <w:ind w:left="720"/>
      <w:outlineLvl w:val="6"/>
    </w:pPr>
    <w:rPr>
      <w:i/>
    </w:rPr>
  </w:style>
  <w:style w:type="paragraph" w:styleId="Heading8">
    <w:name w:val="heading 8"/>
    <w:basedOn w:val="Normal"/>
    <w:next w:val="Normal"/>
    <w:link w:val="Heading8Char"/>
    <w:qFormat/>
    <w:rsid w:val="002F3E24"/>
    <w:pPr>
      <w:ind w:left="720"/>
      <w:outlineLvl w:val="7"/>
    </w:pPr>
    <w:rPr>
      <w:i/>
    </w:rPr>
  </w:style>
  <w:style w:type="paragraph" w:styleId="Heading9">
    <w:name w:val="heading 9"/>
    <w:basedOn w:val="Normal"/>
    <w:next w:val="Normal"/>
    <w:link w:val="Heading9Char"/>
    <w:qFormat/>
    <w:rsid w:val="002F3E24"/>
    <w:pPr>
      <w:ind w:left="720"/>
      <w:outlineLvl w:val="8"/>
    </w:pPr>
    <w:rPr>
      <w:i/>
    </w:rPr>
  </w:style>
  <w:style w:type="character" w:default="1" w:styleId="DefaultParagraphFont">
    <w:name w:val="Default Paragraph Font"/>
    <w:uiPriority w:val="1"/>
    <w:unhideWhenUsed/>
    <w:rsid w:val="002F3E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3E24"/>
  </w:style>
  <w:style w:type="character" w:customStyle="1" w:styleId="Heading1Char">
    <w:name w:val="Heading 1 Char"/>
    <w:basedOn w:val="DefaultParagraphFont"/>
    <w:link w:val="Heading1"/>
    <w:rsid w:val="002F3E24"/>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2F3E24"/>
    <w:rPr>
      <w:rFonts w:ascii="Times New Roman" w:eastAsia="Times New Roman" w:hAnsi="Times New Roman" w:cs="Times New Roman"/>
      <w:b/>
      <w:szCs w:val="20"/>
      <w:lang w:eastAsia="en-US"/>
    </w:rPr>
  </w:style>
  <w:style w:type="paragraph" w:styleId="BodyText">
    <w:name w:val="Body Text"/>
    <w:basedOn w:val="Normal"/>
    <w:link w:val="BodyTextChar"/>
    <w:rsid w:val="002F3E2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F3E24"/>
    <w:rPr>
      <w:rFonts w:ascii="Times New Roman" w:eastAsia="Times New Roman" w:hAnsi="Times New Roman" w:cs="Times New Roman"/>
      <w:sz w:val="24"/>
      <w:lang w:eastAsia="en-US"/>
    </w:rPr>
  </w:style>
  <w:style w:type="paragraph" w:styleId="ListBullet">
    <w:name w:val="List Bullet"/>
    <w:basedOn w:val="List"/>
    <w:rsid w:val="002F3E24"/>
    <w:pPr>
      <w:numPr>
        <w:numId w:val="12"/>
      </w:numPr>
      <w:tabs>
        <w:tab w:val="clear" w:pos="340"/>
      </w:tabs>
      <w:spacing w:before="40" w:after="40"/>
    </w:pPr>
  </w:style>
  <w:style w:type="paragraph" w:styleId="ListBullet2">
    <w:name w:val="List Bullet 2"/>
    <w:basedOn w:val="List2"/>
    <w:rsid w:val="002F3E24"/>
    <w:pPr>
      <w:numPr>
        <w:numId w:val="13"/>
      </w:numPr>
      <w:tabs>
        <w:tab w:val="clear" w:pos="680"/>
      </w:tabs>
    </w:pPr>
  </w:style>
  <w:style w:type="paragraph" w:customStyle="1" w:styleId="SuperHeading">
    <w:name w:val="SuperHeading"/>
    <w:basedOn w:val="Normal"/>
    <w:rsid w:val="002F3E24"/>
    <w:pPr>
      <w:spacing w:before="240" w:after="120"/>
      <w:outlineLvl w:val="0"/>
    </w:pPr>
    <w:rPr>
      <w:rFonts w:ascii="Times New Roman" w:hAnsi="Times New Roman"/>
      <w:b/>
      <w:sz w:val="32"/>
    </w:rPr>
  </w:style>
  <w:style w:type="paragraph" w:customStyle="1" w:styleId="AllowPageBreak">
    <w:name w:val="AllowPageBreak"/>
    <w:rsid w:val="002F3E2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F3E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3E24"/>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2F3E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3E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3E2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F3E2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F3E24"/>
    <w:rPr>
      <w:rFonts w:ascii="Courier New" w:eastAsia="Times New Roman" w:hAnsi="Courier New" w:cs="Times New Roman"/>
      <w:i/>
      <w:szCs w:val="20"/>
      <w:lang w:eastAsia="en-US"/>
    </w:rPr>
  </w:style>
  <w:style w:type="paragraph" w:customStyle="1" w:styleId="HeadingBase">
    <w:name w:val="Heading Base"/>
    <w:rsid w:val="002F3E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3E24"/>
    <w:pPr>
      <w:tabs>
        <w:tab w:val="right" w:leader="dot" w:pos="9072"/>
      </w:tabs>
      <w:ind w:left="567"/>
    </w:pPr>
    <w:rPr>
      <w:szCs w:val="22"/>
    </w:rPr>
  </w:style>
  <w:style w:type="paragraph" w:customStyle="1" w:styleId="TOCBase">
    <w:name w:val="TOC Base"/>
    <w:rsid w:val="002F3E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3E24"/>
    <w:pPr>
      <w:tabs>
        <w:tab w:val="right" w:leader="dot" w:pos="9072"/>
      </w:tabs>
      <w:spacing w:before="40" w:after="40"/>
      <w:ind w:left="284"/>
    </w:pPr>
    <w:rPr>
      <w:rFonts w:ascii="Times New Roman" w:hAnsi="Times New Roman"/>
    </w:rPr>
  </w:style>
  <w:style w:type="paragraph" w:styleId="TOC1">
    <w:name w:val="toc 1"/>
    <w:basedOn w:val="TOCBase"/>
    <w:next w:val="Normal"/>
    <w:rsid w:val="002F3E2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F3E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3E24"/>
    <w:rPr>
      <w:rFonts w:ascii="Times New Roman" w:eastAsia="Times New Roman" w:hAnsi="Times New Roman" w:cs="Times New Roman"/>
      <w:sz w:val="16"/>
      <w:lang w:eastAsia="en-US"/>
    </w:rPr>
  </w:style>
  <w:style w:type="paragraph" w:styleId="Title">
    <w:name w:val="Title"/>
    <w:basedOn w:val="HeadingBase"/>
    <w:link w:val="TitleChar"/>
    <w:qFormat/>
    <w:rsid w:val="002F3E24"/>
    <w:pPr>
      <w:spacing w:before="5040"/>
      <w:jc w:val="center"/>
    </w:pPr>
    <w:rPr>
      <w:sz w:val="48"/>
      <w:szCs w:val="72"/>
      <w:lang w:val="en-US"/>
    </w:rPr>
  </w:style>
  <w:style w:type="character" w:customStyle="1" w:styleId="TitleChar">
    <w:name w:val="Title Char"/>
    <w:basedOn w:val="DefaultParagraphFont"/>
    <w:link w:val="Title"/>
    <w:rsid w:val="002F3E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3E24"/>
    <w:pPr>
      <w:tabs>
        <w:tab w:val="left" w:pos="3600"/>
        <w:tab w:val="left" w:pos="3958"/>
      </w:tabs>
    </w:pPr>
  </w:style>
  <w:style w:type="paragraph" w:styleId="List">
    <w:name w:val="List"/>
    <w:basedOn w:val="BodyText"/>
    <w:next w:val="BodyText"/>
    <w:rsid w:val="002F3E24"/>
    <w:pPr>
      <w:tabs>
        <w:tab w:val="left" w:pos="340"/>
      </w:tabs>
      <w:spacing w:before="60" w:after="60"/>
      <w:ind w:left="340" w:hanging="340"/>
    </w:pPr>
  </w:style>
  <w:style w:type="paragraph" w:customStyle="1" w:styleId="Note">
    <w:name w:val="Note"/>
    <w:basedOn w:val="BodyText"/>
    <w:rsid w:val="002F3E2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F3E24"/>
    <w:rPr>
      <w:b/>
      <w:spacing w:val="0"/>
    </w:rPr>
  </w:style>
  <w:style w:type="paragraph" w:customStyle="1" w:styleId="SuperTitle">
    <w:name w:val="SuperTitle"/>
    <w:basedOn w:val="Title"/>
    <w:rsid w:val="002F3E24"/>
    <w:pPr>
      <w:framePr w:wrap="auto" w:hAnchor="text" w:y="6049"/>
    </w:pPr>
    <w:rPr>
      <w:color w:val="000000"/>
      <w:sz w:val="40"/>
    </w:rPr>
  </w:style>
  <w:style w:type="paragraph" w:customStyle="1" w:styleId="TOCTitle">
    <w:name w:val="TOCTitle"/>
    <w:basedOn w:val="Heading1"/>
    <w:rsid w:val="002F3E24"/>
    <w:pPr>
      <w:spacing w:after="240"/>
      <w:jc w:val="center"/>
      <w:outlineLvl w:val="9"/>
    </w:pPr>
    <w:rPr>
      <w:caps/>
    </w:rPr>
  </w:style>
  <w:style w:type="paragraph" w:customStyle="1" w:styleId="Version">
    <w:name w:val="Version"/>
    <w:rsid w:val="002F3E2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F3E24"/>
    <w:pPr>
      <w:keepNext w:val="0"/>
      <w:tabs>
        <w:tab w:val="right" w:pos="4176"/>
      </w:tabs>
      <w:ind w:left="198" w:hanging="198"/>
    </w:pPr>
    <w:rPr>
      <w:rFonts w:ascii="Garamond" w:hAnsi="Garamond"/>
    </w:rPr>
  </w:style>
  <w:style w:type="paragraph" w:styleId="IndexHeading">
    <w:name w:val="index heading"/>
    <w:basedOn w:val="Normal"/>
    <w:next w:val="Index1"/>
    <w:semiHidden/>
    <w:rsid w:val="002F3E24"/>
    <w:pPr>
      <w:spacing w:before="120" w:after="120"/>
    </w:pPr>
    <w:rPr>
      <w:rFonts w:ascii="Arial" w:hAnsi="Arial"/>
      <w:b/>
      <w:color w:val="918585"/>
      <w:sz w:val="24"/>
    </w:rPr>
  </w:style>
  <w:style w:type="paragraph" w:styleId="Header">
    <w:name w:val="header"/>
    <w:basedOn w:val="Normal"/>
    <w:link w:val="HeaderChar"/>
    <w:rsid w:val="002F3E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3E24"/>
    <w:rPr>
      <w:rFonts w:ascii="Times New Roman" w:eastAsia="Times New Roman" w:hAnsi="Times New Roman" w:cs="Times New Roman"/>
      <w:sz w:val="16"/>
      <w:szCs w:val="20"/>
      <w:lang w:val="en-GB" w:eastAsia="en-US"/>
    </w:rPr>
  </w:style>
  <w:style w:type="paragraph" w:customStyle="1" w:styleId="Chapter">
    <w:name w:val="Chapter"/>
    <w:basedOn w:val="Normal"/>
    <w:rsid w:val="002F3E24"/>
    <w:pPr>
      <w:spacing w:before="240"/>
    </w:pPr>
    <w:rPr>
      <w:rFonts w:ascii="Times New Roman" w:hAnsi="Times New Roman"/>
      <w:smallCaps/>
      <w:spacing w:val="80"/>
      <w:sz w:val="28"/>
    </w:rPr>
  </w:style>
  <w:style w:type="paragraph" w:customStyle="1" w:styleId="InChapter">
    <w:name w:val="InChapter"/>
    <w:basedOn w:val="Heading3"/>
    <w:rsid w:val="002F3E24"/>
    <w:pPr>
      <w:spacing w:after="240"/>
      <w:outlineLvl w:val="9"/>
    </w:pPr>
    <w:rPr>
      <w:noProof/>
    </w:rPr>
  </w:style>
  <w:style w:type="paragraph" w:styleId="Index2">
    <w:name w:val="index 2"/>
    <w:basedOn w:val="Normal"/>
    <w:next w:val="Normal"/>
    <w:semiHidden/>
    <w:rsid w:val="002F3E24"/>
    <w:pPr>
      <w:tabs>
        <w:tab w:val="right" w:pos="4176"/>
      </w:tabs>
      <w:ind w:left="568" w:hanging="284"/>
    </w:pPr>
    <w:rPr>
      <w:rFonts w:ascii="Garamond" w:hAnsi="Garamond"/>
    </w:rPr>
  </w:style>
  <w:style w:type="paragraph" w:customStyle="1" w:styleId="Byline">
    <w:name w:val="Byline"/>
    <w:rsid w:val="002F3E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3E24"/>
    <w:pPr>
      <w:tabs>
        <w:tab w:val="clear" w:pos="3600"/>
        <w:tab w:val="clear" w:pos="3958"/>
      </w:tabs>
      <w:jc w:val="right"/>
    </w:pPr>
  </w:style>
  <w:style w:type="character" w:styleId="Emphasis">
    <w:name w:val="Emphasis"/>
    <w:basedOn w:val="DefaultParagraphFont"/>
    <w:qFormat/>
    <w:rsid w:val="002F3E24"/>
    <w:rPr>
      <w:i/>
    </w:rPr>
  </w:style>
  <w:style w:type="paragraph" w:styleId="Caption">
    <w:name w:val="caption"/>
    <w:basedOn w:val="BodyText"/>
    <w:next w:val="Normal"/>
    <w:qFormat/>
    <w:rsid w:val="002F3E24"/>
    <w:pPr>
      <w:framePr w:w="2268" w:hSpace="181" w:vSpace="181" w:wrap="around" w:vAnchor="text" w:hAnchor="page" w:x="1135" w:y="285" w:anchorLock="1"/>
    </w:pPr>
    <w:rPr>
      <w:i/>
    </w:rPr>
  </w:style>
  <w:style w:type="paragraph" w:customStyle="1" w:styleId="MiniTOCTitle">
    <w:name w:val="MiniTOCTitle"/>
    <w:basedOn w:val="Heading4"/>
    <w:rsid w:val="002F3E24"/>
    <w:pPr>
      <w:spacing w:before="240"/>
      <w:outlineLvl w:val="9"/>
    </w:pPr>
    <w:rPr>
      <w:noProof/>
      <w:sz w:val="24"/>
    </w:rPr>
  </w:style>
  <w:style w:type="paragraph" w:customStyle="1" w:styleId="MiniTOCItem">
    <w:name w:val="MiniTOCItem"/>
    <w:basedOn w:val="ListBullet"/>
    <w:rsid w:val="002F3E24"/>
    <w:pPr>
      <w:numPr>
        <w:numId w:val="0"/>
      </w:numPr>
      <w:tabs>
        <w:tab w:val="right" w:leader="dot" w:pos="6521"/>
      </w:tabs>
      <w:spacing w:before="0" w:after="0"/>
    </w:pPr>
  </w:style>
  <w:style w:type="paragraph" w:customStyle="1" w:styleId="TOFTitle">
    <w:name w:val="TOFTitle"/>
    <w:basedOn w:val="TOCTitle"/>
    <w:rsid w:val="002F3E24"/>
  </w:style>
  <w:style w:type="paragraph" w:styleId="TableofFigures">
    <w:name w:val="table of figures"/>
    <w:basedOn w:val="Normal"/>
    <w:next w:val="Normal"/>
    <w:semiHidden/>
    <w:rsid w:val="002F3E24"/>
    <w:pPr>
      <w:tabs>
        <w:tab w:val="right" w:leader="dot" w:pos="9072"/>
      </w:tabs>
      <w:ind w:left="970" w:hanging="403"/>
    </w:pPr>
    <w:rPr>
      <w:rFonts w:ascii="Times New Roman" w:hAnsi="Times New Roman"/>
      <w:b/>
    </w:rPr>
  </w:style>
  <w:style w:type="paragraph" w:styleId="ListNumber">
    <w:name w:val="List Number"/>
    <w:basedOn w:val="List"/>
    <w:rsid w:val="002F3E24"/>
    <w:pPr>
      <w:numPr>
        <w:numId w:val="15"/>
      </w:numPr>
      <w:tabs>
        <w:tab w:val="clear" w:pos="340"/>
      </w:tabs>
    </w:pPr>
  </w:style>
  <w:style w:type="character" w:customStyle="1" w:styleId="WingdingSymbols">
    <w:name w:val="Wingding Symbols"/>
    <w:rsid w:val="002F3E24"/>
    <w:rPr>
      <w:rFonts w:ascii="Wingdings" w:hAnsi="Wingdings"/>
    </w:rPr>
  </w:style>
  <w:style w:type="paragraph" w:customStyle="1" w:styleId="TableHeading">
    <w:name w:val="Table Heading"/>
    <w:basedOn w:val="HeadingBase"/>
    <w:rsid w:val="002F3E24"/>
    <w:pPr>
      <w:keepLines/>
      <w:pBdr>
        <w:bottom w:val="single" w:sz="6" w:space="1" w:color="918585"/>
      </w:pBdr>
      <w:spacing w:before="240"/>
    </w:pPr>
  </w:style>
  <w:style w:type="character" w:customStyle="1" w:styleId="HotSpot">
    <w:name w:val="HotSpot"/>
    <w:rsid w:val="002F3E24"/>
    <w:rPr>
      <w:color w:val="0033CC"/>
      <w:u w:val="none"/>
    </w:rPr>
  </w:style>
  <w:style w:type="paragraph" w:customStyle="1" w:styleId="BodyTextRight">
    <w:name w:val="Body Text Right"/>
    <w:basedOn w:val="BodyText"/>
    <w:rsid w:val="002F3E24"/>
    <w:pPr>
      <w:spacing w:before="0" w:after="0"/>
      <w:jc w:val="right"/>
    </w:pPr>
  </w:style>
  <w:style w:type="paragraph" w:styleId="Index3">
    <w:name w:val="index 3"/>
    <w:basedOn w:val="ListNumber2"/>
    <w:next w:val="Normal"/>
    <w:semiHidden/>
    <w:rsid w:val="002F3E24"/>
    <w:pPr>
      <w:numPr>
        <w:numId w:val="0"/>
      </w:numPr>
      <w:tabs>
        <w:tab w:val="right" w:leader="dot" w:pos="4176"/>
      </w:tabs>
    </w:pPr>
  </w:style>
  <w:style w:type="paragraph" w:styleId="ListNumber2">
    <w:name w:val="List Number 2"/>
    <w:basedOn w:val="List2"/>
    <w:rsid w:val="002F3E24"/>
    <w:pPr>
      <w:numPr>
        <w:numId w:val="10"/>
      </w:numPr>
      <w:tabs>
        <w:tab w:val="clear" w:pos="1060"/>
      </w:tabs>
    </w:pPr>
  </w:style>
  <w:style w:type="paragraph" w:customStyle="1" w:styleId="MarginNote">
    <w:name w:val="Margin Note"/>
    <w:basedOn w:val="BodyText"/>
    <w:rsid w:val="002F3E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3E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3E2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F3E24"/>
    <w:rPr>
      <w:sz w:val="32"/>
    </w:rPr>
  </w:style>
  <w:style w:type="paragraph" w:customStyle="1" w:styleId="HeadingProcedure">
    <w:name w:val="Heading Procedure"/>
    <w:basedOn w:val="HeadingBase"/>
    <w:next w:val="Normal"/>
    <w:rsid w:val="002F3E24"/>
    <w:pPr>
      <w:tabs>
        <w:tab w:val="left" w:pos="0"/>
      </w:tabs>
      <w:spacing w:before="120" w:after="60"/>
    </w:pPr>
    <w:rPr>
      <w:i/>
      <w:color w:val="918585"/>
      <w:sz w:val="22"/>
    </w:rPr>
  </w:style>
  <w:style w:type="paragraph" w:customStyle="1" w:styleId="TableBodyText">
    <w:name w:val="Table Body Text"/>
    <w:basedOn w:val="BodyText"/>
    <w:rsid w:val="002F3E24"/>
    <w:pPr>
      <w:spacing w:before="60" w:after="60"/>
    </w:pPr>
  </w:style>
  <w:style w:type="paragraph" w:styleId="ListContinue">
    <w:name w:val="List Continue"/>
    <w:basedOn w:val="List"/>
    <w:rsid w:val="002F3E24"/>
    <w:pPr>
      <w:ind w:firstLine="0"/>
    </w:pPr>
  </w:style>
  <w:style w:type="paragraph" w:customStyle="1" w:styleId="ListNote">
    <w:name w:val="List Note"/>
    <w:basedOn w:val="List"/>
    <w:rsid w:val="002F3E24"/>
    <w:pPr>
      <w:pBdr>
        <w:top w:val="single" w:sz="6" w:space="2" w:color="918585"/>
        <w:bottom w:val="single" w:sz="6" w:space="2" w:color="918585"/>
      </w:pBdr>
      <w:tabs>
        <w:tab w:val="left" w:pos="1021"/>
      </w:tabs>
      <w:ind w:firstLine="0"/>
    </w:pPr>
  </w:style>
  <w:style w:type="paragraph" w:customStyle="1" w:styleId="Warning">
    <w:name w:val="Warning"/>
    <w:basedOn w:val="BodyText"/>
    <w:rsid w:val="002F3E24"/>
    <w:pPr>
      <w:shd w:val="clear" w:color="auto" w:fill="D9D9D9"/>
      <w:tabs>
        <w:tab w:val="left" w:pos="992"/>
      </w:tabs>
      <w:ind w:left="119" w:right="119"/>
    </w:pPr>
    <w:rPr>
      <w:sz w:val="20"/>
    </w:rPr>
  </w:style>
  <w:style w:type="paragraph" w:customStyle="1" w:styleId="MarginIcons">
    <w:name w:val="Margin Icons"/>
    <w:basedOn w:val="BodyText"/>
    <w:rsid w:val="002F3E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3E24"/>
    <w:rPr>
      <w:rFonts w:ascii="Courier New" w:hAnsi="Courier New"/>
    </w:rPr>
  </w:style>
  <w:style w:type="paragraph" w:customStyle="1" w:styleId="NoteBullet">
    <w:name w:val="Note Bullet"/>
    <w:basedOn w:val="Note"/>
    <w:rsid w:val="002F3E24"/>
    <w:pPr>
      <w:tabs>
        <w:tab w:val="clear" w:pos="680"/>
      </w:tabs>
      <w:spacing w:before="60" w:after="60"/>
    </w:pPr>
  </w:style>
  <w:style w:type="paragraph" w:customStyle="1" w:styleId="SubHeading2">
    <w:name w:val="SubHeading2"/>
    <w:basedOn w:val="HeadingBase"/>
    <w:rsid w:val="002F3E24"/>
    <w:pPr>
      <w:spacing w:before="240" w:after="60"/>
    </w:pPr>
    <w:rPr>
      <w:sz w:val="20"/>
    </w:rPr>
  </w:style>
  <w:style w:type="paragraph" w:customStyle="1" w:styleId="SubHeading1">
    <w:name w:val="SubHeading1"/>
    <w:basedOn w:val="HeadingBase"/>
    <w:rsid w:val="002F3E24"/>
    <w:pPr>
      <w:spacing w:before="240" w:after="60"/>
    </w:pPr>
    <w:rPr>
      <w:color w:val="918585"/>
      <w:sz w:val="22"/>
    </w:rPr>
  </w:style>
  <w:style w:type="paragraph" w:customStyle="1" w:styleId="SideHeading">
    <w:name w:val="Side Heading"/>
    <w:basedOn w:val="HeadingBase"/>
    <w:rsid w:val="002F3E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3E24"/>
    <w:pPr>
      <w:tabs>
        <w:tab w:val="num" w:pos="360"/>
      </w:tabs>
    </w:pPr>
  </w:style>
  <w:style w:type="paragraph" w:styleId="PlainText">
    <w:name w:val="Plain Text"/>
    <w:basedOn w:val="Normal"/>
    <w:link w:val="PlainTextChar"/>
    <w:rsid w:val="002F3E24"/>
    <w:rPr>
      <w:sz w:val="20"/>
    </w:rPr>
  </w:style>
  <w:style w:type="character" w:customStyle="1" w:styleId="PlainTextChar">
    <w:name w:val="Plain Text Char"/>
    <w:basedOn w:val="DefaultParagraphFont"/>
    <w:link w:val="PlainText"/>
    <w:rsid w:val="002F3E24"/>
    <w:rPr>
      <w:rFonts w:ascii="Courier New" w:eastAsia="Times New Roman" w:hAnsi="Courier New" w:cs="Times New Roman"/>
      <w:sz w:val="20"/>
      <w:szCs w:val="20"/>
      <w:lang w:eastAsia="en-US"/>
    </w:rPr>
  </w:style>
  <w:style w:type="character" w:customStyle="1" w:styleId="MenuOption">
    <w:name w:val="Menu Option"/>
    <w:basedOn w:val="DefaultParagraphFont"/>
    <w:rsid w:val="002F3E24"/>
    <w:rPr>
      <w:b/>
      <w:smallCaps/>
    </w:rPr>
  </w:style>
  <w:style w:type="paragraph" w:customStyle="1" w:styleId="TableListNumber">
    <w:name w:val="Table List Number"/>
    <w:basedOn w:val="ListNumber"/>
    <w:rsid w:val="002F3E24"/>
    <w:pPr>
      <w:numPr>
        <w:numId w:val="0"/>
      </w:numPr>
    </w:pPr>
  </w:style>
  <w:style w:type="paragraph" w:styleId="TOC4">
    <w:name w:val="toc 4"/>
    <w:basedOn w:val="TOCBase"/>
    <w:next w:val="Normal"/>
    <w:semiHidden/>
    <w:rsid w:val="002F3E24"/>
    <w:pPr>
      <w:tabs>
        <w:tab w:val="right" w:leader="dot" w:pos="9071"/>
      </w:tabs>
      <w:ind w:left="1701"/>
    </w:pPr>
  </w:style>
  <w:style w:type="paragraph" w:customStyle="1" w:styleId="ListAlpha">
    <w:name w:val="List Alpha"/>
    <w:basedOn w:val="List"/>
    <w:rsid w:val="002F3E24"/>
    <w:pPr>
      <w:numPr>
        <w:numId w:val="9"/>
      </w:numPr>
    </w:pPr>
  </w:style>
  <w:style w:type="paragraph" w:customStyle="1" w:styleId="ListAlpha2">
    <w:name w:val="List Alpha 2"/>
    <w:basedOn w:val="List2"/>
    <w:rsid w:val="002F3E24"/>
    <w:pPr>
      <w:numPr>
        <w:numId w:val="8"/>
      </w:numPr>
    </w:pPr>
  </w:style>
  <w:style w:type="paragraph" w:styleId="List2">
    <w:name w:val="List 2"/>
    <w:basedOn w:val="BodyText"/>
    <w:rsid w:val="002F3E24"/>
    <w:pPr>
      <w:tabs>
        <w:tab w:val="left" w:pos="680"/>
      </w:tabs>
      <w:spacing w:before="60" w:after="60"/>
      <w:ind w:left="680" w:hanging="340"/>
    </w:pPr>
  </w:style>
  <w:style w:type="paragraph" w:styleId="List3">
    <w:name w:val="List 3"/>
    <w:basedOn w:val="BodyText"/>
    <w:rsid w:val="002F3E24"/>
    <w:pPr>
      <w:tabs>
        <w:tab w:val="left" w:pos="1021"/>
      </w:tabs>
      <w:spacing w:before="60" w:after="60"/>
      <w:ind w:left="1020" w:hanging="340"/>
    </w:pPr>
  </w:style>
  <w:style w:type="paragraph" w:styleId="List4">
    <w:name w:val="List 4"/>
    <w:basedOn w:val="BodyText"/>
    <w:rsid w:val="002F3E24"/>
    <w:pPr>
      <w:tabs>
        <w:tab w:val="left" w:pos="1361"/>
      </w:tabs>
      <w:spacing w:before="60" w:after="60"/>
      <w:ind w:left="1361" w:hanging="340"/>
    </w:pPr>
  </w:style>
  <w:style w:type="paragraph" w:styleId="List5">
    <w:name w:val="List 5"/>
    <w:basedOn w:val="BodyText"/>
    <w:rsid w:val="002F3E24"/>
    <w:pPr>
      <w:tabs>
        <w:tab w:val="left" w:pos="1701"/>
      </w:tabs>
      <w:spacing w:before="60" w:after="60"/>
      <w:ind w:left="1701" w:hanging="340"/>
    </w:pPr>
  </w:style>
  <w:style w:type="paragraph" w:styleId="ListBullet3">
    <w:name w:val="List Bullet 3"/>
    <w:basedOn w:val="List3"/>
    <w:rsid w:val="002F3E24"/>
    <w:pPr>
      <w:numPr>
        <w:numId w:val="14"/>
      </w:numPr>
      <w:tabs>
        <w:tab w:val="clear" w:pos="1021"/>
      </w:tabs>
      <w:ind w:left="1037" w:hanging="357"/>
    </w:pPr>
  </w:style>
  <w:style w:type="paragraph" w:styleId="ListBullet4">
    <w:name w:val="List Bullet 4"/>
    <w:basedOn w:val="List4"/>
    <w:rsid w:val="002F3E24"/>
    <w:pPr>
      <w:numPr>
        <w:numId w:val="3"/>
      </w:numPr>
      <w:tabs>
        <w:tab w:val="clear" w:pos="1361"/>
      </w:tabs>
    </w:pPr>
  </w:style>
  <w:style w:type="paragraph" w:styleId="ListBullet5">
    <w:name w:val="List Bullet 5"/>
    <w:basedOn w:val="List5"/>
    <w:rsid w:val="002F3E24"/>
    <w:pPr>
      <w:numPr>
        <w:numId w:val="4"/>
      </w:numPr>
    </w:pPr>
  </w:style>
  <w:style w:type="paragraph" w:styleId="ListContinue2">
    <w:name w:val="List Continue 2"/>
    <w:basedOn w:val="List2"/>
    <w:rsid w:val="002F3E24"/>
    <w:pPr>
      <w:ind w:firstLine="0"/>
    </w:pPr>
  </w:style>
  <w:style w:type="paragraph" w:styleId="ListContinue3">
    <w:name w:val="List Continue 3"/>
    <w:basedOn w:val="List3"/>
    <w:rsid w:val="002F3E24"/>
    <w:pPr>
      <w:ind w:left="1021" w:firstLine="0"/>
    </w:pPr>
  </w:style>
  <w:style w:type="paragraph" w:styleId="ListContinue4">
    <w:name w:val="List Continue 4"/>
    <w:basedOn w:val="List4"/>
    <w:rsid w:val="002F3E24"/>
    <w:pPr>
      <w:ind w:firstLine="0"/>
    </w:pPr>
  </w:style>
  <w:style w:type="paragraph" w:styleId="ListContinue5">
    <w:name w:val="List Continue 5"/>
    <w:basedOn w:val="List5"/>
    <w:rsid w:val="002F3E24"/>
    <w:pPr>
      <w:ind w:firstLine="0"/>
    </w:pPr>
  </w:style>
  <w:style w:type="paragraph" w:styleId="ListNumber3">
    <w:name w:val="List Number 3"/>
    <w:basedOn w:val="List3"/>
    <w:rsid w:val="002F3E24"/>
    <w:pPr>
      <w:numPr>
        <w:numId w:val="5"/>
      </w:numPr>
    </w:pPr>
  </w:style>
  <w:style w:type="paragraph" w:styleId="ListNumber4">
    <w:name w:val="List Number 4"/>
    <w:basedOn w:val="List4"/>
    <w:rsid w:val="002F3E24"/>
    <w:pPr>
      <w:numPr>
        <w:numId w:val="6"/>
      </w:numPr>
    </w:pPr>
  </w:style>
  <w:style w:type="paragraph" w:styleId="ListNumber5">
    <w:name w:val="List Number 5"/>
    <w:basedOn w:val="List5"/>
    <w:rsid w:val="002F3E24"/>
    <w:pPr>
      <w:numPr>
        <w:numId w:val="7"/>
      </w:numPr>
    </w:pPr>
  </w:style>
  <w:style w:type="paragraph" w:styleId="BlockText">
    <w:name w:val="Block Text"/>
    <w:basedOn w:val="Normal"/>
    <w:rsid w:val="002F3E24"/>
    <w:pPr>
      <w:spacing w:after="120"/>
      <w:ind w:left="1440" w:right="1440"/>
    </w:pPr>
  </w:style>
  <w:style w:type="character" w:customStyle="1" w:styleId="Subscript">
    <w:name w:val="Subscript"/>
    <w:basedOn w:val="DefaultParagraphFont"/>
    <w:rsid w:val="002F3E24"/>
    <w:rPr>
      <w:sz w:val="16"/>
      <w:vertAlign w:val="subscript"/>
    </w:rPr>
  </w:style>
  <w:style w:type="character" w:customStyle="1" w:styleId="Superscript">
    <w:name w:val="Superscript"/>
    <w:basedOn w:val="DefaultParagraphFont"/>
    <w:rsid w:val="002F3E24"/>
    <w:rPr>
      <w:sz w:val="16"/>
      <w:vertAlign w:val="superscript"/>
    </w:rPr>
  </w:style>
  <w:style w:type="character" w:customStyle="1" w:styleId="Symbols">
    <w:name w:val="Symbols"/>
    <w:basedOn w:val="DefaultParagraphFont"/>
    <w:rsid w:val="002F3E24"/>
    <w:rPr>
      <w:rFonts w:ascii="Symbol" w:hAnsi="Symbol"/>
    </w:rPr>
  </w:style>
  <w:style w:type="character" w:customStyle="1" w:styleId="MenuOptions">
    <w:name w:val="Menu Options"/>
    <w:basedOn w:val="DefaultParagraphFont"/>
    <w:rsid w:val="002F3E24"/>
    <w:rPr>
      <w:rFonts w:ascii="Arial Narrow" w:hAnsi="Arial Narrow"/>
      <w:smallCaps/>
    </w:rPr>
  </w:style>
  <w:style w:type="character" w:customStyle="1" w:styleId="Buttons">
    <w:name w:val="Buttons"/>
    <w:basedOn w:val="DefaultParagraphFont"/>
    <w:rsid w:val="002F3E24"/>
    <w:rPr>
      <w:b/>
    </w:rPr>
  </w:style>
  <w:style w:type="character" w:customStyle="1" w:styleId="Underlined">
    <w:name w:val="Underlined"/>
    <w:basedOn w:val="DefaultParagraphFont"/>
    <w:rsid w:val="002F3E24"/>
    <w:rPr>
      <w:u w:val="single"/>
    </w:rPr>
  </w:style>
  <w:style w:type="paragraph" w:customStyle="1" w:styleId="TableBodyTextRight">
    <w:name w:val="Table Body Text Right"/>
    <w:basedOn w:val="TableBodyText"/>
    <w:rsid w:val="002F3E24"/>
    <w:pPr>
      <w:widowControl w:val="0"/>
      <w:autoSpaceDE w:val="0"/>
      <w:autoSpaceDN w:val="0"/>
      <w:adjustRightInd w:val="0"/>
      <w:jc w:val="right"/>
    </w:pPr>
    <w:rPr>
      <w:rFonts w:cs="Arial"/>
      <w:szCs w:val="18"/>
    </w:rPr>
  </w:style>
  <w:style w:type="paragraph" w:customStyle="1" w:styleId="CopyrightText">
    <w:name w:val="Copyright Text"/>
    <w:basedOn w:val="BodyText"/>
    <w:rsid w:val="002F3E24"/>
    <w:rPr>
      <w:sz w:val="18"/>
    </w:rPr>
  </w:style>
  <w:style w:type="paragraph" w:customStyle="1" w:styleId="BodySmallRight">
    <w:name w:val="Body Small Right"/>
    <w:basedOn w:val="BodyTextRight"/>
    <w:rsid w:val="002F3E24"/>
    <w:rPr>
      <w:sz w:val="18"/>
      <w:szCs w:val="18"/>
    </w:rPr>
  </w:style>
  <w:style w:type="paragraph" w:customStyle="1" w:styleId="MarginEdition">
    <w:name w:val="Margin Edition"/>
    <w:basedOn w:val="MarginNote"/>
    <w:rsid w:val="002F3E24"/>
    <w:pPr>
      <w:spacing w:before="0" w:after="0"/>
    </w:pPr>
    <w:rPr>
      <w:rFonts w:ascii="Times New Roman" w:hAnsi="Times New Roman"/>
      <w:color w:val="999999"/>
    </w:rPr>
  </w:style>
  <w:style w:type="paragraph" w:customStyle="1" w:styleId="Spacer">
    <w:name w:val="Spacer"/>
    <w:basedOn w:val="Normal"/>
    <w:rsid w:val="002F3E24"/>
    <w:rPr>
      <w:sz w:val="2"/>
      <w:szCs w:val="2"/>
    </w:rPr>
  </w:style>
  <w:style w:type="character" w:customStyle="1" w:styleId="Small">
    <w:name w:val="Small"/>
    <w:basedOn w:val="DefaultParagraphFont"/>
    <w:rsid w:val="002F3E24"/>
    <w:rPr>
      <w:sz w:val="16"/>
    </w:rPr>
  </w:style>
  <w:style w:type="paragraph" w:customStyle="1" w:styleId="WideTable">
    <w:name w:val="Wide Table"/>
    <w:basedOn w:val="Normal"/>
    <w:rsid w:val="002F3E24"/>
    <w:pPr>
      <w:ind w:left="-1418"/>
    </w:pPr>
    <w:rPr>
      <w:sz w:val="2"/>
      <w:szCs w:val="2"/>
    </w:rPr>
  </w:style>
  <w:style w:type="character" w:styleId="PageNumber">
    <w:name w:val="page number"/>
    <w:basedOn w:val="DefaultParagraphFont"/>
    <w:rsid w:val="002F3E24"/>
  </w:style>
  <w:style w:type="paragraph" w:styleId="Quote">
    <w:name w:val="Quote"/>
    <w:basedOn w:val="Heading1"/>
    <w:link w:val="QuoteChar"/>
    <w:qFormat/>
    <w:rsid w:val="002F3E24"/>
    <w:rPr>
      <w:b w:val="0"/>
      <w:sz w:val="72"/>
      <w:szCs w:val="72"/>
      <w:lang w:val="en-NZ"/>
    </w:rPr>
  </w:style>
  <w:style w:type="character" w:customStyle="1" w:styleId="QuoteChar">
    <w:name w:val="Quote Char"/>
    <w:basedOn w:val="DefaultParagraphFont"/>
    <w:link w:val="Quote"/>
    <w:rsid w:val="002F3E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3E24"/>
    <w:pPr>
      <w:pageBreakBefore/>
    </w:pPr>
  </w:style>
  <w:style w:type="paragraph" w:customStyle="1" w:styleId="Border">
    <w:name w:val="Border"/>
    <w:basedOn w:val="Normal"/>
    <w:qFormat/>
    <w:rsid w:val="002F3E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3E24"/>
    <w:rPr>
      <w:b/>
      <w:bCs/>
      <w:i/>
      <w:iCs/>
      <w:color w:val="auto"/>
    </w:rPr>
  </w:style>
  <w:style w:type="paragraph" w:styleId="IntenseQuote">
    <w:name w:val="Intense Quote"/>
    <w:basedOn w:val="Normal"/>
    <w:next w:val="Normal"/>
    <w:link w:val="IntenseQuoteChar"/>
    <w:uiPriority w:val="30"/>
    <w:qFormat/>
    <w:rsid w:val="002F3E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3E2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F3E24"/>
    <w:rPr>
      <w:smallCaps/>
      <w:color w:val="auto"/>
      <w:u w:val="single"/>
    </w:rPr>
  </w:style>
  <w:style w:type="character" w:styleId="IntenseReference">
    <w:name w:val="Intense Reference"/>
    <w:basedOn w:val="DefaultParagraphFont"/>
    <w:uiPriority w:val="32"/>
    <w:qFormat/>
    <w:rsid w:val="002F3E24"/>
    <w:rPr>
      <w:b/>
      <w:bCs/>
      <w:smallCaps/>
      <w:color w:val="auto"/>
      <w:spacing w:val="5"/>
      <w:u w:val="single"/>
    </w:rPr>
  </w:style>
  <w:style w:type="paragraph" w:customStyle="1" w:styleId="2ColumnHeading">
    <w:name w:val="2Column Heading"/>
    <w:basedOn w:val="BodyText"/>
    <w:qFormat/>
    <w:rsid w:val="002F3E24"/>
    <w:pPr>
      <w:spacing w:after="60"/>
      <w:ind w:left="-2268"/>
    </w:pPr>
    <w:rPr>
      <w:b/>
    </w:rPr>
  </w:style>
  <w:style w:type="paragraph" w:customStyle="1" w:styleId="Heading1TOC">
    <w:name w:val="Heading1 TOC"/>
    <w:basedOn w:val="Normal"/>
    <w:qFormat/>
    <w:rsid w:val="002F3E24"/>
    <w:pPr>
      <w:spacing w:before="240" w:after="120"/>
    </w:pPr>
    <w:rPr>
      <w:rFonts w:ascii="Times New Roman" w:hAnsi="Times New Roman"/>
      <w:b/>
      <w:sz w:val="32"/>
    </w:rPr>
  </w:style>
  <w:style w:type="paragraph" w:customStyle="1" w:styleId="Heading2TOC">
    <w:name w:val="Heading2 TOC"/>
    <w:basedOn w:val="Normal"/>
    <w:qFormat/>
    <w:rsid w:val="002F3E24"/>
    <w:pPr>
      <w:spacing w:before="240" w:after="60"/>
    </w:pPr>
    <w:rPr>
      <w:rFonts w:ascii="Times New Roman" w:hAnsi="Times New Roman"/>
      <w:b/>
      <w:sz w:val="28"/>
    </w:rPr>
  </w:style>
  <w:style w:type="character" w:customStyle="1" w:styleId="Underline">
    <w:name w:val="Underline"/>
    <w:basedOn w:val="DefaultParagraphFont"/>
    <w:qFormat/>
    <w:rsid w:val="002F3E24"/>
    <w:rPr>
      <w:u w:val="single"/>
    </w:rPr>
  </w:style>
  <w:style w:type="character" w:customStyle="1" w:styleId="BoldandItalics">
    <w:name w:val="Bold and Italics"/>
    <w:qFormat/>
    <w:rsid w:val="002F3E24"/>
    <w:rPr>
      <w:b/>
      <w:i/>
      <w:u w:val="none"/>
    </w:rPr>
  </w:style>
  <w:style w:type="paragraph" w:styleId="BalloonText">
    <w:name w:val="Balloon Text"/>
    <w:basedOn w:val="Normal"/>
    <w:link w:val="BalloonTextChar"/>
    <w:rsid w:val="002F3E24"/>
    <w:rPr>
      <w:rFonts w:ascii="Tahoma" w:hAnsi="Tahoma" w:cs="Tahoma"/>
      <w:sz w:val="16"/>
      <w:szCs w:val="16"/>
    </w:rPr>
  </w:style>
  <w:style w:type="character" w:customStyle="1" w:styleId="BalloonTextChar">
    <w:name w:val="Balloon Text Char"/>
    <w:basedOn w:val="DefaultParagraphFont"/>
    <w:link w:val="BalloonText"/>
    <w:rsid w:val="002F3E2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F3E2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F3E2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F3E24"/>
    <w:rPr>
      <w:b/>
      <w:color w:val="660033"/>
      <w:spacing w:val="0"/>
    </w:rPr>
  </w:style>
  <w:style w:type="paragraph" w:customStyle="1" w:styleId="Nameditemlist">
    <w:name w:val="Named item list"/>
    <w:basedOn w:val="BodyText"/>
    <w:qFormat/>
    <w:rsid w:val="002F3E24"/>
    <w:pPr>
      <w:tabs>
        <w:tab w:val="left" w:pos="2835"/>
      </w:tabs>
      <w:ind w:left="2835" w:hanging="2835"/>
    </w:pPr>
  </w:style>
  <w:style w:type="paragraph" w:customStyle="1" w:styleId="BodyTextnopadding">
    <w:name w:val="Body Text no padding"/>
    <w:basedOn w:val="BodyText"/>
    <w:qFormat/>
    <w:rsid w:val="002F3E24"/>
    <w:pPr>
      <w:spacing w:before="0" w:after="0"/>
    </w:pPr>
  </w:style>
  <w:style w:type="paragraph" w:customStyle="1" w:styleId="BodyTextBold">
    <w:name w:val="Body Text Bold"/>
    <w:basedOn w:val="BodyText"/>
    <w:qFormat/>
    <w:rsid w:val="002F3E24"/>
    <w:rPr>
      <w:b/>
    </w:rPr>
  </w:style>
  <w:style w:type="character" w:styleId="Hyperlink">
    <w:name w:val="Hyperlink"/>
    <w:basedOn w:val="DefaultParagraphFont"/>
    <w:uiPriority w:val="99"/>
    <w:unhideWhenUsed/>
    <w:rsid w:val="00ED249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913</Words>
  <Characters>5739</Characters>
  <Application>Microsoft Office Word</Application>
  <DocSecurity>0</DocSecurity>
  <Lines>139</Lines>
  <Paragraphs>87</Paragraphs>
  <ScaleCrop>false</ScaleCrop>
  <Company>Author-it Software Corporation Ltd.</Company>
  <LinksUpToDate>false</LinksUpToDate>
  <CharactersWithSpaces>6565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RIILAT402D Provide leadership in the supervision of diverse work teams</dc:title>
  <dc:subject>Approved</dc:subject>
  <dc:creator>PwC’s Skills for Australia</dc:creator>
  <cp:keywords>Release: 1</cp:keywords>
  <dc:description>Review Date: 12 April 2008</dc:description>
  <cp:lastModifiedBy>HSD_TPCMSd.prod</cp:lastModifiedBy>
  <cp:revision>3</cp:revision>
  <dcterms:created xsi:type="dcterms:W3CDTF">2022-10-18T14:50:00Z</dcterms:created>
  <dcterms:modified xsi:type="dcterms:W3CDTF">2022-10-18T14:50:00Z</dcterms:modified>
</cp:coreProperties>
</file>