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811" w:rsidP="008F0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RIIHAN401D Organise and monitor wharf/terminal operations</w:t>
      </w:r>
      <w:r>
        <w:fldChar w:fldCharType="end"/>
      </w:r>
    </w:p>
    <w:p w:rsidR="008F0811" w:rsidP="008F0811">
      <w:pPr>
        <w:pStyle w:val="Version"/>
        <w:sectPr w:rsidSect="00892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9248C" w:rsidP="0089248C">
      <w:pPr>
        <w:pStyle w:val="SuperHeading"/>
      </w:pPr>
      <w:r w:rsidRPr="0089248C">
        <w:t>RIIHAN401D Organise and monitor wharf/terminal operations</w:t>
      </w:r>
    </w:p>
    <w:p w:rsidR="00000000" w:rsidRPr="0089248C" w:rsidP="0089248C">
      <w:pPr>
        <w:pStyle w:val="Heading1"/>
      </w:pPr>
      <w:bookmarkStart w:id="1" w:name="O_688590"/>
      <w:bookmarkEnd w:id="1"/>
      <w:r w:rsidRPr="008924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8F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Comment</w:t>
            </w:r>
          </w:p>
        </w:tc>
      </w:tr>
      <w:tr w:rsidTr="008F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This unit replaces RIIHAN401A Organise and monitor wharf/terminal operations.</w:t>
            </w:r>
          </w:p>
        </w:tc>
      </w:tr>
      <w:tr w:rsidTr="008F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Editorial corrections; Amend reference to Licensing requirements in Unit Application</w:t>
            </w:r>
          </w:p>
        </w:tc>
      </w:tr>
      <w:tr w:rsidTr="008F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Required frequency and volume o</w:t>
            </w:r>
            <w:r w:rsidRPr="0089248C">
              <w:t>f evidence amended in Performance evidence.</w:t>
            </w:r>
            <w:r w:rsidRPr="0089248C">
              <w:br/>
            </w:r>
          </w:p>
          <w:p w:rsidR="00000000" w:rsidRPr="0089248C" w:rsidP="0089248C">
            <w:pPr>
              <w:pStyle w:val="BodyText"/>
            </w:pPr>
            <w:r w:rsidRPr="0089248C">
              <w:t>Substantial amendments made in Assessment Conditions field, including: references to Industry Sectors, assessor and subject matter expert experience requirements, how assessment should be conducted and what it s</w:t>
            </w:r>
            <w:r w:rsidRPr="0089248C">
              <w:t>hould confirm.</w:t>
            </w:r>
          </w:p>
        </w:tc>
      </w:tr>
    </w:tbl>
    <w:p w:rsidR="00000000" w:rsidRPr="0089248C" w:rsidP="0089248C">
      <w:pPr>
        <w:pStyle w:val="BodyText"/>
      </w:pPr>
    </w:p>
    <w:p w:rsidR="00000000" w:rsidRPr="0089248C" w:rsidP="0089248C">
      <w:pPr>
        <w:pStyle w:val="AllowPageBreak"/>
      </w:pPr>
    </w:p>
    <w:p w:rsidR="00000000" w:rsidRPr="0089248C" w:rsidP="0089248C">
      <w:pPr>
        <w:pStyle w:val="Heading1"/>
      </w:pPr>
      <w:bookmarkStart w:id="2" w:name="O_688589"/>
      <w:bookmarkEnd w:id="2"/>
      <w:r w:rsidRPr="0089248C">
        <w:t>Application</w:t>
      </w:r>
    </w:p>
    <w:p w:rsidR="00000000" w:rsidRPr="0089248C" w:rsidP="008F0811">
      <w:pPr>
        <w:pStyle w:val="BodyText"/>
      </w:pPr>
      <w:r w:rsidRPr="0089248C">
        <w:t>This unit describes a participant’s skills and knowledge required to organise and monitor wharf/terminal operations in Metalliferous mining.</w:t>
      </w:r>
    </w:p>
    <w:p w:rsidR="00000000" w:rsidRPr="0089248C" w:rsidP="008F0811">
      <w:pPr>
        <w:pStyle w:val="BodyText"/>
      </w:pPr>
      <w:r w:rsidRPr="0089248C">
        <w:t>This unit is appropriate for those working in supervisory or technica</w:t>
      </w:r>
      <w:r w:rsidRPr="0089248C">
        <w:t>l specialist roles.</w:t>
      </w:r>
    </w:p>
    <w:p w:rsidR="00000000" w:rsidRPr="0089248C" w:rsidP="008F0811">
      <w:pPr>
        <w:pStyle w:val="BodyText"/>
      </w:pPr>
      <w:r w:rsidRPr="0089248C">
        <w:t>Licensing, legislative, regulatory and certification requirements that apply to this unit can vary between states, territories and industry sectors. Relevant information must be sourced prior to application of the unit.</w:t>
      </w:r>
    </w:p>
    <w:p w:rsidR="00000000" w:rsidRPr="0089248C" w:rsidP="0089248C">
      <w:pPr>
        <w:pStyle w:val="Heading1"/>
      </w:pPr>
      <w:bookmarkStart w:id="3" w:name="O_688588"/>
      <w:bookmarkEnd w:id="3"/>
      <w:r w:rsidRPr="0089248C">
        <w:t>Unit Sector</w:t>
      </w:r>
    </w:p>
    <w:p w:rsidR="00000000" w:rsidRPr="0089248C" w:rsidP="008F0811">
      <w:pPr>
        <w:pStyle w:val="BodyText"/>
      </w:pPr>
      <w:r w:rsidRPr="0089248C">
        <w:t>Metalliferous mining</w:t>
      </w:r>
    </w:p>
    <w:p w:rsidR="00000000" w:rsidRPr="0089248C" w:rsidP="0089248C">
      <w:pPr>
        <w:pStyle w:val="Heading1"/>
      </w:pPr>
      <w:bookmarkStart w:id="4" w:name="O_688587"/>
      <w:bookmarkEnd w:id="4"/>
      <w:r w:rsidRPr="0089248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924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1. Plan and prepare for organising and monitoring wharf/terminal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1.1</w:t>
            </w:r>
            <w:r w:rsidRPr="0089248C">
              <w:tab/>
              <w:t>Access, interpret and apply wharf/terminal operations documentation and ensure the w</w:t>
            </w:r>
            <w:r w:rsidRPr="0089248C">
              <w:t>ork activity is compliant</w:t>
            </w:r>
          </w:p>
          <w:p w:rsidR="00000000" w:rsidRPr="0089248C" w:rsidP="0089248C">
            <w:pPr>
              <w:pStyle w:val="BodyText"/>
            </w:pPr>
            <w:r w:rsidRPr="0089248C">
              <w:t>1.2</w:t>
            </w:r>
            <w:r w:rsidRPr="0089248C">
              <w:tab/>
              <w:t>Identify, select and obtain equipment, machinery and personnel and facilitate the safe and efficient loading and unloading of the ship</w:t>
            </w:r>
          </w:p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1.3</w:t>
            </w:r>
            <w:r w:rsidRPr="0089248C">
              <w:tab/>
              <w:t xml:space="preserve">Liaise with supervisors and ensure the availability of adequate </w:t>
            </w:r>
            <w:r w:rsidRPr="0089248C">
              <w:t>resources</w:t>
            </w:r>
          </w:p>
        </w:tc>
      </w:tr>
      <w:tr w:rsidTr="008924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2. Identify,</w:t>
            </w:r>
            <w:r w:rsidRPr="0089248C">
              <w:t xml:space="preserve"> assess and manage potential risks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2.1</w:t>
            </w:r>
            <w:r w:rsidRPr="0089248C">
              <w:tab/>
              <w:t>Identify, address and report potential risks and hazards</w:t>
            </w:r>
          </w:p>
          <w:p w:rsidR="00000000" w:rsidRPr="0089248C" w:rsidP="0089248C">
            <w:pPr>
              <w:pStyle w:val="BodyText"/>
            </w:pPr>
            <w:r w:rsidRPr="0089248C">
              <w:t>2.2</w:t>
            </w:r>
            <w:r w:rsidRPr="0089248C">
              <w:tab/>
              <w:t>Implement risk control measures</w:t>
            </w:r>
          </w:p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2.3</w:t>
            </w:r>
            <w:r w:rsidRPr="0089248C">
              <w:tab/>
              <w:t>Advise supervisors of potential risks and maintain liaison until the risk is controlled</w:t>
            </w:r>
          </w:p>
        </w:tc>
      </w:tr>
      <w:tr w:rsidTr="008924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3. Monitor work performance and</w:t>
            </w:r>
            <w:r w:rsidRPr="0089248C">
              <w:t xml:space="preserve"> progress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3.1</w:t>
            </w:r>
            <w:r w:rsidRPr="0089248C">
              <w:tab/>
              <w:t>Monitor and refine work methods and procedures in consultation with supervisors and operational personnel</w:t>
            </w:r>
          </w:p>
          <w:p w:rsidR="00000000" w:rsidRPr="0089248C" w:rsidP="0089248C">
            <w:pPr>
              <w:pStyle w:val="BodyText"/>
            </w:pPr>
            <w:r w:rsidRPr="0089248C">
              <w:t>3.2</w:t>
            </w:r>
            <w:r w:rsidRPr="0089248C">
              <w:tab/>
              <w:t>Monitor work performance rates and identify and address delays</w:t>
            </w:r>
          </w:p>
          <w:p w:rsidR="00000000" w:rsidRPr="0089248C" w:rsidP="0089248C">
            <w:pPr>
              <w:pStyle w:val="BodyText"/>
            </w:pPr>
            <w:r w:rsidRPr="0089248C">
              <w:t>3.3</w:t>
            </w:r>
            <w:r w:rsidRPr="0089248C">
              <w:tab/>
              <w:t xml:space="preserve">Monitor work practices and ensure compliance </w:t>
            </w:r>
          </w:p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3.4</w:t>
            </w:r>
            <w:r w:rsidRPr="0089248C">
              <w:tab/>
              <w:t>Monitor environ</w:t>
            </w:r>
            <w:r w:rsidRPr="0089248C">
              <w:t>mental conditions</w:t>
            </w:r>
          </w:p>
        </w:tc>
      </w:tr>
      <w:tr w:rsidTr="008924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4. Monitor status of pending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4.1</w:t>
            </w:r>
            <w:r w:rsidRPr="0089248C">
              <w:tab/>
              <w:t>Monitor the status of pending work</w:t>
            </w:r>
          </w:p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4.2</w:t>
            </w:r>
            <w:r w:rsidRPr="0089248C">
              <w:tab/>
              <w:t>Work in order of priorities taking into account the needs of the ship and the wharf/terminal</w:t>
            </w:r>
          </w:p>
        </w:tc>
      </w:tr>
      <w:tr w:rsidTr="008924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5. Solve problems and make decisions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5.1</w:t>
            </w:r>
            <w:r w:rsidRPr="0089248C">
              <w:tab/>
            </w:r>
            <w:r w:rsidRPr="0089248C">
              <w:t xml:space="preserve">Identify, resolve problems and make decisions </w:t>
            </w:r>
          </w:p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5.2</w:t>
            </w:r>
            <w:r w:rsidRPr="0089248C">
              <w:tab/>
              <w:t xml:space="preserve">Resolve complaints and grievances </w:t>
            </w:r>
          </w:p>
        </w:tc>
      </w:tr>
      <w:tr w:rsidTr="008924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8C">
            <w:pPr>
              <w:pStyle w:val="BodyText"/>
              <w:rPr>
                <w:lang w:val="en-NZ"/>
              </w:rPr>
            </w:pPr>
            <w:r w:rsidRPr="0089248C">
              <w:t>6. Complete shift and prepare for next shift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8C" w:rsidP="0089248C">
            <w:pPr>
              <w:pStyle w:val="BodyText"/>
            </w:pPr>
            <w:r w:rsidRPr="0089248C">
              <w:t>6.1</w:t>
            </w:r>
            <w:r w:rsidRPr="0089248C">
              <w:tab/>
              <w:t>Complete shift activities and compile written shift summary report</w:t>
            </w:r>
          </w:p>
          <w:p w:rsidR="00000000" w:rsidRPr="0089248C" w:rsidP="0089248C">
            <w:pPr>
              <w:pStyle w:val="BodyText"/>
            </w:pPr>
            <w:r w:rsidRPr="0089248C">
              <w:t>6.2</w:t>
            </w:r>
            <w:r w:rsidRPr="0089248C">
              <w:tab/>
              <w:t>Inform the next shift of operational status and d</w:t>
            </w:r>
            <w:r w:rsidRPr="0089248C">
              <w:t>etails</w:t>
            </w:r>
          </w:p>
        </w:tc>
      </w:tr>
    </w:tbl>
    <w:p w:rsidR="00000000" w:rsidRPr="0089248C" w:rsidP="0089248C">
      <w:pPr>
        <w:pStyle w:val="BodyText"/>
      </w:pPr>
    </w:p>
    <w:p w:rsidR="00000000" w:rsidRPr="0089248C" w:rsidP="0089248C">
      <w:pPr>
        <w:pStyle w:val="AllowPageBreak"/>
      </w:pPr>
    </w:p>
    <w:p w:rsidR="00000000" w:rsidRPr="0089248C" w:rsidP="0089248C">
      <w:pPr>
        <w:pStyle w:val="Heading1"/>
      </w:pPr>
      <w:bookmarkStart w:id="5" w:name="O_688586"/>
      <w:bookmarkEnd w:id="5"/>
      <w:r w:rsidRPr="0089248C">
        <w:t>Foundation Skills</w:t>
      </w:r>
    </w:p>
    <w:p w:rsidR="00000000" w:rsidRPr="0089248C" w:rsidP="008F0811">
      <w:pPr>
        <w:pStyle w:val="BodyText"/>
      </w:pPr>
      <w:r w:rsidRPr="0089248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9248C" w:rsidP="0089248C">
      <w:pPr>
        <w:pStyle w:val="Heading1"/>
      </w:pPr>
      <w:bookmarkStart w:id="6" w:name="O_688585"/>
      <w:bookmarkEnd w:id="6"/>
      <w:r w:rsidRPr="0089248C">
        <w:t>Unit Mapping Information</w:t>
      </w:r>
    </w:p>
    <w:p w:rsidR="00000000" w:rsidRPr="0089248C" w:rsidP="008F0811">
      <w:pPr>
        <w:pStyle w:val="BodyText"/>
      </w:pPr>
      <w:r w:rsidRPr="0089248C">
        <w:t>RIIHAN401A Organise and monitor wharf/terminal operations</w:t>
      </w:r>
    </w:p>
    <w:p w:rsidR="00000000" w:rsidRPr="0089248C" w:rsidP="0089248C">
      <w:pPr>
        <w:pStyle w:val="Heading1"/>
      </w:pPr>
      <w:bookmarkStart w:id="7" w:name="O_688591"/>
      <w:bookmarkEnd w:id="7"/>
      <w:r w:rsidRPr="0089248C">
        <w:t>Links</w:t>
      </w:r>
    </w:p>
    <w:p w:rsidR="00000000" w:rsidRPr="0089248C" w:rsidP="008F0811">
      <w:pPr>
        <w:pStyle w:val="BodyText"/>
      </w:pPr>
      <w:r w:rsidRPr="008924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54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248C" w:rsidP="0089248C"/>
    <w:sectPr w:rsidSect="00892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8C" w:rsidRPr="008F0811" w:rsidP="008F0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811" w:rsidP="00892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811" w:rsidP="00892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0811" w:rsidP="00892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48C" w:rsidRPr="008F0811" w:rsidP="008F0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811" w:rsidRPr="002D2AF8" w:rsidP="00892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RIIHAN401D Organise and monitor wharf/terminal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0811" w:rsidP="00892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48C"/>
  </w:style>
  <w:style w:type="character" w:customStyle="1" w:styleId="Heading1Char">
    <w:name w:val="Heading 1 Char"/>
    <w:basedOn w:val="DefaultParagraphFont"/>
    <w:link w:val="Heading1"/>
    <w:rsid w:val="00892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48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2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4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4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2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248C"/>
    <w:rPr>
      <w:b/>
      <w:spacing w:val="0"/>
    </w:rPr>
  </w:style>
  <w:style w:type="paragraph" w:customStyle="1" w:styleId="SuperTitle">
    <w:name w:val="SuperTitle"/>
    <w:basedOn w:val="Title"/>
    <w:rsid w:val="00892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4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4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48C"/>
    <w:rPr>
      <w:i/>
    </w:rPr>
  </w:style>
  <w:style w:type="paragraph" w:styleId="Caption">
    <w:name w:val="caption"/>
    <w:basedOn w:val="BodyText"/>
    <w:next w:val="Normal"/>
    <w:qFormat/>
    <w:rsid w:val="00892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48C"/>
  </w:style>
  <w:style w:type="paragraph" w:styleId="TableofFigures">
    <w:name w:val="table of figures"/>
    <w:basedOn w:val="Normal"/>
    <w:next w:val="Normal"/>
    <w:semiHidden/>
    <w:rsid w:val="00892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4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248C"/>
    <w:rPr>
      <w:rFonts w:ascii="Wingdings" w:hAnsi="Wingdings"/>
    </w:rPr>
  </w:style>
  <w:style w:type="paragraph" w:customStyle="1" w:styleId="TableHeading">
    <w:name w:val="Table Heading"/>
    <w:basedOn w:val="HeadingBase"/>
    <w:rsid w:val="00892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48C"/>
    <w:rPr>
      <w:color w:val="0033CC"/>
      <w:u w:val="none"/>
    </w:rPr>
  </w:style>
  <w:style w:type="paragraph" w:customStyle="1" w:styleId="BodyTextRight">
    <w:name w:val="Body Text Right"/>
    <w:basedOn w:val="BodyText"/>
    <w:rsid w:val="00892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4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48C"/>
    <w:rPr>
      <w:sz w:val="32"/>
    </w:rPr>
  </w:style>
  <w:style w:type="paragraph" w:customStyle="1" w:styleId="HeadingProcedure">
    <w:name w:val="Heading Procedure"/>
    <w:basedOn w:val="HeadingBase"/>
    <w:next w:val="Normal"/>
    <w:rsid w:val="00892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48C"/>
    <w:pPr>
      <w:spacing w:before="60" w:after="60"/>
    </w:pPr>
  </w:style>
  <w:style w:type="paragraph" w:styleId="ListContinue">
    <w:name w:val="List Continue"/>
    <w:basedOn w:val="List"/>
    <w:rsid w:val="0089248C"/>
    <w:pPr>
      <w:ind w:firstLine="0"/>
    </w:pPr>
  </w:style>
  <w:style w:type="paragraph" w:customStyle="1" w:styleId="ListNote">
    <w:name w:val="List Note"/>
    <w:basedOn w:val="List"/>
    <w:rsid w:val="00892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48C"/>
    <w:rPr>
      <w:rFonts w:ascii="Courier New" w:hAnsi="Courier New"/>
    </w:rPr>
  </w:style>
  <w:style w:type="paragraph" w:customStyle="1" w:styleId="NoteBullet">
    <w:name w:val="Note Bullet"/>
    <w:basedOn w:val="Note"/>
    <w:rsid w:val="00892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4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2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48C"/>
    <w:rPr>
      <w:b/>
      <w:smallCaps/>
    </w:rPr>
  </w:style>
  <w:style w:type="paragraph" w:customStyle="1" w:styleId="TableListNumber">
    <w:name w:val="Table List Number"/>
    <w:basedOn w:val="ListNumber"/>
    <w:rsid w:val="00892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48C"/>
    <w:pPr>
      <w:numPr>
        <w:numId w:val="7"/>
      </w:numPr>
    </w:pPr>
  </w:style>
  <w:style w:type="paragraph" w:customStyle="1" w:styleId="ListAlpha2">
    <w:name w:val="List Alpha 2"/>
    <w:basedOn w:val="List2"/>
    <w:rsid w:val="0089248C"/>
    <w:pPr>
      <w:numPr>
        <w:numId w:val="6"/>
      </w:numPr>
    </w:pPr>
  </w:style>
  <w:style w:type="paragraph" w:styleId="List2">
    <w:name w:val="List 2"/>
    <w:basedOn w:val="BodyText"/>
    <w:rsid w:val="00892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4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4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248C"/>
    <w:pPr>
      <w:numPr>
        <w:numId w:val="2"/>
      </w:numPr>
    </w:pPr>
  </w:style>
  <w:style w:type="paragraph" w:styleId="ListContinue2">
    <w:name w:val="List Continue 2"/>
    <w:basedOn w:val="List2"/>
    <w:rsid w:val="0089248C"/>
    <w:pPr>
      <w:ind w:firstLine="0"/>
    </w:pPr>
  </w:style>
  <w:style w:type="paragraph" w:styleId="ListContinue3">
    <w:name w:val="List Continue 3"/>
    <w:basedOn w:val="List3"/>
    <w:rsid w:val="0089248C"/>
    <w:pPr>
      <w:ind w:left="1021" w:firstLine="0"/>
    </w:pPr>
  </w:style>
  <w:style w:type="paragraph" w:styleId="ListContinue4">
    <w:name w:val="List Continue 4"/>
    <w:basedOn w:val="List4"/>
    <w:rsid w:val="0089248C"/>
    <w:pPr>
      <w:ind w:firstLine="0"/>
    </w:pPr>
  </w:style>
  <w:style w:type="paragraph" w:styleId="ListContinue5">
    <w:name w:val="List Continue 5"/>
    <w:basedOn w:val="List5"/>
    <w:rsid w:val="0089248C"/>
    <w:pPr>
      <w:ind w:firstLine="0"/>
    </w:pPr>
  </w:style>
  <w:style w:type="paragraph" w:styleId="ListNumber3">
    <w:name w:val="List Number 3"/>
    <w:basedOn w:val="List3"/>
    <w:rsid w:val="0089248C"/>
    <w:pPr>
      <w:numPr>
        <w:numId w:val="3"/>
      </w:numPr>
    </w:pPr>
  </w:style>
  <w:style w:type="paragraph" w:styleId="ListNumber4">
    <w:name w:val="List Number 4"/>
    <w:basedOn w:val="List4"/>
    <w:rsid w:val="0089248C"/>
    <w:pPr>
      <w:numPr>
        <w:numId w:val="4"/>
      </w:numPr>
    </w:pPr>
  </w:style>
  <w:style w:type="paragraph" w:styleId="ListNumber5">
    <w:name w:val="List Number 5"/>
    <w:basedOn w:val="List5"/>
    <w:rsid w:val="0089248C"/>
    <w:pPr>
      <w:numPr>
        <w:numId w:val="5"/>
      </w:numPr>
    </w:pPr>
  </w:style>
  <w:style w:type="paragraph" w:styleId="BlockText">
    <w:name w:val="Block Text"/>
    <w:basedOn w:val="Normal"/>
    <w:rsid w:val="00892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48C"/>
    <w:rPr>
      <w:sz w:val="16"/>
      <w:vertAlign w:val="superscript"/>
    </w:rPr>
  </w:style>
  <w:style w:type="character" w:customStyle="1" w:styleId="Symbols">
    <w:name w:val="Symbols"/>
    <w:basedOn w:val="DefaultParagraphFont"/>
    <w:rsid w:val="0089248C"/>
    <w:rPr>
      <w:rFonts w:ascii="Symbol" w:hAnsi="Symbol"/>
    </w:rPr>
  </w:style>
  <w:style w:type="character" w:customStyle="1" w:styleId="MenuOptions">
    <w:name w:val="Menu Options"/>
    <w:basedOn w:val="DefaultParagraphFont"/>
    <w:rsid w:val="00892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48C"/>
    <w:rPr>
      <w:b/>
    </w:rPr>
  </w:style>
  <w:style w:type="character" w:customStyle="1" w:styleId="Underlined">
    <w:name w:val="Underlined"/>
    <w:basedOn w:val="DefaultParagraphFont"/>
    <w:rsid w:val="0089248C"/>
    <w:rPr>
      <w:u w:val="single"/>
    </w:rPr>
  </w:style>
  <w:style w:type="paragraph" w:customStyle="1" w:styleId="TableBodyTextRight">
    <w:name w:val="Table Body Text Right"/>
    <w:basedOn w:val="TableBodyText"/>
    <w:rsid w:val="00892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48C"/>
    <w:rPr>
      <w:sz w:val="18"/>
    </w:rPr>
  </w:style>
  <w:style w:type="paragraph" w:customStyle="1" w:styleId="BodySmallRight">
    <w:name w:val="Body Small Right"/>
    <w:basedOn w:val="BodyTextRight"/>
    <w:rsid w:val="0089248C"/>
    <w:rPr>
      <w:sz w:val="18"/>
      <w:szCs w:val="18"/>
    </w:rPr>
  </w:style>
  <w:style w:type="paragraph" w:customStyle="1" w:styleId="MarginEdition">
    <w:name w:val="Margin Edition"/>
    <w:basedOn w:val="MarginNote"/>
    <w:rsid w:val="00892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48C"/>
    <w:rPr>
      <w:sz w:val="2"/>
      <w:szCs w:val="2"/>
    </w:rPr>
  </w:style>
  <w:style w:type="character" w:customStyle="1" w:styleId="Small">
    <w:name w:val="Small"/>
    <w:basedOn w:val="DefaultParagraphFont"/>
    <w:rsid w:val="0089248C"/>
    <w:rPr>
      <w:sz w:val="16"/>
    </w:rPr>
  </w:style>
  <w:style w:type="paragraph" w:customStyle="1" w:styleId="WideTable">
    <w:name w:val="Wide Table"/>
    <w:basedOn w:val="Normal"/>
    <w:rsid w:val="00892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48C"/>
  </w:style>
  <w:style w:type="paragraph" w:styleId="Quote">
    <w:name w:val="Quote"/>
    <w:basedOn w:val="Heading1"/>
    <w:link w:val="QuoteChar"/>
    <w:qFormat/>
    <w:rsid w:val="00892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48C"/>
    <w:pPr>
      <w:pageBreakBefore/>
    </w:pPr>
  </w:style>
  <w:style w:type="paragraph" w:customStyle="1" w:styleId="Border">
    <w:name w:val="Border"/>
    <w:basedOn w:val="Normal"/>
    <w:qFormat/>
    <w:rsid w:val="00892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48C"/>
    <w:rPr>
      <w:u w:val="single"/>
    </w:rPr>
  </w:style>
  <w:style w:type="character" w:customStyle="1" w:styleId="BoldandItalics">
    <w:name w:val="Bold and Italics"/>
    <w:qFormat/>
    <w:rsid w:val="0089248C"/>
    <w:rPr>
      <w:b/>
      <w:i/>
      <w:u w:val="none"/>
    </w:rPr>
  </w:style>
  <w:style w:type="paragraph" w:styleId="BalloonText">
    <w:name w:val="Balloon Text"/>
    <w:basedOn w:val="Normal"/>
    <w:link w:val="BalloonTextChar"/>
    <w:rsid w:val="00892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48C"/>
    <w:pPr>
      <w:spacing w:before="0" w:after="0"/>
    </w:pPr>
  </w:style>
  <w:style w:type="paragraph" w:customStyle="1" w:styleId="BodyTextBold">
    <w:name w:val="Body Text Bold"/>
    <w:basedOn w:val="BodyText"/>
    <w:qFormat/>
    <w:rsid w:val="0089248C"/>
    <w:rPr>
      <w:b/>
    </w:rPr>
  </w:style>
  <w:style w:type="character" w:styleId="Hyperlink">
    <w:name w:val="Hyperlink"/>
    <w:basedOn w:val="DefaultParagraphFont"/>
    <w:uiPriority w:val="99"/>
    <w:unhideWhenUsed/>
    <w:rsid w:val="008F0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2800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RIIHAN401D Organise and monitor wharf/terminal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