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B5E" w:rsidP="00701B5E">
      <w:pPr>
        <w:pStyle w:val="Title"/>
      </w:pPr>
      <w:r>
        <w:fldChar w:fldCharType="begin"/>
      </w:r>
      <w:r>
        <w:instrText xml:space="preserve"> TITLE   \* MERGEFORMAT </w:instrText>
      </w:r>
      <w:r>
        <w:fldChar w:fldCharType="separate"/>
      </w:r>
      <w:r>
        <w:t>RIIHAN401D Organise and monitor wharf/terminal operations</w:t>
      </w:r>
      <w:r>
        <w:fldChar w:fldCharType="end"/>
      </w:r>
    </w:p>
    <w:p w:rsidR="00701B5E" w:rsidP="00701B5E">
      <w:pPr>
        <w:pStyle w:val="Version"/>
        <w:sectPr w:rsidSect="00AF4D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F4DDE" w:rsidP="00AF4DDE">
      <w:pPr>
        <w:pStyle w:val="SuperHeading"/>
      </w:pPr>
      <w:r w:rsidRPr="00AF4DDE">
        <w:t>RIIHAN401D Organise and monitor wharf/terminal operations</w:t>
      </w:r>
    </w:p>
    <w:p w:rsidR="00000000" w:rsidRPr="00AF4DDE" w:rsidP="00AF4DDE">
      <w:pPr>
        <w:pStyle w:val="Heading1"/>
      </w:pPr>
      <w:bookmarkStart w:id="1" w:name="O_688590"/>
      <w:bookmarkEnd w:id="1"/>
      <w:r w:rsidRPr="00AF4DDE">
        <w:t>Modification History</w:t>
      </w:r>
    </w:p>
    <w:tbl>
      <w:tblPr>
        <w:tblW w:w="0" w:type="auto"/>
        <w:tblLayout w:type="fixed"/>
        <w:tblCellMar>
          <w:left w:w="62" w:type="dxa"/>
          <w:right w:w="62" w:type="dxa"/>
        </w:tblCellMar>
        <w:tblLook w:val="0000"/>
      </w:tblPr>
      <w:tblGrid>
        <w:gridCol w:w="1080"/>
        <w:gridCol w:w="7560"/>
      </w:tblGrid>
      <w:tr w:rsidTr="00701B5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Comment</w:t>
            </w:r>
          </w:p>
        </w:tc>
      </w:tr>
      <w:tr w:rsidTr="00701B5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This unit replaces RIIHAN401A Organise and monitor wharf/terminal operations.</w:t>
            </w:r>
          </w:p>
        </w:tc>
      </w:tr>
      <w:tr w:rsidTr="00701B5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Editorial corrections; Amend reference to Licensing requirements in Unit Application</w:t>
            </w:r>
          </w:p>
        </w:tc>
      </w:tr>
      <w:tr w:rsidTr="00701B5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DDE" w:rsidP="00AF4DDE">
            <w:pPr>
              <w:pStyle w:val="BodyText"/>
            </w:pPr>
            <w:r w:rsidRPr="00AF4DDE">
              <w:t>Required frequency and volume o</w:t>
            </w:r>
            <w:r w:rsidRPr="00AF4DDE">
              <w:t>f evidence amended in Performance evidence.</w:t>
            </w:r>
            <w:r w:rsidRPr="00AF4DDE">
              <w:br/>
            </w:r>
          </w:p>
          <w:p w:rsidR="00000000" w:rsidRPr="00AF4DDE" w:rsidP="00AF4DDE">
            <w:pPr>
              <w:pStyle w:val="BodyText"/>
            </w:pPr>
            <w:r w:rsidRPr="00AF4DDE">
              <w:t>Substantial amendments made in Assessment Conditions field, including: references to Industry Sectors, assessor and subject matter expert experience requirements, how assessment should be conducted and what it s</w:t>
            </w:r>
            <w:r w:rsidRPr="00AF4DDE">
              <w:t>hould confirm.</w:t>
            </w:r>
          </w:p>
        </w:tc>
      </w:tr>
    </w:tbl>
    <w:p w:rsidR="00000000" w:rsidRPr="00AF4DDE" w:rsidP="00AF4DDE">
      <w:pPr>
        <w:pStyle w:val="BodyText"/>
      </w:pPr>
    </w:p>
    <w:p w:rsidR="00000000" w:rsidRPr="00AF4DDE" w:rsidP="00AF4DDE">
      <w:pPr>
        <w:pStyle w:val="AllowPageBreak"/>
      </w:pPr>
    </w:p>
    <w:p w:rsidR="00000000" w:rsidRPr="00AF4DDE" w:rsidP="00AF4DDE">
      <w:pPr>
        <w:pStyle w:val="Heading1"/>
      </w:pPr>
      <w:bookmarkStart w:id="2" w:name="O_688589"/>
      <w:bookmarkEnd w:id="2"/>
      <w:r w:rsidRPr="00AF4DDE">
        <w:t>Application</w:t>
      </w:r>
    </w:p>
    <w:p w:rsidR="00000000" w:rsidRPr="00AF4DDE" w:rsidP="00701B5E">
      <w:pPr>
        <w:pStyle w:val="BodyText"/>
      </w:pPr>
      <w:r w:rsidRPr="00AF4DDE">
        <w:t>This unit describes a participant’s skills and knowledge required to organise and monitor wharf/terminal operations in Metalliferous mining.</w:t>
      </w:r>
    </w:p>
    <w:p w:rsidR="00000000" w:rsidRPr="00AF4DDE" w:rsidP="00701B5E">
      <w:pPr>
        <w:pStyle w:val="BodyText"/>
      </w:pPr>
      <w:r w:rsidRPr="00AF4DDE">
        <w:t>This unit is appropriate for those working in supervisory or technica</w:t>
      </w:r>
      <w:r w:rsidRPr="00AF4DDE">
        <w:t>l specialist roles.</w:t>
      </w:r>
    </w:p>
    <w:p w:rsidR="00000000" w:rsidRPr="00AF4DDE" w:rsidP="00701B5E">
      <w:pPr>
        <w:pStyle w:val="BodyText"/>
      </w:pPr>
      <w:r w:rsidRPr="00AF4DDE">
        <w:t>Licensing, legislative, regulatory and certification requirements that apply to this unit can vary between states, territories and industry sectors. Relevant information must be sourced prior to application of the unit.</w:t>
      </w:r>
    </w:p>
    <w:p w:rsidR="00000000" w:rsidRPr="00AF4DDE" w:rsidP="00AF4DDE">
      <w:pPr>
        <w:pStyle w:val="Heading1"/>
      </w:pPr>
      <w:bookmarkStart w:id="3" w:name="O_688588"/>
      <w:bookmarkEnd w:id="3"/>
      <w:r w:rsidRPr="00AF4DDE">
        <w:t>Unit Sector</w:t>
      </w:r>
    </w:p>
    <w:p w:rsidR="00000000" w:rsidRPr="00AF4DDE" w:rsidP="00701B5E">
      <w:pPr>
        <w:pStyle w:val="BodyText"/>
      </w:pPr>
      <w:r w:rsidRPr="00AF4DDE">
        <w:t>Metalliferous mining</w:t>
      </w:r>
    </w:p>
    <w:p w:rsidR="00000000" w:rsidRPr="00AF4DDE" w:rsidP="00AF4DDE">
      <w:pPr>
        <w:pStyle w:val="Heading1"/>
      </w:pPr>
      <w:bookmarkStart w:id="4" w:name="O_688587"/>
      <w:bookmarkEnd w:id="4"/>
      <w:r w:rsidRPr="00AF4DDE">
        <w:t>Elements and Performance Criteria</w:t>
      </w:r>
    </w:p>
    <w:tbl>
      <w:tblPr>
        <w:tblW w:w="9322" w:type="dxa"/>
        <w:tblLayout w:type="fixed"/>
        <w:tblCellMar>
          <w:left w:w="62" w:type="dxa"/>
          <w:right w:w="62" w:type="dxa"/>
        </w:tblCellMar>
        <w:tblLook w:val="0000"/>
      </w:tblPr>
      <w:tblGrid>
        <w:gridCol w:w="2438"/>
        <w:gridCol w:w="6884"/>
      </w:tblGrid>
      <w:tr w:rsidTr="00AF4D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DDE">
            <w:pPr>
              <w:pStyle w:val="BodyText"/>
              <w:rPr>
                <w:lang w:val="en-NZ"/>
              </w:rPr>
            </w:pPr>
            <w:r w:rsidRPr="00AF4DDE">
              <w:t>1. Plan and prepare for organising and monitoring wharf/terminal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DDE" w:rsidP="00AF4DDE">
            <w:pPr>
              <w:pStyle w:val="BodyText"/>
            </w:pPr>
            <w:r w:rsidRPr="00AF4DDE">
              <w:t>1.1</w:t>
            </w:r>
            <w:r w:rsidRPr="00AF4DDE">
              <w:tab/>
              <w:t>Access, interpret and apply wharf/terminal operations documentation and ensure the w</w:t>
            </w:r>
            <w:r w:rsidRPr="00AF4DDE">
              <w:t>ork activity is compliant</w:t>
            </w:r>
          </w:p>
          <w:p w:rsidR="00000000" w:rsidRPr="00AF4DDE" w:rsidP="00AF4DDE">
            <w:pPr>
              <w:pStyle w:val="BodyText"/>
            </w:pPr>
            <w:r w:rsidRPr="00AF4DDE">
              <w:t>1.2</w:t>
            </w:r>
            <w:r w:rsidRPr="00AF4DDE">
              <w:tab/>
              <w:t>Identify, select and obtain equipment, machinery and personnel and facilitate the safe and efficient loading and unloading of the ship</w:t>
            </w:r>
          </w:p>
          <w:p w:rsidR="00000000" w:rsidP="00AF4DDE">
            <w:pPr>
              <w:pStyle w:val="BodyText"/>
              <w:rPr>
                <w:lang w:val="en-NZ"/>
              </w:rPr>
            </w:pPr>
            <w:r w:rsidRPr="00AF4DDE">
              <w:t>1.3</w:t>
            </w:r>
            <w:r w:rsidRPr="00AF4DDE">
              <w:tab/>
              <w:t xml:space="preserve">Liaise with supervisors and ensure the availability of adequate </w:t>
            </w:r>
            <w:r w:rsidRPr="00AF4DDE">
              <w:t>resources</w:t>
            </w:r>
          </w:p>
        </w:tc>
      </w:tr>
      <w:tr w:rsidTr="00AF4D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DDE">
            <w:pPr>
              <w:pStyle w:val="BodyText"/>
              <w:rPr>
                <w:lang w:val="en-NZ"/>
              </w:rPr>
            </w:pPr>
            <w:r w:rsidRPr="00AF4DDE">
              <w:t>2. Identify,</w:t>
            </w:r>
            <w:r w:rsidRPr="00AF4DDE">
              <w:t xml:space="preserve"> assess and manage potential risks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DDE" w:rsidP="00AF4DDE">
            <w:pPr>
              <w:pStyle w:val="BodyText"/>
            </w:pPr>
            <w:r w:rsidRPr="00AF4DDE">
              <w:t>2.1</w:t>
            </w:r>
            <w:r w:rsidRPr="00AF4DDE">
              <w:tab/>
              <w:t>Identify, address and report potential risks and hazards</w:t>
            </w:r>
          </w:p>
          <w:p w:rsidR="00000000" w:rsidRPr="00AF4DDE" w:rsidP="00AF4DDE">
            <w:pPr>
              <w:pStyle w:val="BodyText"/>
            </w:pPr>
            <w:r w:rsidRPr="00AF4DDE">
              <w:t>2.2</w:t>
            </w:r>
            <w:r w:rsidRPr="00AF4DDE">
              <w:tab/>
              <w:t>Implement risk control measures</w:t>
            </w:r>
          </w:p>
          <w:p w:rsidR="00000000" w:rsidP="00AF4DDE">
            <w:pPr>
              <w:pStyle w:val="BodyText"/>
              <w:rPr>
                <w:lang w:val="en-NZ"/>
              </w:rPr>
            </w:pPr>
            <w:r w:rsidRPr="00AF4DDE">
              <w:t>2.3</w:t>
            </w:r>
            <w:r w:rsidRPr="00AF4DDE">
              <w:tab/>
              <w:t>Advise supervisors of potential risks and maintain liaison until the risk is controlled</w:t>
            </w:r>
          </w:p>
        </w:tc>
      </w:tr>
      <w:tr w:rsidTr="00AF4D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DDE">
            <w:pPr>
              <w:pStyle w:val="BodyText"/>
              <w:rPr>
                <w:lang w:val="en-NZ"/>
              </w:rPr>
            </w:pPr>
            <w:r w:rsidRPr="00AF4DDE">
              <w:t>3. Monitor work performance and</w:t>
            </w:r>
            <w:r w:rsidRPr="00AF4DDE">
              <w:t xml:space="preserve"> progress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DDE" w:rsidP="00AF4DDE">
            <w:pPr>
              <w:pStyle w:val="BodyText"/>
            </w:pPr>
            <w:r w:rsidRPr="00AF4DDE">
              <w:t>3.1</w:t>
            </w:r>
            <w:r w:rsidRPr="00AF4DDE">
              <w:tab/>
              <w:t>Monitor and refine work methods and procedures in consultation with supervisors and operational personnel</w:t>
            </w:r>
          </w:p>
          <w:p w:rsidR="00000000" w:rsidRPr="00AF4DDE" w:rsidP="00AF4DDE">
            <w:pPr>
              <w:pStyle w:val="BodyText"/>
            </w:pPr>
            <w:r w:rsidRPr="00AF4DDE">
              <w:t>3.2</w:t>
            </w:r>
            <w:r w:rsidRPr="00AF4DDE">
              <w:tab/>
              <w:t>Monitor work performance rates and identify and address delays</w:t>
            </w:r>
          </w:p>
          <w:p w:rsidR="00000000" w:rsidRPr="00AF4DDE" w:rsidP="00AF4DDE">
            <w:pPr>
              <w:pStyle w:val="BodyText"/>
            </w:pPr>
            <w:r w:rsidRPr="00AF4DDE">
              <w:t>3.3</w:t>
            </w:r>
            <w:r w:rsidRPr="00AF4DDE">
              <w:tab/>
              <w:t xml:space="preserve">Monitor work practices and ensure compliance </w:t>
            </w:r>
          </w:p>
          <w:p w:rsidR="00000000" w:rsidP="00AF4DDE">
            <w:pPr>
              <w:pStyle w:val="BodyText"/>
              <w:rPr>
                <w:lang w:val="en-NZ"/>
              </w:rPr>
            </w:pPr>
            <w:r w:rsidRPr="00AF4DDE">
              <w:t>3.4</w:t>
            </w:r>
            <w:r w:rsidRPr="00AF4DDE">
              <w:tab/>
              <w:t>Monitor environ</w:t>
            </w:r>
            <w:r w:rsidRPr="00AF4DDE">
              <w:t>mental conditions</w:t>
            </w:r>
          </w:p>
        </w:tc>
      </w:tr>
      <w:tr w:rsidTr="00AF4DDE">
        <w:tblPrEx>
          <w:tblW w:w="9322" w:type="dxa"/>
          <w:tblLayout w:type="fixed"/>
          <w:tblCellMar>
            <w:left w:w="62" w:type="dxa"/>
            <w:right w:w="62" w:type="dxa"/>
          </w:tblCellMar>
          <w:tblLook w:val="0000"/>
        </w:tblPrEx>
        <w:trPr>
          <w:trHeight w:val="973"/>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DDE">
            <w:pPr>
              <w:pStyle w:val="BodyText"/>
              <w:rPr>
                <w:lang w:val="en-NZ"/>
              </w:rPr>
            </w:pPr>
            <w:r w:rsidRPr="00AF4DDE">
              <w:t>4. Monitor status of pending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DDE" w:rsidP="00AF4DDE">
            <w:pPr>
              <w:pStyle w:val="BodyText"/>
            </w:pPr>
            <w:r w:rsidRPr="00AF4DDE">
              <w:t>4.1</w:t>
            </w:r>
            <w:r w:rsidRPr="00AF4DDE">
              <w:tab/>
              <w:t>Monitor the status of pending work</w:t>
            </w:r>
          </w:p>
          <w:p w:rsidR="00000000" w:rsidP="00AF4DDE">
            <w:pPr>
              <w:pStyle w:val="BodyText"/>
              <w:rPr>
                <w:lang w:val="en-NZ"/>
              </w:rPr>
            </w:pPr>
            <w:r w:rsidRPr="00AF4DDE">
              <w:t>4.2</w:t>
            </w:r>
            <w:r w:rsidRPr="00AF4DDE">
              <w:tab/>
              <w:t>Work in order of priorities taking into account the needs of the ship and the wharf/terminal</w:t>
            </w:r>
          </w:p>
        </w:tc>
      </w:tr>
      <w:tr w:rsidTr="00AF4D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DDE">
            <w:pPr>
              <w:pStyle w:val="BodyText"/>
              <w:rPr>
                <w:lang w:val="en-NZ"/>
              </w:rPr>
            </w:pPr>
            <w:r w:rsidRPr="00AF4DDE">
              <w:t>5. Solve problems and make decisions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DDE" w:rsidP="00AF4DDE">
            <w:pPr>
              <w:pStyle w:val="BodyText"/>
            </w:pPr>
            <w:r w:rsidRPr="00AF4DDE">
              <w:t>5.1</w:t>
            </w:r>
            <w:r w:rsidRPr="00AF4DDE">
              <w:tab/>
            </w:r>
            <w:r w:rsidRPr="00AF4DDE">
              <w:t xml:space="preserve">Identify, resolve problems and make decisions </w:t>
            </w:r>
          </w:p>
          <w:p w:rsidR="00000000" w:rsidP="00AF4DDE">
            <w:pPr>
              <w:pStyle w:val="BodyText"/>
              <w:rPr>
                <w:lang w:val="en-NZ"/>
              </w:rPr>
            </w:pPr>
            <w:r w:rsidRPr="00AF4DDE">
              <w:t>5.2</w:t>
            </w:r>
            <w:r w:rsidRPr="00AF4DDE">
              <w:tab/>
              <w:t xml:space="preserve">Resolve complaints and grievances </w:t>
            </w:r>
          </w:p>
        </w:tc>
      </w:tr>
      <w:tr w:rsidTr="00AF4D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DDE">
            <w:pPr>
              <w:pStyle w:val="BodyText"/>
              <w:rPr>
                <w:lang w:val="en-NZ"/>
              </w:rPr>
            </w:pPr>
            <w:r w:rsidRPr="00AF4DDE">
              <w:t>6. Complete shift and prepare for next shift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DDE" w:rsidP="00AF4DDE">
            <w:pPr>
              <w:pStyle w:val="BodyText"/>
            </w:pPr>
            <w:r w:rsidRPr="00AF4DDE">
              <w:t>6.1</w:t>
            </w:r>
            <w:r w:rsidRPr="00AF4DDE">
              <w:tab/>
              <w:t>Complete shift activities and compile written shift summary report</w:t>
            </w:r>
          </w:p>
          <w:p w:rsidR="00000000" w:rsidRPr="00AF4DDE" w:rsidP="00AF4DDE">
            <w:pPr>
              <w:pStyle w:val="BodyText"/>
            </w:pPr>
            <w:r w:rsidRPr="00AF4DDE">
              <w:t>6.2</w:t>
            </w:r>
            <w:r w:rsidRPr="00AF4DDE">
              <w:tab/>
              <w:t>Inform the next shift of operational status and d</w:t>
            </w:r>
            <w:r w:rsidRPr="00AF4DDE">
              <w:t>etails</w:t>
            </w:r>
          </w:p>
        </w:tc>
      </w:tr>
    </w:tbl>
    <w:p w:rsidR="00000000" w:rsidRPr="00AF4DDE" w:rsidP="00AF4DDE">
      <w:pPr>
        <w:pStyle w:val="BodyText"/>
      </w:pPr>
    </w:p>
    <w:p w:rsidR="00000000" w:rsidRPr="00AF4DDE" w:rsidP="00AF4DDE">
      <w:pPr>
        <w:pStyle w:val="AllowPageBreak"/>
      </w:pPr>
    </w:p>
    <w:p w:rsidR="00000000" w:rsidRPr="00AF4DDE" w:rsidP="00AF4DDE">
      <w:pPr>
        <w:pStyle w:val="Heading1"/>
      </w:pPr>
      <w:bookmarkStart w:id="5" w:name="O_688586"/>
      <w:bookmarkEnd w:id="5"/>
      <w:r w:rsidRPr="00AF4DDE">
        <w:t>Foundation Skills</w:t>
      </w:r>
    </w:p>
    <w:p w:rsidR="00000000" w:rsidRPr="00AF4DDE" w:rsidP="00701B5E">
      <w:pPr>
        <w:pStyle w:val="BodyText"/>
      </w:pPr>
      <w:r w:rsidRPr="00AF4DDE">
        <w:t>Foundation skills essential to performance are explicit in the performance criteria of this unit. Further information is available in the Resources and Infrastructure Industry Training Package Companion Volume.</w:t>
      </w:r>
    </w:p>
    <w:p w:rsidR="00000000" w:rsidRPr="00AF4DDE" w:rsidP="00AF4DDE">
      <w:pPr>
        <w:pStyle w:val="Heading1"/>
      </w:pPr>
      <w:bookmarkStart w:id="6" w:name="O_688585"/>
      <w:bookmarkEnd w:id="6"/>
      <w:r w:rsidRPr="00AF4DDE">
        <w:t>Unit Mapping Information</w:t>
      </w:r>
    </w:p>
    <w:p w:rsidR="00000000" w:rsidRPr="00AF4DDE" w:rsidP="00701B5E">
      <w:pPr>
        <w:pStyle w:val="BodyText"/>
      </w:pPr>
      <w:r w:rsidRPr="00AF4DDE">
        <w:t>RIIHAN401A Organise and monitor wharf/terminal operations</w:t>
      </w:r>
    </w:p>
    <w:p w:rsidR="00000000" w:rsidRPr="00AF4DDE" w:rsidP="00AF4DDE">
      <w:pPr>
        <w:pStyle w:val="Heading1"/>
      </w:pPr>
      <w:bookmarkStart w:id="7" w:name="O_688591"/>
      <w:bookmarkEnd w:id="7"/>
      <w:r w:rsidRPr="00AF4DDE">
        <w:t>Links</w:t>
      </w:r>
    </w:p>
    <w:p w:rsidR="00000000" w:rsidRPr="00AF4DDE" w:rsidP="00701B5E">
      <w:pPr>
        <w:pStyle w:val="BodyText"/>
      </w:pPr>
      <w:r w:rsidRPr="00AF4DD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759F4">
        <w:rPr>
          <w:rStyle w:val="Hyperlink"/>
        </w:rPr>
        <w:t>https://vetnet.gov.au/Pages/TrainingDocs.aspx?q=88a61002-9a21-4386-aaf8-69c76e675272</w:t>
      </w:r>
      <w:r>
        <w:fldChar w:fldCharType="end"/>
      </w:r>
    </w:p>
    <w:p w:rsidR="00000000" w:rsidRPr="00AF4DDE" w:rsidP="00701B5E">
      <w:pPr>
        <w:pStyle w:val="BodyText"/>
        <w:sectPr w:rsidSect="00AF4DDE">
          <w:headerReference w:type="default" r:id="rId10"/>
          <w:footerReference w:type="default" r:id="rId11"/>
          <w:pgSz w:w="11908" w:h="16833"/>
          <w:pgMar w:top="1702" w:right="1418" w:bottom="1702" w:left="1418" w:header="992" w:footer="992" w:gutter="0"/>
          <w:cols w:space="720"/>
          <w:noEndnote/>
          <w:docGrid w:linePitch="299"/>
        </w:sectPr>
      </w:pPr>
    </w:p>
    <w:p w:rsidR="00000000" w:rsidRPr="00AF4DDE" w:rsidP="00AF4DDE">
      <w:pPr>
        <w:pStyle w:val="SuperHeading"/>
      </w:pPr>
      <w:r w:rsidRPr="00AF4DDE">
        <w:t>Assessment Requirements for RIIHAN401D Organise and monitor wharf/terminal operations</w:t>
      </w:r>
    </w:p>
    <w:p w:rsidR="00000000" w:rsidRPr="00AF4DDE" w:rsidP="00AF4DDE">
      <w:pPr>
        <w:pStyle w:val="Heading1"/>
      </w:pPr>
      <w:bookmarkStart w:id="8" w:name="O_688583"/>
      <w:bookmarkEnd w:id="8"/>
      <w:r w:rsidRPr="00AF4DDE">
        <w:t>Modification History</w:t>
      </w:r>
    </w:p>
    <w:tbl>
      <w:tblPr>
        <w:tblW w:w="0" w:type="auto"/>
        <w:tblLayout w:type="fixed"/>
        <w:tblCellMar>
          <w:left w:w="62" w:type="dxa"/>
          <w:right w:w="62" w:type="dxa"/>
        </w:tblCellMar>
        <w:tblLook w:val="0000"/>
      </w:tblPr>
      <w:tblGrid>
        <w:gridCol w:w="1080"/>
        <w:gridCol w:w="7560"/>
      </w:tblGrid>
      <w:tr w:rsidTr="00701B5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Comment</w:t>
            </w:r>
          </w:p>
        </w:tc>
      </w:tr>
      <w:tr w:rsidTr="00701B5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This unit replaces RIIHAN401A Organise and monitor whar</w:t>
            </w:r>
            <w:r w:rsidRPr="00AF4DDE">
              <w:t>f/terminal operations.</w:t>
            </w:r>
          </w:p>
        </w:tc>
      </w:tr>
      <w:tr w:rsidTr="00701B5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Editorial corrections; Amend reference to Licensing requirements in Unit Application</w:t>
            </w:r>
          </w:p>
        </w:tc>
      </w:tr>
      <w:tr w:rsidTr="00701B5E">
        <w:tblPrEx>
          <w:tblW w:w="0" w:type="auto"/>
          <w:tblLayout w:type="fixed"/>
          <w:tblCellMar>
            <w:left w:w="62" w:type="dxa"/>
            <w:right w:w="62" w:type="dxa"/>
          </w:tblCellMar>
          <w:tblLook w:val="0000"/>
        </w:tblPrEx>
        <w:trPr>
          <w:trHeight w:val="972"/>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DDE">
            <w:pPr>
              <w:pStyle w:val="BodyText"/>
              <w:rPr>
                <w:lang w:val="en-NZ"/>
              </w:rPr>
            </w:pPr>
            <w:r w:rsidRPr="00AF4DDE">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DDE" w:rsidP="00AF4DDE">
            <w:pPr>
              <w:pStyle w:val="BodyText"/>
            </w:pPr>
            <w:r w:rsidRPr="00AF4DDE">
              <w:t>Required frequency and volume of evidence amended in Performance evidence.</w:t>
            </w:r>
          </w:p>
          <w:p w:rsidR="00000000" w:rsidRPr="00AF4DDE" w:rsidP="00AF4DDE">
            <w:pPr>
              <w:pStyle w:val="BodyText"/>
            </w:pPr>
            <w:r w:rsidRPr="00AF4DDE">
              <w:t xml:space="preserve">Substantial </w:t>
            </w:r>
            <w:r w:rsidRPr="00AF4DDE">
              <w:t>amendments made in Assessment Conditions field, including: references to Industry Sectors, assessor and subject matter expert experience requirements, how assessment should be conducted and what it should confirm.</w:t>
            </w:r>
          </w:p>
        </w:tc>
      </w:tr>
    </w:tbl>
    <w:p w:rsidR="00000000" w:rsidRPr="00AF4DDE" w:rsidP="00AF4DDE">
      <w:pPr>
        <w:pStyle w:val="BodyText"/>
      </w:pPr>
    </w:p>
    <w:p w:rsidR="00000000" w:rsidRPr="00AF4DDE" w:rsidP="00AF4DDE">
      <w:pPr>
        <w:pStyle w:val="AllowPageBreak"/>
      </w:pPr>
    </w:p>
    <w:p w:rsidR="00000000" w:rsidRPr="00AF4DDE" w:rsidP="00AF4DDE">
      <w:pPr>
        <w:pStyle w:val="Heading1"/>
      </w:pPr>
      <w:bookmarkStart w:id="9" w:name="O_688582"/>
      <w:bookmarkEnd w:id="9"/>
      <w:r w:rsidRPr="00AF4DDE">
        <w:t>Performance Evidence</w:t>
      </w:r>
    </w:p>
    <w:p w:rsidR="00000000" w:rsidRPr="00AF4DDE" w:rsidP="00701B5E">
      <w:pPr>
        <w:pStyle w:val="BodyText"/>
      </w:pPr>
      <w:r w:rsidRPr="00AF4DDE">
        <w:t>Ev</w:t>
      </w:r>
      <w:r w:rsidRPr="00AF4DDE">
        <w:t>idence is required to be collected that demonstrates a candidate’s competency in this unit. Evidence must be relevant to the roles within this sector’s work operations and satisfy all of the requirements of the performance criteria of this unit and include</w:t>
      </w:r>
      <w:r w:rsidRPr="00AF4DDE">
        <w:t xml:space="preserve"> evidence that the candidate:</w:t>
      </w:r>
    </w:p>
    <w:p w:rsidR="00000000" w:rsidRPr="00AF4DDE" w:rsidP="00AF4DDE">
      <w:pPr>
        <w:pStyle w:val="ListBullet"/>
      </w:pPr>
      <w:r w:rsidRPr="00AF4DDE">
        <w:t>locates and applies relevant legislation, documentation, policies and procedures</w:t>
      </w:r>
    </w:p>
    <w:p w:rsidR="00000000" w:rsidRPr="00AF4DDE" w:rsidP="00AF4DDE">
      <w:pPr>
        <w:pStyle w:val="ListBullet"/>
      </w:pPr>
      <w:r w:rsidRPr="00AF4DDE">
        <w:t>implements the requirements, procedures and techniques for the safe, effective and efficient organising and monitoring of wharf/terminal operations including:</w:t>
      </w:r>
    </w:p>
    <w:p w:rsidR="00000000" w:rsidRPr="00AF4DDE" w:rsidP="00AF4DDE">
      <w:pPr>
        <w:pStyle w:val="ListBullet2"/>
      </w:pPr>
      <w:r w:rsidRPr="00AF4DDE">
        <w:t xml:space="preserve">assessing and prioritising risks </w:t>
      </w:r>
    </w:p>
    <w:p w:rsidR="00000000" w:rsidRPr="00AF4DDE" w:rsidP="00AF4DDE">
      <w:pPr>
        <w:pStyle w:val="ListBullet2"/>
      </w:pPr>
      <w:r w:rsidRPr="00AF4DDE">
        <w:t>analysing hazards and risks and applying control measures</w:t>
      </w:r>
    </w:p>
    <w:p w:rsidR="00000000" w:rsidRPr="00AF4DDE" w:rsidP="00AF4DDE">
      <w:pPr>
        <w:pStyle w:val="ListBullet2"/>
      </w:pPr>
      <w:r w:rsidRPr="00AF4DDE">
        <w:t>iden</w:t>
      </w:r>
      <w:r w:rsidRPr="00AF4DDE">
        <w:t>tifying, selecting and obtaining resources</w:t>
      </w:r>
    </w:p>
    <w:p w:rsidR="00000000" w:rsidRPr="00AF4DDE" w:rsidP="00AF4DDE">
      <w:pPr>
        <w:pStyle w:val="ListBullet"/>
      </w:pPr>
      <w:r w:rsidRPr="00AF4DDE">
        <w:t>works effectively with others to undertake and complete the organising and monitoring of wharf/terminal operations that meets all the required outcomes including:</w:t>
      </w:r>
    </w:p>
    <w:p w:rsidR="00000000" w:rsidRPr="00AF4DDE" w:rsidP="00AF4DDE">
      <w:pPr>
        <w:pStyle w:val="ListBullet2"/>
      </w:pPr>
      <w:r w:rsidRPr="00AF4DDE">
        <w:t>complying with written and verbal reporting requ</w:t>
      </w:r>
      <w:r w:rsidRPr="00AF4DDE">
        <w:t>irements and procedures</w:t>
      </w:r>
    </w:p>
    <w:p w:rsidR="00000000" w:rsidRPr="00AF4DDE" w:rsidP="00AF4DDE">
      <w:pPr>
        <w:pStyle w:val="ListBullet2"/>
      </w:pPr>
      <w:r w:rsidRPr="00AF4DDE">
        <w:t>communicating clearly and concisely with others to receive and clarify work instructions</w:t>
      </w:r>
    </w:p>
    <w:p w:rsidR="00000000" w:rsidRPr="00AF4DDE" w:rsidP="00AF4DDE">
      <w:pPr>
        <w:pStyle w:val="ListBullet2"/>
      </w:pPr>
      <w:r w:rsidRPr="00AF4DDE">
        <w:t>communicating clearly and concisely with others to coordinate work activities</w:t>
      </w:r>
    </w:p>
    <w:p w:rsidR="00000000" w:rsidRPr="00AF4DDE" w:rsidP="00AF4DDE">
      <w:pPr>
        <w:pStyle w:val="ListBullet2"/>
      </w:pPr>
      <w:r w:rsidRPr="00AF4DDE">
        <w:t>maintaining communications with supervisors throughout operations</w:t>
      </w:r>
    </w:p>
    <w:p w:rsidR="00000000" w:rsidRPr="00AF4DDE" w:rsidP="00AF4DDE">
      <w:pPr>
        <w:pStyle w:val="ListBullet"/>
      </w:pPr>
      <w:r w:rsidRPr="00AF4DDE">
        <w:t>demonstrates completion of organising and monitoring wharf/terminal operations that safely, effectively and efficiently meets all of the required outcomes on more than one (1) occasion including:</w:t>
      </w:r>
    </w:p>
    <w:p w:rsidR="00000000" w:rsidRPr="00AF4DDE" w:rsidP="00AF4DDE">
      <w:pPr>
        <w:pStyle w:val="ListBullet2"/>
      </w:pPr>
      <w:r w:rsidRPr="00AF4DDE">
        <w:t>implementing risk control measures</w:t>
      </w:r>
    </w:p>
    <w:p w:rsidR="00000000" w:rsidRPr="00AF4DDE" w:rsidP="00AF4DDE">
      <w:pPr>
        <w:pStyle w:val="ListBullet2"/>
      </w:pPr>
      <w:r w:rsidRPr="00AF4DDE">
        <w:t>monitoring and refinin</w:t>
      </w:r>
      <w:r w:rsidRPr="00AF4DDE">
        <w:t>g work methods</w:t>
      </w:r>
    </w:p>
    <w:p w:rsidR="00000000" w:rsidRPr="00AF4DDE" w:rsidP="00AF4DDE">
      <w:pPr>
        <w:pStyle w:val="ListBullet2"/>
      </w:pPr>
      <w:r w:rsidRPr="00AF4DDE">
        <w:t>monitoring, addressing and adjusting work performance rates</w:t>
      </w:r>
    </w:p>
    <w:p w:rsidR="00000000" w:rsidRPr="00AF4DDE" w:rsidP="00AF4DDE">
      <w:pPr>
        <w:pStyle w:val="ListBullet2"/>
      </w:pPr>
      <w:r w:rsidRPr="00AF4DDE">
        <w:t>monitoring pending work status and prioritising</w:t>
      </w:r>
    </w:p>
    <w:p w:rsidR="00000000" w:rsidRPr="00AF4DDE" w:rsidP="00AF4DDE">
      <w:pPr>
        <w:pStyle w:val="ListBullet2"/>
      </w:pPr>
      <w:r w:rsidRPr="00AF4DDE">
        <w:t>identifying and resolving issues, complaints and grievances</w:t>
      </w:r>
    </w:p>
    <w:p w:rsidR="00000000" w:rsidRPr="00AF4DDE" w:rsidP="00AF4DDE">
      <w:pPr>
        <w:pStyle w:val="ListBullet2"/>
      </w:pPr>
      <w:r w:rsidRPr="00AF4DDE">
        <w:t>modifying activities to suit different situations and environments</w:t>
      </w:r>
    </w:p>
    <w:p w:rsidR="00000000" w:rsidRPr="00AF4DDE" w:rsidP="00AF4DDE">
      <w:pPr>
        <w:pStyle w:val="AllowPageBreak"/>
      </w:pPr>
    </w:p>
    <w:p w:rsidR="00000000" w:rsidRPr="00AF4DDE" w:rsidP="00AF4DDE">
      <w:pPr>
        <w:pStyle w:val="Heading1"/>
      </w:pPr>
      <w:bookmarkStart w:id="10" w:name="O_688581"/>
      <w:bookmarkEnd w:id="10"/>
      <w:r w:rsidRPr="00AF4DDE">
        <w:t>Knowledge Evidence</w:t>
      </w:r>
    </w:p>
    <w:p w:rsidR="00000000" w:rsidRPr="00AF4DDE" w:rsidP="00701B5E">
      <w:pPr>
        <w:pStyle w:val="BodyText"/>
      </w:pPr>
      <w:r w:rsidRPr="00AF4DDE">
        <w:t>The candidate must demonstrate knowledge of the following when organising and monitoring wharf/terminal operations:</w:t>
      </w:r>
    </w:p>
    <w:p w:rsidR="00000000" w:rsidRPr="00AF4DDE" w:rsidP="00AF4DDE">
      <w:pPr>
        <w:pStyle w:val="ListBullet"/>
      </w:pPr>
      <w:r w:rsidRPr="00AF4DDE">
        <w:t>understanding of site layout</w:t>
      </w:r>
    </w:p>
    <w:p w:rsidR="00000000" w:rsidRPr="00AF4DDE" w:rsidP="00AF4DDE">
      <w:pPr>
        <w:pStyle w:val="ListBullet"/>
      </w:pPr>
      <w:r w:rsidRPr="00AF4DDE">
        <w:t>understand impact of job on enterprise and individual performance</w:t>
      </w:r>
    </w:p>
    <w:p w:rsidR="00000000" w:rsidRPr="00AF4DDE" w:rsidP="00AF4DDE">
      <w:pPr>
        <w:pStyle w:val="ListBullet"/>
      </w:pPr>
      <w:r w:rsidRPr="00AF4DDE">
        <w:t>estimatio</w:t>
      </w:r>
      <w:r w:rsidRPr="00AF4DDE">
        <w:t>n of size, shape and special requirements of loads</w:t>
      </w:r>
    </w:p>
    <w:p w:rsidR="00000000" w:rsidRPr="00AF4DDE" w:rsidP="00AF4DDE">
      <w:pPr>
        <w:pStyle w:val="ListBullet"/>
      </w:pPr>
      <w:r w:rsidRPr="00AF4DDE">
        <w:t>identification of container and goods coding, IMDG markings and, where applicable, emergency information panels</w:t>
      </w:r>
    </w:p>
    <w:p w:rsidR="00000000" w:rsidRPr="00AF4DDE" w:rsidP="00AF4DDE">
      <w:pPr>
        <w:pStyle w:val="ListBullet"/>
      </w:pPr>
      <w:r w:rsidRPr="00AF4DDE">
        <w:t>identification of protective clothing and safety precautions appropriate to different tasks</w:t>
      </w:r>
    </w:p>
    <w:p w:rsidR="00000000" w:rsidRPr="00AF4DDE" w:rsidP="00AF4DDE">
      <w:pPr>
        <w:pStyle w:val="AllowPageBreak"/>
      </w:pPr>
    </w:p>
    <w:p w:rsidR="00000000" w:rsidRPr="00AF4DDE" w:rsidP="00AF4DDE">
      <w:pPr>
        <w:pStyle w:val="Heading1"/>
      </w:pPr>
      <w:bookmarkStart w:id="11" w:name="O_688580"/>
      <w:bookmarkEnd w:id="11"/>
      <w:r w:rsidRPr="00AF4DDE">
        <w:t>Assessment Conditions</w:t>
      </w:r>
    </w:p>
    <w:p w:rsidR="00000000" w:rsidRPr="00AF4DDE" w:rsidP="00AF4DDE">
      <w:pPr>
        <w:pStyle w:val="ListBullet"/>
      </w:pPr>
      <w:r w:rsidRPr="00AF4DDE">
        <w:t xml:space="preserve">An assessor of this unit must satisfy the requirements of the NVR/AQTF or their successors; and Industry regulations for certification and licensing; and, </w:t>
      </w:r>
    </w:p>
    <w:p w:rsidR="00000000" w:rsidRPr="00AF4DDE" w:rsidP="00AF4DDE">
      <w:pPr>
        <w:pStyle w:val="ListBullet"/>
      </w:pPr>
      <w:r w:rsidRPr="00AF4DDE">
        <w:t>this unit must be assessed in the context of this sector’s wo</w:t>
      </w:r>
      <w:r w:rsidRPr="00AF4DDE">
        <w:t>rk environment; and,</w:t>
      </w:r>
    </w:p>
    <w:p w:rsidR="00000000" w:rsidRPr="00AF4DDE" w:rsidP="00AF4DDE">
      <w:pPr>
        <w:pStyle w:val="ListBullet"/>
      </w:pPr>
      <w:r w:rsidRPr="00AF4DDE">
        <w:t>this unit must be assessed in compliance with relevant legislation/regulation and using policies, procedures, processes and operational manuals directly related to the industry sector for which it is being assessed; and,</w:t>
      </w:r>
    </w:p>
    <w:p w:rsidR="00000000" w:rsidRPr="00AF4DDE" w:rsidP="00AF4DDE">
      <w:pPr>
        <w:pStyle w:val="ListBullet"/>
      </w:pPr>
      <w:r w:rsidRPr="00AF4DDE">
        <w:t>assessment may</w:t>
      </w:r>
      <w:r w:rsidRPr="00AF4DDE">
        <w:t xml:space="preserve"> be conducted in conjunction with the assessment of other Units of Competency; and,</w:t>
      </w:r>
    </w:p>
    <w:p w:rsidR="00000000" w:rsidRPr="00AF4DDE" w:rsidP="00AF4DDE">
      <w:pPr>
        <w:pStyle w:val="ListBullet"/>
      </w:pPr>
      <w:r w:rsidRPr="00AF4DDE">
        <w:t>assessment must confirm consistent performance can be applied in a range of relevant workplace circumstances; and,</w:t>
      </w:r>
    </w:p>
    <w:p w:rsidR="00000000" w:rsidRPr="00AF4DDE" w:rsidP="00AF4DDE">
      <w:pPr>
        <w:pStyle w:val="ListBullet"/>
      </w:pPr>
      <w:r w:rsidRPr="00AF4DDE">
        <w:t xml:space="preserve">assessors must demonstrate the performance evidence, and </w:t>
      </w:r>
      <w:r w:rsidRPr="00AF4DDE">
        <w:t>knowledge evidence as outlined in this Unit of Competency, and through the minimum years of current* work experience specified below in an Industry sector relevant to the outcomes of the unit; or,</w:t>
      </w:r>
    </w:p>
    <w:p w:rsidR="00000000" w:rsidRPr="00AF4DDE" w:rsidP="00AF4DDE">
      <w:pPr>
        <w:pStyle w:val="ListBullet"/>
      </w:pPr>
      <w:r w:rsidRPr="00AF4DDE">
        <w:t xml:space="preserve">where the assessor does not meet experience requirements a </w:t>
      </w:r>
      <w:r w:rsidRPr="00AF4DDE">
        <w:t>co-assessment or partnership arrangement must exist between the qualified assessor and an Industry subject matter expert. The Industry subject matter expert should hold the unit being assessed (or an equivalent unit) and/or demonstrate equivalence of skill</w:t>
      </w:r>
      <w:r w:rsidRPr="00AF4DDE">
        <w:t>s and knowledge at the unit level. An Industry technical expert must also demonstrate skills and knowledge from the minimum years of current work experience specified below in the Industry sector, including time spent in roles related to the unit being ass</w:t>
      </w:r>
      <w:r w:rsidRPr="00AF4DDE">
        <w:t>essed; and,</w:t>
      </w:r>
    </w:p>
    <w:p w:rsidR="00000000" w:rsidRPr="00AF4DDE" w:rsidP="00AF4DDE">
      <w:pPr>
        <w:pStyle w:val="ListBullet"/>
      </w:pPr>
      <w:r w:rsidRPr="00AF4DD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F4D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Required assesso</w:t>
            </w:r>
            <w:r w:rsidRPr="00AF4DDE">
              <w:t>r or Industry subject matter expert experience</w:t>
            </w:r>
          </w:p>
        </w:tc>
      </w:tr>
      <w:tr w:rsidTr="00AF4DD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1 Year</w:t>
            </w:r>
          </w:p>
        </w:tc>
      </w:tr>
      <w:tr w:rsidTr="00AF4DD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2 Years</w:t>
            </w:r>
          </w:p>
        </w:tc>
      </w:tr>
      <w:tr w:rsidTr="00AF4D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3 Years</w:t>
            </w:r>
          </w:p>
        </w:tc>
      </w:tr>
      <w:tr w:rsidTr="00AF4D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5 Years</w:t>
            </w:r>
          </w:p>
        </w:tc>
      </w:tr>
      <w:tr w:rsidTr="00AF4D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DDE">
            <w:pPr>
              <w:pStyle w:val="BodyText"/>
              <w:rPr>
                <w:lang w:val="en-NZ"/>
              </w:rPr>
            </w:pPr>
            <w:r w:rsidRPr="00AF4DD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4DDE" w:rsidP="00AF4DDE">
            <w:pPr>
              <w:pStyle w:val="BodyText"/>
            </w:pPr>
            <w:r w:rsidRPr="00AF4DDE">
              <w:t>Where this Unit is being assessed outside of the Resources and Infrastructure Sectors assessor and/or Industry subject matter expert experience should be in-line with industry standards</w:t>
            </w:r>
            <w:r w:rsidRPr="00AF4DDE">
              <w:t xml:space="preserve"> for the sector in which it is being assessed and where no Industry standard is specified should comply with any relevant regulation.</w:t>
            </w:r>
          </w:p>
        </w:tc>
      </w:tr>
    </w:tbl>
    <w:p w:rsidR="00000000" w:rsidRPr="00AF4DDE" w:rsidP="00701B5E">
      <w:pPr>
        <w:pStyle w:val="BodyText"/>
      </w:pPr>
      <w:r w:rsidRPr="00AF4DDE">
        <w:t>*Assessors can demonstrate current work experience through employment within Industry in a role relevant to the outcomes</w:t>
      </w:r>
      <w:r w:rsidRPr="00AF4DDE">
        <w:t xml:space="preserve"> of the Unit; or, for external assessors this can be demonstrated through exposure to Industry by conducting frequent site assessments across various locations.</w:t>
      </w:r>
    </w:p>
    <w:p w:rsidR="00000000" w:rsidRPr="00AF4DDE" w:rsidP="00701B5E">
      <w:pPr>
        <w:pStyle w:val="BodyText"/>
      </w:pPr>
      <w:r w:rsidRPr="00AF4DDE">
        <w:t>**Where a unit is being delivered outside of a Qualification the first numeric character in the</w:t>
      </w:r>
      <w:r w:rsidRPr="00AF4DDE">
        <w:t xml:space="preserve"> Unit code should be considered to indicate the AQF level</w:t>
      </w:r>
    </w:p>
    <w:p w:rsidR="00000000" w:rsidRPr="00AF4DDE" w:rsidP="00AF4DDE">
      <w:pPr>
        <w:pStyle w:val="Heading1"/>
      </w:pPr>
      <w:bookmarkStart w:id="12" w:name="O_688592"/>
      <w:bookmarkEnd w:id="12"/>
      <w:r w:rsidRPr="00AF4DDE">
        <w:t>Links</w:t>
      </w:r>
    </w:p>
    <w:p w:rsidR="00000000" w:rsidRPr="00AF4DDE" w:rsidP="00701B5E">
      <w:pPr>
        <w:pStyle w:val="BodyText"/>
      </w:pPr>
      <w:r w:rsidRPr="00AF4DD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759F4">
        <w:rPr>
          <w:rStyle w:val="Hyperlink"/>
        </w:rPr>
        <w:t>https://vetnet.gov.au/Pages/TrainingDocs.aspx?q=88a61002-9a21-4386-aaf8-69c76e675272</w:t>
      </w:r>
      <w:r>
        <w:fldChar w:fldCharType="end"/>
      </w:r>
    </w:p>
    <w:p w:rsidR="00000000" w:rsidRPr="00AF4DDE" w:rsidP="00AF4DDE"/>
    <w:sectPr w:rsidSect="00AF4D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DE" w:rsidRPr="00701B5E" w:rsidP="00701B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5E" w:rsidP="00AF4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B5E" w:rsidP="00AF4D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01B5E" w:rsidP="00AF4D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DE" w:rsidP="00AF4DDE">
    <w:pPr>
      <w:pStyle w:val="Footer"/>
      <w:framePr w:wrap="around"/>
    </w:pPr>
    <w:r>
      <w:fldChar w:fldCharType="begin"/>
    </w:r>
    <w:r>
      <w:instrText xml:space="preserve"> DOCPROPERTY  Subject  \* MERGEFORMAT </w:instrText>
    </w:r>
    <w:r>
      <w:fldChar w:fldCharType="separate"/>
    </w:r>
    <w:r w:rsidR="00701B5E">
      <w:t>Approved</w:t>
    </w:r>
    <w:r w:rsidR="00701B5E">
      <w:fldChar w:fldCharType="end"/>
    </w:r>
    <w:r>
      <w:tab/>
      <w:t xml:space="preserve">Page </w:t>
    </w:r>
    <w:r>
      <w:fldChar w:fldCharType="begin"/>
    </w:r>
    <w:r>
      <w:instrText xml:space="preserve"> PAGE  \* Arabic  \* MERGEFORMAT </w:instrText>
    </w:r>
    <w:r>
      <w:fldChar w:fldCharType="separate"/>
    </w:r>
    <w:r w:rsidR="00701B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1B5E">
      <w:rPr>
        <w:noProof/>
      </w:rPr>
      <w:t>4</w:t>
    </w:r>
    <w:r>
      <w:rPr>
        <w:noProof/>
      </w:rPr>
      <w:fldChar w:fldCharType="end"/>
    </w:r>
  </w:p>
  <w:p w:rsidR="00AF4DDE" w:rsidP="00AF4DDE">
    <w:pPr>
      <w:pStyle w:val="Footer"/>
      <w:framePr w:wrap="around"/>
    </w:pPr>
    <w:r>
      <w:t xml:space="preserve">© Commonwealth of Australia, </w:t>
    </w:r>
    <w:r>
      <w:fldChar w:fldCharType="begin"/>
    </w:r>
    <w:r>
      <w:instrText xml:space="preserve"> DATE  \@ "yyyy"  \* MERGEFORMAT </w:instrText>
    </w:r>
    <w:r>
      <w:fldChar w:fldCharType="separate"/>
    </w:r>
    <w:r w:rsidR="00701B5E">
      <w:rPr>
        <w:noProof/>
      </w:rPr>
      <w:t>2025</w:t>
    </w:r>
    <w:r>
      <w:fldChar w:fldCharType="end"/>
    </w:r>
    <w:r>
      <w:tab/>
    </w:r>
    <w:r>
      <w:fldChar w:fldCharType="begin"/>
    </w:r>
    <w:r>
      <w:instrText xml:space="preserve"> DOCPROPERTY  Author  \* MERGEFORMAT </w:instrText>
    </w:r>
    <w:r>
      <w:fldChar w:fldCharType="separate"/>
    </w:r>
    <w:r w:rsidR="00701B5E">
      <w:t>Mining and Automotive Skills Alliance</w:t>
    </w:r>
    <w:r w:rsidR="00701B5E">
      <w:fldChar w:fldCharType="end"/>
    </w:r>
  </w:p>
  <w:p w:rsidR="00AF4DDE" w:rsidP="00AF4D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DDE" w:rsidRPr="00701B5E" w:rsidP="00701B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5E" w:rsidRPr="002D2AF8" w:rsidP="00AF4DDE">
    <w:pPr>
      <w:pStyle w:val="Header"/>
      <w:framePr w:wrap="around"/>
    </w:pPr>
    <w:r>
      <w:fldChar w:fldCharType="begin"/>
    </w:r>
    <w:r>
      <w:instrText xml:space="preserve"> TITLE   \* MERGEFORMAT </w:instrText>
    </w:r>
    <w:r>
      <w:fldChar w:fldCharType="separate"/>
    </w:r>
    <w:r>
      <w:t>RIIHAN401D Organise and monitor wharf/terminal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1B5E" w:rsidP="00AF4D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DE" w:rsidRPr="002D2AF8" w:rsidP="00AF4DDE">
    <w:pPr>
      <w:pStyle w:val="Header"/>
      <w:framePr w:wrap="around"/>
    </w:pPr>
    <w:r>
      <w:fldChar w:fldCharType="begin"/>
    </w:r>
    <w:r>
      <w:instrText xml:space="preserve"> TITLE   \* MERGEFORMAT </w:instrText>
    </w:r>
    <w:r>
      <w:fldChar w:fldCharType="separate"/>
    </w:r>
    <w:r w:rsidR="00701B5E">
      <w:t>RIIHAN401D Organise and monitor wharf/terminal operations</w:t>
    </w:r>
    <w:r w:rsidR="00701B5E">
      <w:fldChar w:fldCharType="end"/>
    </w:r>
    <w:r>
      <w:tab/>
      <w:t xml:space="preserve">Date this document was generated: </w:t>
    </w:r>
    <w:r>
      <w:fldChar w:fldCharType="begin"/>
    </w:r>
    <w:r>
      <w:instrText xml:space="preserve"> CREATEDATE  \@ "d MMMM yyyy"  \* MERGEFORMAT </w:instrText>
    </w:r>
    <w:r>
      <w:fldChar w:fldCharType="separate"/>
    </w:r>
    <w:r w:rsidR="00701B5E">
      <w:rPr>
        <w:noProof/>
      </w:rPr>
      <w:t>2 March 2025</w:t>
    </w:r>
    <w:r>
      <w:fldChar w:fldCharType="end"/>
    </w:r>
  </w:p>
  <w:p w:rsidR="00AF4DDE" w:rsidP="00AF4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F0C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0E9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4C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DDE"/>
    <w:pPr>
      <w:spacing w:before="360" w:after="60"/>
      <w:outlineLvl w:val="0"/>
    </w:pPr>
    <w:rPr>
      <w:sz w:val="32"/>
    </w:rPr>
  </w:style>
  <w:style w:type="paragraph" w:styleId="Heading2">
    <w:name w:val="heading 2"/>
    <w:basedOn w:val="HeadingBase"/>
    <w:next w:val="BodyText"/>
    <w:link w:val="Heading2Char"/>
    <w:qFormat/>
    <w:rsid w:val="00AF4DDE"/>
    <w:pPr>
      <w:keepLines/>
      <w:spacing w:before="240" w:after="120"/>
      <w:outlineLvl w:val="1"/>
    </w:pPr>
    <w:rPr>
      <w:sz w:val="28"/>
      <w:szCs w:val="40"/>
    </w:rPr>
  </w:style>
  <w:style w:type="paragraph" w:styleId="Heading3">
    <w:name w:val="heading 3"/>
    <w:basedOn w:val="HeadingBase"/>
    <w:next w:val="BodyText"/>
    <w:link w:val="Heading3Char"/>
    <w:qFormat/>
    <w:rsid w:val="00AF4DDE"/>
    <w:pPr>
      <w:spacing w:before="180" w:after="120"/>
      <w:outlineLvl w:val="2"/>
    </w:pPr>
    <w:rPr>
      <w:spacing w:val="-10"/>
      <w:kern w:val="32"/>
    </w:rPr>
  </w:style>
  <w:style w:type="paragraph" w:styleId="Heading4">
    <w:name w:val="heading 4"/>
    <w:basedOn w:val="HeadingBase"/>
    <w:next w:val="BodyText"/>
    <w:link w:val="Heading4Char"/>
    <w:qFormat/>
    <w:rsid w:val="00AF4DDE"/>
    <w:pPr>
      <w:spacing w:before="160" w:after="120"/>
      <w:outlineLvl w:val="3"/>
    </w:pPr>
    <w:rPr>
      <w:sz w:val="22"/>
    </w:rPr>
  </w:style>
  <w:style w:type="paragraph" w:styleId="Heading5">
    <w:name w:val="heading 5"/>
    <w:basedOn w:val="HeadingBase"/>
    <w:next w:val="Normal"/>
    <w:link w:val="Heading5Char"/>
    <w:qFormat/>
    <w:rsid w:val="00AF4DDE"/>
    <w:pPr>
      <w:spacing w:before="80"/>
      <w:outlineLvl w:val="4"/>
    </w:pPr>
    <w:rPr>
      <w:color w:val="918585"/>
      <w:sz w:val="20"/>
    </w:rPr>
  </w:style>
  <w:style w:type="paragraph" w:styleId="Heading6">
    <w:name w:val="heading 6"/>
    <w:basedOn w:val="HeadingBase"/>
    <w:next w:val="Normal"/>
    <w:link w:val="Heading6Char"/>
    <w:qFormat/>
    <w:rsid w:val="00AF4DDE"/>
    <w:pPr>
      <w:spacing w:before="60"/>
      <w:outlineLvl w:val="5"/>
    </w:pPr>
    <w:rPr>
      <w:color w:val="918585"/>
      <w:sz w:val="20"/>
    </w:rPr>
  </w:style>
  <w:style w:type="paragraph" w:styleId="Heading7">
    <w:name w:val="heading 7"/>
    <w:basedOn w:val="Normal"/>
    <w:next w:val="Normal"/>
    <w:link w:val="Heading7Char"/>
    <w:qFormat/>
    <w:rsid w:val="00AF4DDE"/>
    <w:pPr>
      <w:ind w:left="720"/>
      <w:outlineLvl w:val="6"/>
    </w:pPr>
    <w:rPr>
      <w:i/>
    </w:rPr>
  </w:style>
  <w:style w:type="paragraph" w:styleId="Heading8">
    <w:name w:val="heading 8"/>
    <w:basedOn w:val="Normal"/>
    <w:next w:val="Normal"/>
    <w:link w:val="Heading8Char"/>
    <w:qFormat/>
    <w:rsid w:val="00AF4DDE"/>
    <w:pPr>
      <w:ind w:left="720"/>
      <w:outlineLvl w:val="7"/>
    </w:pPr>
    <w:rPr>
      <w:i/>
    </w:rPr>
  </w:style>
  <w:style w:type="paragraph" w:styleId="Heading9">
    <w:name w:val="heading 9"/>
    <w:basedOn w:val="Normal"/>
    <w:next w:val="Normal"/>
    <w:link w:val="Heading9Char"/>
    <w:qFormat/>
    <w:rsid w:val="00AF4DDE"/>
    <w:pPr>
      <w:ind w:left="720"/>
      <w:outlineLvl w:val="8"/>
    </w:pPr>
    <w:rPr>
      <w:i/>
    </w:rPr>
  </w:style>
  <w:style w:type="character" w:default="1" w:styleId="DefaultParagraphFont">
    <w:name w:val="Default Paragraph Font"/>
    <w:uiPriority w:val="1"/>
    <w:unhideWhenUsed/>
    <w:rsid w:val="00AF4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DDE"/>
  </w:style>
  <w:style w:type="character" w:customStyle="1" w:styleId="Heading1Char">
    <w:name w:val="Heading 1 Char"/>
    <w:basedOn w:val="DefaultParagraphFont"/>
    <w:link w:val="Heading1"/>
    <w:rsid w:val="00AF4DDE"/>
    <w:rPr>
      <w:rFonts w:ascii="Times New Roman" w:eastAsia="Times New Roman" w:hAnsi="Times New Roman" w:cs="Times New Roman"/>
      <w:b/>
      <w:sz w:val="32"/>
      <w:szCs w:val="20"/>
      <w:lang w:eastAsia="en-US"/>
    </w:rPr>
  </w:style>
  <w:style w:type="paragraph" w:styleId="BodyText">
    <w:name w:val="Body Text"/>
    <w:basedOn w:val="Normal"/>
    <w:link w:val="BodyTextChar"/>
    <w:rsid w:val="00AF4D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DDE"/>
    <w:rPr>
      <w:rFonts w:ascii="Times New Roman" w:eastAsia="Times New Roman" w:hAnsi="Times New Roman" w:cs="Times New Roman"/>
      <w:sz w:val="24"/>
      <w:lang w:eastAsia="en-US"/>
    </w:rPr>
  </w:style>
  <w:style w:type="paragraph" w:styleId="ListBullet">
    <w:name w:val="List Bullet"/>
    <w:basedOn w:val="List"/>
    <w:rsid w:val="00AF4DDE"/>
    <w:pPr>
      <w:numPr>
        <w:numId w:val="12"/>
      </w:numPr>
      <w:tabs>
        <w:tab w:val="clear" w:pos="340"/>
      </w:tabs>
      <w:spacing w:before="40" w:after="40"/>
    </w:pPr>
  </w:style>
  <w:style w:type="paragraph" w:styleId="ListBullet2">
    <w:name w:val="List Bullet 2"/>
    <w:basedOn w:val="List2"/>
    <w:rsid w:val="00AF4DDE"/>
    <w:pPr>
      <w:numPr>
        <w:numId w:val="13"/>
      </w:numPr>
      <w:tabs>
        <w:tab w:val="clear" w:pos="680"/>
      </w:tabs>
    </w:pPr>
  </w:style>
  <w:style w:type="paragraph" w:customStyle="1" w:styleId="SuperHeading">
    <w:name w:val="SuperHeading"/>
    <w:basedOn w:val="Normal"/>
    <w:rsid w:val="00AF4DDE"/>
    <w:pPr>
      <w:spacing w:before="240" w:after="120"/>
      <w:outlineLvl w:val="0"/>
    </w:pPr>
    <w:rPr>
      <w:rFonts w:ascii="Times New Roman" w:hAnsi="Times New Roman"/>
      <w:b/>
      <w:sz w:val="32"/>
    </w:rPr>
  </w:style>
  <w:style w:type="paragraph" w:customStyle="1" w:styleId="AllowPageBreak">
    <w:name w:val="AllowPageBreak"/>
    <w:rsid w:val="00AF4D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4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DDE"/>
    <w:rPr>
      <w:rFonts w:ascii="Courier New" w:eastAsia="Times New Roman" w:hAnsi="Courier New" w:cs="Times New Roman"/>
      <w:i/>
      <w:szCs w:val="20"/>
      <w:lang w:eastAsia="en-US"/>
    </w:rPr>
  </w:style>
  <w:style w:type="paragraph" w:customStyle="1" w:styleId="HeadingBase">
    <w:name w:val="Heading Base"/>
    <w:rsid w:val="00AF4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DDE"/>
    <w:pPr>
      <w:tabs>
        <w:tab w:val="right" w:leader="dot" w:pos="9072"/>
      </w:tabs>
      <w:ind w:left="567"/>
    </w:pPr>
    <w:rPr>
      <w:szCs w:val="22"/>
    </w:rPr>
  </w:style>
  <w:style w:type="paragraph" w:customStyle="1" w:styleId="TOCBase">
    <w:name w:val="TOC Base"/>
    <w:rsid w:val="00AF4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DDE"/>
    <w:pPr>
      <w:tabs>
        <w:tab w:val="right" w:leader="dot" w:pos="9072"/>
      </w:tabs>
      <w:spacing w:before="40" w:after="40"/>
      <w:ind w:left="284"/>
    </w:pPr>
    <w:rPr>
      <w:rFonts w:ascii="Times New Roman" w:hAnsi="Times New Roman"/>
    </w:rPr>
  </w:style>
  <w:style w:type="paragraph" w:styleId="TOC1">
    <w:name w:val="toc 1"/>
    <w:basedOn w:val="TOCBase"/>
    <w:next w:val="Normal"/>
    <w:rsid w:val="00AF4D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DDE"/>
    <w:rPr>
      <w:rFonts w:ascii="Times New Roman" w:eastAsia="Times New Roman" w:hAnsi="Times New Roman" w:cs="Times New Roman"/>
      <w:sz w:val="16"/>
      <w:lang w:eastAsia="en-US"/>
    </w:rPr>
  </w:style>
  <w:style w:type="paragraph" w:styleId="Title">
    <w:name w:val="Title"/>
    <w:basedOn w:val="HeadingBase"/>
    <w:link w:val="TitleChar"/>
    <w:qFormat/>
    <w:rsid w:val="00AF4DDE"/>
    <w:pPr>
      <w:spacing w:before="5040"/>
      <w:jc w:val="center"/>
    </w:pPr>
    <w:rPr>
      <w:sz w:val="48"/>
      <w:szCs w:val="72"/>
      <w:lang w:val="en-US"/>
    </w:rPr>
  </w:style>
  <w:style w:type="character" w:customStyle="1" w:styleId="TitleChar">
    <w:name w:val="Title Char"/>
    <w:basedOn w:val="DefaultParagraphFont"/>
    <w:link w:val="Title"/>
    <w:rsid w:val="00AF4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DDE"/>
    <w:pPr>
      <w:tabs>
        <w:tab w:val="left" w:pos="3600"/>
        <w:tab w:val="left" w:pos="3958"/>
      </w:tabs>
    </w:pPr>
  </w:style>
  <w:style w:type="paragraph" w:styleId="List">
    <w:name w:val="List"/>
    <w:basedOn w:val="BodyText"/>
    <w:next w:val="BodyText"/>
    <w:rsid w:val="00AF4DDE"/>
    <w:pPr>
      <w:tabs>
        <w:tab w:val="left" w:pos="340"/>
      </w:tabs>
      <w:spacing w:before="60" w:after="60"/>
      <w:ind w:left="340" w:hanging="340"/>
    </w:pPr>
  </w:style>
  <w:style w:type="paragraph" w:customStyle="1" w:styleId="Note">
    <w:name w:val="Note"/>
    <w:basedOn w:val="BodyText"/>
    <w:rsid w:val="00AF4D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4DDE"/>
    <w:rPr>
      <w:b/>
      <w:spacing w:val="0"/>
    </w:rPr>
  </w:style>
  <w:style w:type="paragraph" w:customStyle="1" w:styleId="SuperTitle">
    <w:name w:val="SuperTitle"/>
    <w:basedOn w:val="Title"/>
    <w:rsid w:val="00AF4DDE"/>
    <w:pPr>
      <w:framePr w:wrap="auto" w:hAnchor="text" w:y="6049"/>
    </w:pPr>
    <w:rPr>
      <w:color w:val="000000"/>
      <w:sz w:val="40"/>
    </w:rPr>
  </w:style>
  <w:style w:type="paragraph" w:customStyle="1" w:styleId="TOCTitle">
    <w:name w:val="TOCTitle"/>
    <w:basedOn w:val="Heading1"/>
    <w:rsid w:val="00AF4DDE"/>
    <w:pPr>
      <w:spacing w:after="240"/>
      <w:jc w:val="center"/>
      <w:outlineLvl w:val="9"/>
    </w:pPr>
    <w:rPr>
      <w:caps/>
    </w:rPr>
  </w:style>
  <w:style w:type="paragraph" w:customStyle="1" w:styleId="Version">
    <w:name w:val="Version"/>
    <w:rsid w:val="00AF4D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DDE"/>
    <w:pPr>
      <w:keepNext w:val="0"/>
      <w:tabs>
        <w:tab w:val="right" w:pos="4176"/>
      </w:tabs>
      <w:ind w:left="198" w:hanging="198"/>
    </w:pPr>
    <w:rPr>
      <w:rFonts w:ascii="Garamond" w:hAnsi="Garamond"/>
    </w:rPr>
  </w:style>
  <w:style w:type="paragraph" w:styleId="IndexHeading">
    <w:name w:val="index heading"/>
    <w:basedOn w:val="Normal"/>
    <w:next w:val="Index1"/>
    <w:semiHidden/>
    <w:rsid w:val="00AF4DDE"/>
    <w:pPr>
      <w:spacing w:before="120" w:after="120"/>
    </w:pPr>
    <w:rPr>
      <w:rFonts w:ascii="Arial" w:hAnsi="Arial"/>
      <w:b/>
      <w:color w:val="918585"/>
      <w:sz w:val="24"/>
    </w:rPr>
  </w:style>
  <w:style w:type="paragraph" w:styleId="Header">
    <w:name w:val="header"/>
    <w:basedOn w:val="Normal"/>
    <w:link w:val="HeaderChar"/>
    <w:rsid w:val="00AF4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DDE"/>
    <w:rPr>
      <w:rFonts w:ascii="Times New Roman" w:eastAsia="Times New Roman" w:hAnsi="Times New Roman" w:cs="Times New Roman"/>
      <w:sz w:val="16"/>
      <w:szCs w:val="20"/>
      <w:lang w:val="en-GB" w:eastAsia="en-US"/>
    </w:rPr>
  </w:style>
  <w:style w:type="paragraph" w:customStyle="1" w:styleId="Chapter">
    <w:name w:val="Chapter"/>
    <w:basedOn w:val="Normal"/>
    <w:rsid w:val="00AF4DDE"/>
    <w:pPr>
      <w:spacing w:before="240"/>
    </w:pPr>
    <w:rPr>
      <w:rFonts w:ascii="Times New Roman" w:hAnsi="Times New Roman"/>
      <w:smallCaps/>
      <w:spacing w:val="80"/>
      <w:sz w:val="28"/>
    </w:rPr>
  </w:style>
  <w:style w:type="paragraph" w:customStyle="1" w:styleId="InChapter">
    <w:name w:val="InChapter"/>
    <w:basedOn w:val="Heading3"/>
    <w:rsid w:val="00AF4DDE"/>
    <w:pPr>
      <w:spacing w:after="240"/>
      <w:outlineLvl w:val="9"/>
    </w:pPr>
    <w:rPr>
      <w:noProof/>
    </w:rPr>
  </w:style>
  <w:style w:type="paragraph" w:styleId="Index2">
    <w:name w:val="index 2"/>
    <w:basedOn w:val="Normal"/>
    <w:next w:val="Normal"/>
    <w:semiHidden/>
    <w:rsid w:val="00AF4DDE"/>
    <w:pPr>
      <w:tabs>
        <w:tab w:val="right" w:pos="4176"/>
      </w:tabs>
      <w:ind w:left="568" w:hanging="284"/>
    </w:pPr>
    <w:rPr>
      <w:rFonts w:ascii="Garamond" w:hAnsi="Garamond"/>
    </w:rPr>
  </w:style>
  <w:style w:type="paragraph" w:customStyle="1" w:styleId="Byline">
    <w:name w:val="Byline"/>
    <w:rsid w:val="00AF4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DDE"/>
    <w:pPr>
      <w:tabs>
        <w:tab w:val="clear" w:pos="3600"/>
        <w:tab w:val="clear" w:pos="3958"/>
      </w:tabs>
      <w:jc w:val="right"/>
    </w:pPr>
  </w:style>
  <w:style w:type="character" w:styleId="Emphasis">
    <w:name w:val="Emphasis"/>
    <w:basedOn w:val="DefaultParagraphFont"/>
    <w:qFormat/>
    <w:rsid w:val="00AF4DDE"/>
    <w:rPr>
      <w:i/>
    </w:rPr>
  </w:style>
  <w:style w:type="paragraph" w:styleId="Caption">
    <w:name w:val="caption"/>
    <w:basedOn w:val="BodyText"/>
    <w:next w:val="Normal"/>
    <w:qFormat/>
    <w:rsid w:val="00AF4DDE"/>
    <w:pPr>
      <w:framePr w:w="2268" w:hSpace="181" w:vSpace="181" w:wrap="around" w:vAnchor="text" w:hAnchor="page" w:x="1135" w:y="285" w:anchorLock="1"/>
    </w:pPr>
    <w:rPr>
      <w:i/>
    </w:rPr>
  </w:style>
  <w:style w:type="paragraph" w:customStyle="1" w:styleId="MiniTOCTitle">
    <w:name w:val="MiniTOCTitle"/>
    <w:basedOn w:val="Heading4"/>
    <w:rsid w:val="00AF4DDE"/>
    <w:pPr>
      <w:spacing w:before="240"/>
      <w:outlineLvl w:val="9"/>
    </w:pPr>
    <w:rPr>
      <w:noProof/>
      <w:sz w:val="24"/>
    </w:rPr>
  </w:style>
  <w:style w:type="paragraph" w:customStyle="1" w:styleId="MiniTOCItem">
    <w:name w:val="MiniTOCItem"/>
    <w:basedOn w:val="ListBullet"/>
    <w:rsid w:val="00AF4DDE"/>
    <w:pPr>
      <w:numPr>
        <w:numId w:val="0"/>
      </w:numPr>
      <w:tabs>
        <w:tab w:val="right" w:leader="dot" w:pos="6521"/>
      </w:tabs>
      <w:spacing w:before="0" w:after="0"/>
    </w:pPr>
  </w:style>
  <w:style w:type="paragraph" w:customStyle="1" w:styleId="TOFTitle">
    <w:name w:val="TOFTitle"/>
    <w:basedOn w:val="TOCTitle"/>
    <w:rsid w:val="00AF4DDE"/>
  </w:style>
  <w:style w:type="paragraph" w:styleId="TableofFigures">
    <w:name w:val="table of figures"/>
    <w:basedOn w:val="Normal"/>
    <w:next w:val="Normal"/>
    <w:semiHidden/>
    <w:rsid w:val="00AF4DDE"/>
    <w:pPr>
      <w:tabs>
        <w:tab w:val="right" w:leader="dot" w:pos="9072"/>
      </w:tabs>
      <w:ind w:left="970" w:hanging="403"/>
    </w:pPr>
    <w:rPr>
      <w:rFonts w:ascii="Times New Roman" w:hAnsi="Times New Roman"/>
      <w:b/>
    </w:rPr>
  </w:style>
  <w:style w:type="paragraph" w:styleId="ListNumber">
    <w:name w:val="List Number"/>
    <w:basedOn w:val="List"/>
    <w:rsid w:val="00AF4DDE"/>
    <w:pPr>
      <w:numPr>
        <w:numId w:val="15"/>
      </w:numPr>
      <w:tabs>
        <w:tab w:val="clear" w:pos="340"/>
      </w:tabs>
    </w:pPr>
  </w:style>
  <w:style w:type="character" w:customStyle="1" w:styleId="WingdingSymbols">
    <w:name w:val="Wingding Symbols"/>
    <w:rsid w:val="00AF4DDE"/>
    <w:rPr>
      <w:rFonts w:ascii="Wingdings" w:hAnsi="Wingdings"/>
    </w:rPr>
  </w:style>
  <w:style w:type="paragraph" w:customStyle="1" w:styleId="TableHeading">
    <w:name w:val="Table Heading"/>
    <w:basedOn w:val="HeadingBase"/>
    <w:rsid w:val="00AF4DDE"/>
    <w:pPr>
      <w:keepLines/>
      <w:pBdr>
        <w:bottom w:val="single" w:sz="6" w:space="1" w:color="918585"/>
      </w:pBdr>
      <w:spacing w:before="240"/>
    </w:pPr>
  </w:style>
  <w:style w:type="character" w:customStyle="1" w:styleId="HotSpot">
    <w:name w:val="HotSpot"/>
    <w:rsid w:val="00AF4DDE"/>
    <w:rPr>
      <w:color w:val="0033CC"/>
      <w:u w:val="none"/>
    </w:rPr>
  </w:style>
  <w:style w:type="paragraph" w:customStyle="1" w:styleId="BodyTextRight">
    <w:name w:val="Body Text Right"/>
    <w:basedOn w:val="BodyText"/>
    <w:rsid w:val="00AF4DDE"/>
    <w:pPr>
      <w:spacing w:before="0" w:after="0"/>
      <w:jc w:val="right"/>
    </w:pPr>
  </w:style>
  <w:style w:type="paragraph" w:styleId="Index3">
    <w:name w:val="index 3"/>
    <w:basedOn w:val="ListNumber2"/>
    <w:next w:val="Normal"/>
    <w:semiHidden/>
    <w:rsid w:val="00AF4DDE"/>
    <w:pPr>
      <w:numPr>
        <w:numId w:val="0"/>
      </w:numPr>
      <w:tabs>
        <w:tab w:val="right" w:leader="dot" w:pos="4176"/>
      </w:tabs>
    </w:pPr>
  </w:style>
  <w:style w:type="paragraph" w:styleId="ListNumber2">
    <w:name w:val="List Number 2"/>
    <w:basedOn w:val="List2"/>
    <w:rsid w:val="00AF4DDE"/>
    <w:pPr>
      <w:numPr>
        <w:numId w:val="10"/>
      </w:numPr>
      <w:tabs>
        <w:tab w:val="clear" w:pos="1060"/>
      </w:tabs>
    </w:pPr>
  </w:style>
  <w:style w:type="paragraph" w:customStyle="1" w:styleId="MarginNote">
    <w:name w:val="Margin Note"/>
    <w:basedOn w:val="BodyText"/>
    <w:rsid w:val="00AF4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DDE"/>
    <w:rPr>
      <w:sz w:val="32"/>
    </w:rPr>
  </w:style>
  <w:style w:type="paragraph" w:customStyle="1" w:styleId="HeadingProcedure">
    <w:name w:val="Heading Procedure"/>
    <w:basedOn w:val="HeadingBase"/>
    <w:next w:val="Normal"/>
    <w:rsid w:val="00AF4DDE"/>
    <w:pPr>
      <w:tabs>
        <w:tab w:val="left" w:pos="0"/>
      </w:tabs>
      <w:spacing w:before="120" w:after="60"/>
    </w:pPr>
    <w:rPr>
      <w:i/>
      <w:color w:val="918585"/>
      <w:sz w:val="22"/>
    </w:rPr>
  </w:style>
  <w:style w:type="paragraph" w:customStyle="1" w:styleId="TableBodyText">
    <w:name w:val="Table Body Text"/>
    <w:basedOn w:val="BodyText"/>
    <w:rsid w:val="00AF4DDE"/>
    <w:pPr>
      <w:spacing w:before="60" w:after="60"/>
    </w:pPr>
  </w:style>
  <w:style w:type="paragraph" w:styleId="ListContinue">
    <w:name w:val="List Continue"/>
    <w:basedOn w:val="List"/>
    <w:rsid w:val="00AF4DDE"/>
    <w:pPr>
      <w:ind w:firstLine="0"/>
    </w:pPr>
  </w:style>
  <w:style w:type="paragraph" w:customStyle="1" w:styleId="ListNote">
    <w:name w:val="List Note"/>
    <w:basedOn w:val="List"/>
    <w:rsid w:val="00AF4DDE"/>
    <w:pPr>
      <w:pBdr>
        <w:top w:val="single" w:sz="6" w:space="2" w:color="918585"/>
        <w:bottom w:val="single" w:sz="6" w:space="2" w:color="918585"/>
      </w:pBdr>
      <w:tabs>
        <w:tab w:val="left" w:pos="1021"/>
      </w:tabs>
      <w:ind w:firstLine="0"/>
    </w:pPr>
  </w:style>
  <w:style w:type="paragraph" w:customStyle="1" w:styleId="Warning">
    <w:name w:val="Warning"/>
    <w:basedOn w:val="BodyText"/>
    <w:rsid w:val="00AF4DDE"/>
    <w:pPr>
      <w:shd w:val="clear" w:color="auto" w:fill="D9D9D9"/>
      <w:tabs>
        <w:tab w:val="left" w:pos="992"/>
      </w:tabs>
      <w:ind w:left="119" w:right="119"/>
    </w:pPr>
    <w:rPr>
      <w:sz w:val="20"/>
    </w:rPr>
  </w:style>
  <w:style w:type="paragraph" w:customStyle="1" w:styleId="MarginIcons">
    <w:name w:val="Margin Icons"/>
    <w:basedOn w:val="BodyText"/>
    <w:rsid w:val="00AF4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DDE"/>
    <w:rPr>
      <w:rFonts w:ascii="Courier New" w:hAnsi="Courier New"/>
    </w:rPr>
  </w:style>
  <w:style w:type="paragraph" w:customStyle="1" w:styleId="NoteBullet">
    <w:name w:val="Note Bullet"/>
    <w:basedOn w:val="Note"/>
    <w:rsid w:val="00AF4DDE"/>
    <w:pPr>
      <w:tabs>
        <w:tab w:val="clear" w:pos="680"/>
      </w:tabs>
      <w:spacing w:before="60" w:after="60"/>
    </w:pPr>
  </w:style>
  <w:style w:type="paragraph" w:customStyle="1" w:styleId="SubHeading2">
    <w:name w:val="SubHeading2"/>
    <w:basedOn w:val="HeadingBase"/>
    <w:rsid w:val="00AF4DDE"/>
    <w:pPr>
      <w:spacing w:before="240" w:after="60"/>
    </w:pPr>
    <w:rPr>
      <w:sz w:val="20"/>
    </w:rPr>
  </w:style>
  <w:style w:type="paragraph" w:customStyle="1" w:styleId="SubHeading1">
    <w:name w:val="SubHeading1"/>
    <w:basedOn w:val="HeadingBase"/>
    <w:rsid w:val="00AF4DDE"/>
    <w:pPr>
      <w:spacing w:before="240" w:after="60"/>
    </w:pPr>
    <w:rPr>
      <w:color w:val="918585"/>
      <w:sz w:val="22"/>
    </w:rPr>
  </w:style>
  <w:style w:type="paragraph" w:customStyle="1" w:styleId="SideHeading">
    <w:name w:val="Side Heading"/>
    <w:basedOn w:val="HeadingBase"/>
    <w:rsid w:val="00AF4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DDE"/>
    <w:pPr>
      <w:tabs>
        <w:tab w:val="num" w:pos="360"/>
      </w:tabs>
    </w:pPr>
  </w:style>
  <w:style w:type="paragraph" w:styleId="PlainText">
    <w:name w:val="Plain Text"/>
    <w:basedOn w:val="Normal"/>
    <w:link w:val="PlainTextChar"/>
    <w:rsid w:val="00AF4DDE"/>
    <w:rPr>
      <w:sz w:val="20"/>
    </w:rPr>
  </w:style>
  <w:style w:type="character" w:customStyle="1" w:styleId="PlainTextChar">
    <w:name w:val="Plain Text Char"/>
    <w:basedOn w:val="DefaultParagraphFont"/>
    <w:link w:val="PlainText"/>
    <w:rsid w:val="00AF4DDE"/>
    <w:rPr>
      <w:rFonts w:ascii="Courier New" w:eastAsia="Times New Roman" w:hAnsi="Courier New" w:cs="Times New Roman"/>
      <w:sz w:val="20"/>
      <w:szCs w:val="20"/>
      <w:lang w:eastAsia="en-US"/>
    </w:rPr>
  </w:style>
  <w:style w:type="character" w:customStyle="1" w:styleId="MenuOption">
    <w:name w:val="Menu Option"/>
    <w:basedOn w:val="DefaultParagraphFont"/>
    <w:rsid w:val="00AF4DDE"/>
    <w:rPr>
      <w:b/>
      <w:smallCaps/>
    </w:rPr>
  </w:style>
  <w:style w:type="paragraph" w:customStyle="1" w:styleId="TableListNumber">
    <w:name w:val="Table List Number"/>
    <w:basedOn w:val="ListNumber"/>
    <w:rsid w:val="00AF4DDE"/>
    <w:pPr>
      <w:numPr>
        <w:numId w:val="0"/>
      </w:numPr>
    </w:pPr>
  </w:style>
  <w:style w:type="paragraph" w:styleId="TOC4">
    <w:name w:val="toc 4"/>
    <w:basedOn w:val="TOCBase"/>
    <w:next w:val="Normal"/>
    <w:semiHidden/>
    <w:rsid w:val="00AF4DDE"/>
    <w:pPr>
      <w:tabs>
        <w:tab w:val="right" w:leader="dot" w:pos="9071"/>
      </w:tabs>
      <w:ind w:left="1701"/>
    </w:pPr>
  </w:style>
  <w:style w:type="paragraph" w:customStyle="1" w:styleId="ListAlpha">
    <w:name w:val="List Alpha"/>
    <w:basedOn w:val="List"/>
    <w:rsid w:val="00AF4DDE"/>
    <w:pPr>
      <w:numPr>
        <w:numId w:val="9"/>
      </w:numPr>
    </w:pPr>
  </w:style>
  <w:style w:type="paragraph" w:customStyle="1" w:styleId="ListAlpha2">
    <w:name w:val="List Alpha 2"/>
    <w:basedOn w:val="List2"/>
    <w:rsid w:val="00AF4DDE"/>
    <w:pPr>
      <w:numPr>
        <w:numId w:val="8"/>
      </w:numPr>
    </w:pPr>
  </w:style>
  <w:style w:type="paragraph" w:styleId="List2">
    <w:name w:val="List 2"/>
    <w:basedOn w:val="BodyText"/>
    <w:rsid w:val="00AF4DDE"/>
    <w:pPr>
      <w:tabs>
        <w:tab w:val="left" w:pos="680"/>
      </w:tabs>
      <w:spacing w:before="60" w:after="60"/>
      <w:ind w:left="680" w:hanging="340"/>
    </w:pPr>
  </w:style>
  <w:style w:type="paragraph" w:styleId="List3">
    <w:name w:val="List 3"/>
    <w:basedOn w:val="BodyText"/>
    <w:rsid w:val="00AF4DDE"/>
    <w:pPr>
      <w:tabs>
        <w:tab w:val="left" w:pos="1021"/>
      </w:tabs>
      <w:spacing w:before="60" w:after="60"/>
      <w:ind w:left="1020" w:hanging="340"/>
    </w:pPr>
  </w:style>
  <w:style w:type="paragraph" w:styleId="List4">
    <w:name w:val="List 4"/>
    <w:basedOn w:val="BodyText"/>
    <w:rsid w:val="00AF4DDE"/>
    <w:pPr>
      <w:tabs>
        <w:tab w:val="left" w:pos="1361"/>
      </w:tabs>
      <w:spacing w:before="60" w:after="60"/>
      <w:ind w:left="1361" w:hanging="340"/>
    </w:pPr>
  </w:style>
  <w:style w:type="paragraph" w:styleId="List5">
    <w:name w:val="List 5"/>
    <w:basedOn w:val="BodyText"/>
    <w:rsid w:val="00AF4DDE"/>
    <w:pPr>
      <w:tabs>
        <w:tab w:val="left" w:pos="1701"/>
      </w:tabs>
      <w:spacing w:before="60" w:after="60"/>
      <w:ind w:left="1701" w:hanging="340"/>
    </w:pPr>
  </w:style>
  <w:style w:type="paragraph" w:styleId="ListBullet3">
    <w:name w:val="List Bullet 3"/>
    <w:basedOn w:val="List3"/>
    <w:rsid w:val="00AF4DDE"/>
    <w:pPr>
      <w:numPr>
        <w:numId w:val="14"/>
      </w:numPr>
      <w:tabs>
        <w:tab w:val="clear" w:pos="1021"/>
      </w:tabs>
      <w:ind w:left="1037" w:hanging="357"/>
    </w:pPr>
  </w:style>
  <w:style w:type="paragraph" w:styleId="ListBullet4">
    <w:name w:val="List Bullet 4"/>
    <w:basedOn w:val="List4"/>
    <w:rsid w:val="00AF4DDE"/>
    <w:pPr>
      <w:numPr>
        <w:numId w:val="3"/>
      </w:numPr>
      <w:tabs>
        <w:tab w:val="clear" w:pos="1361"/>
      </w:tabs>
    </w:pPr>
  </w:style>
  <w:style w:type="paragraph" w:styleId="ListBullet5">
    <w:name w:val="List Bullet 5"/>
    <w:basedOn w:val="List5"/>
    <w:rsid w:val="00AF4DDE"/>
    <w:pPr>
      <w:numPr>
        <w:numId w:val="4"/>
      </w:numPr>
    </w:pPr>
  </w:style>
  <w:style w:type="paragraph" w:styleId="ListContinue2">
    <w:name w:val="List Continue 2"/>
    <w:basedOn w:val="List2"/>
    <w:rsid w:val="00AF4DDE"/>
    <w:pPr>
      <w:ind w:firstLine="0"/>
    </w:pPr>
  </w:style>
  <w:style w:type="paragraph" w:styleId="ListContinue3">
    <w:name w:val="List Continue 3"/>
    <w:basedOn w:val="List3"/>
    <w:rsid w:val="00AF4DDE"/>
    <w:pPr>
      <w:ind w:left="1021" w:firstLine="0"/>
    </w:pPr>
  </w:style>
  <w:style w:type="paragraph" w:styleId="ListContinue4">
    <w:name w:val="List Continue 4"/>
    <w:basedOn w:val="List4"/>
    <w:rsid w:val="00AF4DDE"/>
    <w:pPr>
      <w:ind w:firstLine="0"/>
    </w:pPr>
  </w:style>
  <w:style w:type="paragraph" w:styleId="ListContinue5">
    <w:name w:val="List Continue 5"/>
    <w:basedOn w:val="List5"/>
    <w:rsid w:val="00AF4DDE"/>
    <w:pPr>
      <w:ind w:firstLine="0"/>
    </w:pPr>
  </w:style>
  <w:style w:type="paragraph" w:styleId="ListNumber3">
    <w:name w:val="List Number 3"/>
    <w:basedOn w:val="List3"/>
    <w:rsid w:val="00AF4DDE"/>
    <w:pPr>
      <w:numPr>
        <w:numId w:val="5"/>
      </w:numPr>
    </w:pPr>
  </w:style>
  <w:style w:type="paragraph" w:styleId="ListNumber4">
    <w:name w:val="List Number 4"/>
    <w:basedOn w:val="List4"/>
    <w:rsid w:val="00AF4DDE"/>
    <w:pPr>
      <w:numPr>
        <w:numId w:val="6"/>
      </w:numPr>
    </w:pPr>
  </w:style>
  <w:style w:type="paragraph" w:styleId="ListNumber5">
    <w:name w:val="List Number 5"/>
    <w:basedOn w:val="List5"/>
    <w:rsid w:val="00AF4DDE"/>
    <w:pPr>
      <w:numPr>
        <w:numId w:val="7"/>
      </w:numPr>
    </w:pPr>
  </w:style>
  <w:style w:type="paragraph" w:styleId="BlockText">
    <w:name w:val="Block Text"/>
    <w:basedOn w:val="Normal"/>
    <w:rsid w:val="00AF4DDE"/>
    <w:pPr>
      <w:spacing w:after="120"/>
      <w:ind w:left="1440" w:right="1440"/>
    </w:pPr>
  </w:style>
  <w:style w:type="character" w:customStyle="1" w:styleId="Subscript">
    <w:name w:val="Subscript"/>
    <w:basedOn w:val="DefaultParagraphFont"/>
    <w:rsid w:val="00AF4DDE"/>
    <w:rPr>
      <w:sz w:val="16"/>
      <w:vertAlign w:val="subscript"/>
    </w:rPr>
  </w:style>
  <w:style w:type="character" w:customStyle="1" w:styleId="Superscript">
    <w:name w:val="Superscript"/>
    <w:basedOn w:val="DefaultParagraphFont"/>
    <w:rsid w:val="00AF4DDE"/>
    <w:rPr>
      <w:sz w:val="16"/>
      <w:vertAlign w:val="superscript"/>
    </w:rPr>
  </w:style>
  <w:style w:type="character" w:customStyle="1" w:styleId="Symbols">
    <w:name w:val="Symbols"/>
    <w:basedOn w:val="DefaultParagraphFont"/>
    <w:rsid w:val="00AF4DDE"/>
    <w:rPr>
      <w:rFonts w:ascii="Symbol" w:hAnsi="Symbol"/>
    </w:rPr>
  </w:style>
  <w:style w:type="character" w:customStyle="1" w:styleId="MenuOptions">
    <w:name w:val="Menu Options"/>
    <w:basedOn w:val="DefaultParagraphFont"/>
    <w:rsid w:val="00AF4DDE"/>
    <w:rPr>
      <w:rFonts w:ascii="Arial Narrow" w:hAnsi="Arial Narrow"/>
      <w:smallCaps/>
    </w:rPr>
  </w:style>
  <w:style w:type="character" w:customStyle="1" w:styleId="Buttons">
    <w:name w:val="Buttons"/>
    <w:basedOn w:val="DefaultParagraphFont"/>
    <w:rsid w:val="00AF4DDE"/>
    <w:rPr>
      <w:b/>
    </w:rPr>
  </w:style>
  <w:style w:type="character" w:customStyle="1" w:styleId="Underlined">
    <w:name w:val="Underlined"/>
    <w:basedOn w:val="DefaultParagraphFont"/>
    <w:rsid w:val="00AF4DDE"/>
    <w:rPr>
      <w:u w:val="single"/>
    </w:rPr>
  </w:style>
  <w:style w:type="paragraph" w:customStyle="1" w:styleId="TableBodyTextRight">
    <w:name w:val="Table Body Text Right"/>
    <w:basedOn w:val="TableBodyText"/>
    <w:rsid w:val="00AF4DDE"/>
    <w:pPr>
      <w:widowControl w:val="0"/>
      <w:autoSpaceDE w:val="0"/>
      <w:autoSpaceDN w:val="0"/>
      <w:adjustRightInd w:val="0"/>
      <w:jc w:val="right"/>
    </w:pPr>
    <w:rPr>
      <w:rFonts w:cs="Arial"/>
      <w:szCs w:val="18"/>
    </w:rPr>
  </w:style>
  <w:style w:type="paragraph" w:customStyle="1" w:styleId="CopyrightText">
    <w:name w:val="Copyright Text"/>
    <w:basedOn w:val="BodyText"/>
    <w:rsid w:val="00AF4DDE"/>
    <w:rPr>
      <w:sz w:val="18"/>
    </w:rPr>
  </w:style>
  <w:style w:type="paragraph" w:customStyle="1" w:styleId="BodySmallRight">
    <w:name w:val="Body Small Right"/>
    <w:basedOn w:val="BodyTextRight"/>
    <w:rsid w:val="00AF4DDE"/>
    <w:rPr>
      <w:sz w:val="18"/>
      <w:szCs w:val="18"/>
    </w:rPr>
  </w:style>
  <w:style w:type="paragraph" w:customStyle="1" w:styleId="MarginEdition">
    <w:name w:val="Margin Edition"/>
    <w:basedOn w:val="MarginNote"/>
    <w:rsid w:val="00AF4DDE"/>
    <w:pPr>
      <w:spacing w:before="0" w:after="0"/>
    </w:pPr>
    <w:rPr>
      <w:rFonts w:ascii="Times New Roman" w:hAnsi="Times New Roman"/>
      <w:color w:val="999999"/>
    </w:rPr>
  </w:style>
  <w:style w:type="paragraph" w:customStyle="1" w:styleId="Spacer">
    <w:name w:val="Spacer"/>
    <w:basedOn w:val="Normal"/>
    <w:rsid w:val="00AF4DDE"/>
    <w:rPr>
      <w:sz w:val="2"/>
      <w:szCs w:val="2"/>
    </w:rPr>
  </w:style>
  <w:style w:type="character" w:customStyle="1" w:styleId="Small">
    <w:name w:val="Small"/>
    <w:basedOn w:val="DefaultParagraphFont"/>
    <w:rsid w:val="00AF4DDE"/>
    <w:rPr>
      <w:sz w:val="16"/>
    </w:rPr>
  </w:style>
  <w:style w:type="paragraph" w:customStyle="1" w:styleId="WideTable">
    <w:name w:val="Wide Table"/>
    <w:basedOn w:val="Normal"/>
    <w:rsid w:val="00AF4DDE"/>
    <w:pPr>
      <w:ind w:left="-1418"/>
    </w:pPr>
    <w:rPr>
      <w:sz w:val="2"/>
      <w:szCs w:val="2"/>
    </w:rPr>
  </w:style>
  <w:style w:type="character" w:styleId="PageNumber">
    <w:name w:val="page number"/>
    <w:basedOn w:val="DefaultParagraphFont"/>
    <w:rsid w:val="00AF4DDE"/>
  </w:style>
  <w:style w:type="paragraph" w:styleId="Quote">
    <w:name w:val="Quote"/>
    <w:basedOn w:val="Heading1"/>
    <w:link w:val="QuoteChar"/>
    <w:qFormat/>
    <w:rsid w:val="00AF4DDE"/>
    <w:rPr>
      <w:b w:val="0"/>
      <w:sz w:val="72"/>
      <w:szCs w:val="72"/>
      <w:lang w:val="en-NZ"/>
    </w:rPr>
  </w:style>
  <w:style w:type="character" w:customStyle="1" w:styleId="QuoteChar">
    <w:name w:val="Quote Char"/>
    <w:basedOn w:val="DefaultParagraphFont"/>
    <w:link w:val="Quote"/>
    <w:rsid w:val="00AF4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DDE"/>
    <w:pPr>
      <w:pageBreakBefore/>
    </w:pPr>
  </w:style>
  <w:style w:type="paragraph" w:customStyle="1" w:styleId="Border">
    <w:name w:val="Border"/>
    <w:basedOn w:val="Normal"/>
    <w:qFormat/>
    <w:rsid w:val="00AF4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DDE"/>
    <w:rPr>
      <w:b/>
      <w:bCs/>
      <w:i/>
      <w:iCs/>
      <w:color w:val="auto"/>
    </w:rPr>
  </w:style>
  <w:style w:type="paragraph" w:styleId="IntenseQuote">
    <w:name w:val="Intense Quote"/>
    <w:basedOn w:val="Normal"/>
    <w:next w:val="Normal"/>
    <w:link w:val="IntenseQuoteChar"/>
    <w:uiPriority w:val="30"/>
    <w:qFormat/>
    <w:rsid w:val="00AF4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DDE"/>
    <w:rPr>
      <w:smallCaps/>
      <w:color w:val="auto"/>
      <w:u w:val="single"/>
    </w:rPr>
  </w:style>
  <w:style w:type="character" w:styleId="IntenseReference">
    <w:name w:val="Intense Reference"/>
    <w:basedOn w:val="DefaultParagraphFont"/>
    <w:uiPriority w:val="32"/>
    <w:qFormat/>
    <w:rsid w:val="00AF4DDE"/>
    <w:rPr>
      <w:b/>
      <w:bCs/>
      <w:smallCaps/>
      <w:color w:val="auto"/>
      <w:spacing w:val="5"/>
      <w:u w:val="single"/>
    </w:rPr>
  </w:style>
  <w:style w:type="paragraph" w:customStyle="1" w:styleId="2ColumnHeading">
    <w:name w:val="2Column Heading"/>
    <w:basedOn w:val="BodyText"/>
    <w:qFormat/>
    <w:rsid w:val="00AF4DDE"/>
    <w:pPr>
      <w:spacing w:after="60"/>
      <w:ind w:left="-2268"/>
    </w:pPr>
    <w:rPr>
      <w:b/>
    </w:rPr>
  </w:style>
  <w:style w:type="paragraph" w:customStyle="1" w:styleId="Heading1TOC">
    <w:name w:val="Heading1 TOC"/>
    <w:basedOn w:val="Normal"/>
    <w:qFormat/>
    <w:rsid w:val="00AF4DDE"/>
    <w:pPr>
      <w:spacing w:before="240" w:after="120"/>
    </w:pPr>
    <w:rPr>
      <w:rFonts w:ascii="Times New Roman" w:hAnsi="Times New Roman"/>
      <w:b/>
      <w:sz w:val="32"/>
    </w:rPr>
  </w:style>
  <w:style w:type="paragraph" w:customStyle="1" w:styleId="Heading2TOC">
    <w:name w:val="Heading2 TOC"/>
    <w:basedOn w:val="Normal"/>
    <w:qFormat/>
    <w:rsid w:val="00AF4DDE"/>
    <w:pPr>
      <w:spacing w:before="240" w:after="60"/>
    </w:pPr>
    <w:rPr>
      <w:rFonts w:ascii="Times New Roman" w:hAnsi="Times New Roman"/>
      <w:b/>
      <w:sz w:val="28"/>
    </w:rPr>
  </w:style>
  <w:style w:type="character" w:customStyle="1" w:styleId="Underline">
    <w:name w:val="Underline"/>
    <w:basedOn w:val="DefaultParagraphFont"/>
    <w:qFormat/>
    <w:rsid w:val="00AF4DDE"/>
    <w:rPr>
      <w:u w:val="single"/>
    </w:rPr>
  </w:style>
  <w:style w:type="character" w:customStyle="1" w:styleId="BoldandItalics">
    <w:name w:val="Bold and Italics"/>
    <w:qFormat/>
    <w:rsid w:val="00AF4DDE"/>
    <w:rPr>
      <w:b/>
      <w:i/>
      <w:u w:val="none"/>
    </w:rPr>
  </w:style>
  <w:style w:type="paragraph" w:styleId="BalloonText">
    <w:name w:val="Balloon Text"/>
    <w:basedOn w:val="Normal"/>
    <w:link w:val="BalloonTextChar"/>
    <w:rsid w:val="00AF4DDE"/>
    <w:rPr>
      <w:rFonts w:ascii="Tahoma" w:hAnsi="Tahoma" w:cs="Tahoma"/>
      <w:sz w:val="16"/>
      <w:szCs w:val="16"/>
    </w:rPr>
  </w:style>
  <w:style w:type="character" w:customStyle="1" w:styleId="BalloonTextChar">
    <w:name w:val="Balloon Text Char"/>
    <w:basedOn w:val="DefaultParagraphFont"/>
    <w:link w:val="BalloonText"/>
    <w:rsid w:val="00AF4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D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DDE"/>
    <w:rPr>
      <w:b/>
      <w:color w:val="660033"/>
      <w:spacing w:val="0"/>
    </w:rPr>
  </w:style>
  <w:style w:type="paragraph" w:customStyle="1" w:styleId="Nameditemlist">
    <w:name w:val="Named item list"/>
    <w:basedOn w:val="BodyText"/>
    <w:qFormat/>
    <w:rsid w:val="00AF4DDE"/>
    <w:pPr>
      <w:tabs>
        <w:tab w:val="left" w:pos="2835"/>
      </w:tabs>
      <w:ind w:left="2835" w:hanging="2835"/>
    </w:pPr>
  </w:style>
  <w:style w:type="paragraph" w:customStyle="1" w:styleId="BodyTextnopadding">
    <w:name w:val="Body Text no padding"/>
    <w:basedOn w:val="BodyText"/>
    <w:qFormat/>
    <w:rsid w:val="00AF4DDE"/>
    <w:pPr>
      <w:spacing w:before="0" w:after="0"/>
    </w:pPr>
  </w:style>
  <w:style w:type="paragraph" w:customStyle="1" w:styleId="BodyTextBold">
    <w:name w:val="Body Text Bold"/>
    <w:basedOn w:val="BodyText"/>
    <w:qFormat/>
    <w:rsid w:val="00AF4DDE"/>
    <w:rPr>
      <w:b/>
    </w:rPr>
  </w:style>
  <w:style w:type="character" w:styleId="Hyperlink">
    <w:name w:val="Hyperlink"/>
    <w:basedOn w:val="DefaultParagraphFont"/>
    <w:uiPriority w:val="99"/>
    <w:unhideWhenUsed/>
    <w:rsid w:val="00701B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1223</Words>
  <Characters>7843</Characters>
  <Application>Microsoft Office Word</Application>
  <DocSecurity>0</DocSecurity>
  <Lines>224</Lines>
  <Paragraphs>135</Paragraphs>
  <ScaleCrop>false</ScaleCrop>
  <Company>Author-it Software Corporation Ltd.</Company>
  <LinksUpToDate>false</LinksUpToDate>
  <CharactersWithSpaces>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RIIHAN401D Organise and monitor wharf/terminal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