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0D3" w:rsidP="003460D3">
      <w:pPr>
        <w:pStyle w:val="Title"/>
      </w:pPr>
      <w:r>
        <w:fldChar w:fldCharType="begin"/>
      </w:r>
      <w:r>
        <w:instrText xml:space="preserve"> TITLE   \* MERGEFORMAT </w:instrText>
      </w:r>
      <w:r>
        <w:fldChar w:fldCharType="separate"/>
      </w:r>
      <w:r>
        <w:t>RIIHAN311D Conduct operations with integrated tool carrier</w:t>
      </w:r>
      <w:r>
        <w:fldChar w:fldCharType="end"/>
      </w:r>
    </w:p>
    <w:p w:rsidR="003460D3" w:rsidP="003460D3">
      <w:pPr>
        <w:pStyle w:val="Version"/>
        <w:sectPr w:rsidSect="00015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15E1B" w:rsidP="00015E1B">
      <w:pPr>
        <w:pStyle w:val="SuperHeading"/>
      </w:pPr>
      <w:r w:rsidRPr="00015E1B">
        <w:t>RIIHAN311D Conduct operations with integrated tool carrier</w:t>
      </w:r>
    </w:p>
    <w:p w:rsidR="00000000" w:rsidRPr="00015E1B" w:rsidP="00015E1B">
      <w:pPr>
        <w:pStyle w:val="Heading1"/>
      </w:pPr>
      <w:bookmarkStart w:id="1" w:name="O_688575"/>
      <w:bookmarkEnd w:id="1"/>
      <w:r w:rsidRPr="00015E1B">
        <w:t>Modification History</w:t>
      </w:r>
    </w:p>
    <w:tbl>
      <w:tblPr>
        <w:tblW w:w="9390" w:type="dxa"/>
        <w:tblLayout w:type="fixed"/>
        <w:tblCellMar>
          <w:left w:w="62" w:type="dxa"/>
          <w:right w:w="62" w:type="dxa"/>
        </w:tblCellMar>
        <w:tblLook w:val="0000"/>
      </w:tblPr>
      <w:tblGrid>
        <w:gridCol w:w="1170"/>
        <w:gridCol w:w="8220"/>
      </w:tblGrid>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Comment</w:t>
            </w:r>
          </w:p>
        </w:tc>
      </w:tr>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This unit replaces RIIHAN311A Conduct operations with integrated tool carrier.</w:t>
            </w:r>
          </w:p>
        </w:tc>
      </w:tr>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Amend Performance Criteria wording to ensure compliance with WHS Legislation; Amend reference to Licensing requirement</w:t>
            </w:r>
            <w:r w:rsidRPr="00015E1B">
              <w:t>s in Unit Application</w:t>
            </w:r>
          </w:p>
        </w:tc>
      </w:tr>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1B" w:rsidP="00015E1B">
            <w:pPr>
              <w:pStyle w:val="BodyText"/>
            </w:pPr>
            <w:r w:rsidRPr="00015E1B">
              <w:t>Required frequency and volume of evidence amended in Performance evidence.</w:t>
            </w:r>
          </w:p>
          <w:p w:rsidR="00000000" w:rsidRPr="00015E1B" w:rsidP="00015E1B">
            <w:pPr>
              <w:pStyle w:val="BodyText"/>
            </w:pPr>
            <w:r w:rsidRPr="00015E1B">
              <w:t>Substantial amendments made in Assessment Conditions field, including: references to Industry Sectors, assessor and subject matter expert experience require</w:t>
            </w:r>
            <w:r w:rsidRPr="00015E1B">
              <w:t>ments, how assessment should be conducted and what it should confirm.</w:t>
            </w:r>
          </w:p>
        </w:tc>
      </w:tr>
    </w:tbl>
    <w:p w:rsidR="00000000" w:rsidRPr="00015E1B" w:rsidP="00015E1B">
      <w:pPr>
        <w:pStyle w:val="BodyText"/>
      </w:pPr>
    </w:p>
    <w:p w:rsidR="00000000" w:rsidRPr="00015E1B" w:rsidP="00015E1B">
      <w:pPr>
        <w:pStyle w:val="AllowPageBreak"/>
      </w:pPr>
    </w:p>
    <w:p w:rsidR="00000000" w:rsidRPr="00015E1B" w:rsidP="00015E1B">
      <w:pPr>
        <w:pStyle w:val="Heading1"/>
      </w:pPr>
      <w:bookmarkStart w:id="2" w:name="O_688574"/>
      <w:bookmarkEnd w:id="2"/>
      <w:r w:rsidRPr="00015E1B">
        <w:t>Application</w:t>
      </w:r>
    </w:p>
    <w:p w:rsidR="00000000" w:rsidRPr="00015E1B" w:rsidP="003460D3">
      <w:pPr>
        <w:pStyle w:val="BodyText"/>
      </w:pPr>
      <w:r w:rsidRPr="00015E1B">
        <w:t>This unit describes a participant’s skills and knowledge required to conduct operations with integrated tool carrier in Coal and Metalliferous mining.</w:t>
      </w:r>
    </w:p>
    <w:p w:rsidR="00000000" w:rsidRPr="00015E1B" w:rsidP="003460D3">
      <w:pPr>
        <w:pStyle w:val="BodyText"/>
      </w:pPr>
      <w:r w:rsidRPr="00015E1B">
        <w:t>This</w:t>
      </w:r>
      <w:r w:rsidRPr="00015E1B">
        <w:t xml:space="preserve"> unit is appropriate for those working in operational roles. </w:t>
      </w:r>
    </w:p>
    <w:p w:rsidR="00000000" w:rsidRPr="00015E1B" w:rsidP="003460D3">
      <w:pPr>
        <w:pStyle w:val="BodyText"/>
      </w:pPr>
      <w:r w:rsidRPr="00015E1B">
        <w:t>Licensing, legislative, regulatory and certification requirements that apply to this unit can vary between states, territories and industry sectors. Relevant information must be sourced prior to</w:t>
      </w:r>
      <w:r w:rsidRPr="00015E1B">
        <w:t xml:space="preserve"> application of the unit.</w:t>
      </w:r>
    </w:p>
    <w:p w:rsidR="00000000" w:rsidRPr="00015E1B" w:rsidP="00015E1B">
      <w:pPr>
        <w:pStyle w:val="Heading1"/>
      </w:pPr>
      <w:bookmarkStart w:id="3" w:name="O_688573"/>
      <w:bookmarkEnd w:id="3"/>
      <w:r w:rsidRPr="00015E1B">
        <w:t>Unit Sector</w:t>
      </w:r>
    </w:p>
    <w:p w:rsidR="00000000" w:rsidRPr="00015E1B" w:rsidP="003460D3">
      <w:pPr>
        <w:pStyle w:val="List"/>
      </w:pPr>
      <w:r w:rsidRPr="00015E1B">
        <w:t>Coal mining</w:t>
      </w:r>
    </w:p>
    <w:p w:rsidR="00000000" w:rsidRPr="00015E1B" w:rsidP="003460D3">
      <w:pPr>
        <w:pStyle w:val="List"/>
      </w:pPr>
      <w:r w:rsidRPr="00015E1B">
        <w:t>Metalliferous mining</w:t>
      </w:r>
    </w:p>
    <w:p w:rsidR="00000000" w:rsidRPr="00015E1B" w:rsidP="00015E1B">
      <w:pPr>
        <w:pStyle w:val="AllowPageBreak"/>
      </w:pPr>
    </w:p>
    <w:p w:rsidR="00000000" w:rsidRPr="00015E1B" w:rsidP="00015E1B">
      <w:pPr>
        <w:pStyle w:val="Heading1"/>
      </w:pPr>
      <w:bookmarkStart w:id="4" w:name="O_688572"/>
      <w:bookmarkEnd w:id="4"/>
      <w:r w:rsidRPr="00015E1B">
        <w:t>Elements and Performance Criteria</w:t>
      </w:r>
    </w:p>
    <w:tbl>
      <w:tblPr>
        <w:tblW w:w="9322" w:type="dxa"/>
        <w:tblLayout w:type="fixed"/>
        <w:tblCellMar>
          <w:left w:w="62" w:type="dxa"/>
          <w:right w:w="62" w:type="dxa"/>
        </w:tblCellMar>
        <w:tblLook w:val="0000"/>
      </w:tblPr>
      <w:tblGrid>
        <w:gridCol w:w="2438"/>
        <w:gridCol w:w="6884"/>
      </w:tblGrid>
      <w:tr w:rsidTr="00015E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1B">
            <w:pPr>
              <w:pStyle w:val="BodyText"/>
              <w:rPr>
                <w:lang w:val="en-NZ"/>
              </w:rPr>
            </w:pPr>
            <w:r w:rsidRPr="00015E1B">
              <w:t>1. Plan and prepare for integrated tool carrier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1B" w:rsidP="00015E1B">
            <w:pPr>
              <w:pStyle w:val="BodyText"/>
            </w:pPr>
            <w:r w:rsidRPr="00015E1B">
              <w:t>1.1</w:t>
            </w:r>
            <w:r w:rsidRPr="00015E1B">
              <w:tab/>
            </w:r>
            <w:r w:rsidRPr="00015E1B">
              <w:t>Access, interpret and apply integrated tool carrier documentation and ensure the work activity is compliant</w:t>
            </w:r>
          </w:p>
          <w:p w:rsidR="00000000" w:rsidRPr="00015E1B" w:rsidP="00015E1B">
            <w:pPr>
              <w:pStyle w:val="BodyText"/>
            </w:pPr>
            <w:r w:rsidRPr="00015E1B">
              <w:t>1.2</w:t>
            </w:r>
            <w:r w:rsidRPr="00015E1B">
              <w:tab/>
              <w:t>Obtain, read, interpret, clarify and confirm work requirements</w:t>
            </w:r>
          </w:p>
          <w:p w:rsidR="00000000" w:rsidRPr="00015E1B" w:rsidP="00015E1B">
            <w:pPr>
              <w:pStyle w:val="BodyText"/>
            </w:pPr>
            <w:r w:rsidRPr="00015E1B">
              <w:t>1.3</w:t>
            </w:r>
            <w:r w:rsidRPr="00015E1B">
              <w:tab/>
              <w:t>Select and wear personal protective equipment appropriate for work activities</w:t>
            </w:r>
          </w:p>
          <w:p w:rsidR="00000000" w:rsidRPr="00015E1B" w:rsidP="00015E1B">
            <w:pPr>
              <w:pStyle w:val="BodyText"/>
            </w:pPr>
            <w:r w:rsidRPr="00015E1B">
              <w:t>1.4</w:t>
            </w:r>
            <w:r w:rsidRPr="00015E1B">
              <w:tab/>
              <w:t>Identify and select any required tools and equipment, check for serviceability and rectify or report, verbally or in writing, any faults prior to commencement</w:t>
            </w:r>
          </w:p>
          <w:p w:rsidR="00000000" w:rsidRPr="00015E1B" w:rsidP="00015E1B">
            <w:pPr>
              <w:pStyle w:val="BodyText"/>
            </w:pPr>
            <w:r w:rsidRPr="00015E1B">
              <w:t>1.5</w:t>
            </w:r>
            <w:r w:rsidRPr="00015E1B">
              <w:tab/>
              <w:t xml:space="preserve">Identify and address potential risks, hazards and </w:t>
            </w:r>
            <w:r w:rsidRPr="00015E1B">
              <w:t>environmental issues, and implement co</w:t>
            </w:r>
            <w:r w:rsidRPr="00015E1B">
              <w:t>ntrol measures</w:t>
            </w:r>
          </w:p>
          <w:p w:rsidR="00000000" w:rsidRPr="00015E1B" w:rsidP="00015E1B">
            <w:pPr>
              <w:pStyle w:val="BodyText"/>
            </w:pPr>
            <w:r w:rsidRPr="00015E1B">
              <w:t>1.6</w:t>
            </w:r>
            <w:r w:rsidRPr="00015E1B">
              <w:tab/>
              <w:t xml:space="preserve">Perform equipment pre-start and post-start checks </w:t>
            </w:r>
          </w:p>
          <w:p w:rsidR="00000000" w:rsidRPr="00015E1B" w:rsidP="00015E1B">
            <w:pPr>
              <w:pStyle w:val="BodyText"/>
            </w:pPr>
            <w:r w:rsidRPr="00015E1B">
              <w:t>1.7</w:t>
            </w:r>
            <w:r w:rsidRPr="00015E1B">
              <w:tab/>
              <w:t>Carry out start-up procedures</w:t>
            </w:r>
          </w:p>
          <w:p w:rsidR="00000000" w:rsidRPr="00015E1B" w:rsidP="00015E1B">
            <w:pPr>
              <w:pStyle w:val="BodyText"/>
            </w:pPr>
            <w:r w:rsidRPr="00015E1B">
              <w:t>1.8</w:t>
            </w:r>
            <w:r w:rsidRPr="00015E1B">
              <w:tab/>
              <w:t xml:space="preserve">Communicate with other equipment operators and personnel using approved communication methods </w:t>
            </w:r>
          </w:p>
          <w:p w:rsidR="00000000" w:rsidP="00015E1B">
            <w:pPr>
              <w:pStyle w:val="BodyText"/>
              <w:rPr>
                <w:lang w:val="en-NZ"/>
              </w:rPr>
            </w:pPr>
            <w:r w:rsidRPr="00015E1B">
              <w:t>1.9</w:t>
            </w:r>
            <w:r w:rsidRPr="00015E1B">
              <w:tab/>
              <w:t>Obtain and interpret emergency procedures, and be</w:t>
            </w:r>
            <w:r w:rsidRPr="00015E1B">
              <w:t xml:space="preserve"> prepared for </w:t>
            </w:r>
            <w:r w:rsidRPr="00015E1B">
              <w:tab/>
              <w:t>fire/accident/emergency</w:t>
            </w:r>
          </w:p>
        </w:tc>
      </w:tr>
      <w:tr w:rsidTr="00015E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1B">
            <w:pPr>
              <w:pStyle w:val="BodyText"/>
              <w:rPr>
                <w:lang w:val="en-NZ"/>
              </w:rPr>
            </w:pPr>
            <w:r w:rsidRPr="00015E1B">
              <w:t>2. Lift and move load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1B" w:rsidP="00015E1B">
            <w:pPr>
              <w:pStyle w:val="BodyText"/>
            </w:pPr>
            <w:r w:rsidRPr="00015E1B">
              <w:t>2.1</w:t>
            </w:r>
            <w:r w:rsidRPr="00015E1B">
              <w:tab/>
              <w:t>Operate equipment safely within limitations</w:t>
            </w:r>
          </w:p>
          <w:p w:rsidR="00000000" w:rsidRPr="00015E1B" w:rsidP="00015E1B">
            <w:pPr>
              <w:pStyle w:val="BodyText"/>
            </w:pPr>
            <w:r w:rsidRPr="00015E1B">
              <w:t>2.2</w:t>
            </w:r>
            <w:r w:rsidRPr="00015E1B">
              <w:tab/>
              <w:t>Monitor and manage equipment performance using appropriate indicators/gauges</w:t>
            </w:r>
          </w:p>
          <w:p w:rsidR="00000000" w:rsidRPr="00015E1B" w:rsidP="00015E1B">
            <w:pPr>
              <w:pStyle w:val="BodyText"/>
            </w:pPr>
            <w:r w:rsidRPr="00015E1B">
              <w:t>2.3</w:t>
            </w:r>
            <w:r w:rsidRPr="00015E1B">
              <w:tab/>
              <w:t>Assess site conditions,  position equipment and ensure safety</w:t>
            </w:r>
            <w:r w:rsidRPr="00015E1B">
              <w:t xml:space="preserve"> of other equipment and personnel</w:t>
            </w:r>
          </w:p>
          <w:p w:rsidR="00000000" w:rsidRPr="00015E1B" w:rsidP="00015E1B">
            <w:pPr>
              <w:pStyle w:val="BodyText"/>
            </w:pPr>
            <w:r w:rsidRPr="00015E1B">
              <w:t>2.4</w:t>
            </w:r>
            <w:r w:rsidRPr="00015E1B">
              <w:tab/>
              <w:t>Communicate with Dogman to ensure appropriate slings and lifting gear are selected</w:t>
            </w:r>
          </w:p>
          <w:p w:rsidR="00000000" w:rsidRPr="00015E1B" w:rsidP="00015E1B">
            <w:pPr>
              <w:pStyle w:val="BodyText"/>
            </w:pPr>
            <w:r w:rsidRPr="00015E1B">
              <w:t>2.5</w:t>
            </w:r>
            <w:r w:rsidRPr="00015E1B">
              <w:tab/>
              <w:t>Communicate with Dogman to ensure load and equipment is secured and stable</w:t>
            </w:r>
          </w:p>
          <w:p w:rsidR="00000000" w:rsidRPr="00015E1B" w:rsidP="00015E1B">
            <w:pPr>
              <w:pStyle w:val="BodyText"/>
            </w:pPr>
            <w:r w:rsidRPr="00015E1B">
              <w:t>2.6</w:t>
            </w:r>
            <w:r w:rsidRPr="00015E1B">
              <w:tab/>
            </w:r>
            <w:r w:rsidRPr="00015E1B">
              <w:t>Ensure approved signals are used to receive guidance on movement of equipment</w:t>
            </w:r>
          </w:p>
          <w:p w:rsidR="00000000" w:rsidP="00015E1B">
            <w:pPr>
              <w:pStyle w:val="BodyText"/>
              <w:rPr>
                <w:lang w:val="en-NZ"/>
              </w:rPr>
            </w:pPr>
            <w:r w:rsidRPr="00015E1B">
              <w:t>2.7</w:t>
            </w:r>
            <w:r w:rsidRPr="00015E1B">
              <w:tab/>
              <w:t>Complete all written documentation clearly, concisely and on time</w:t>
            </w:r>
          </w:p>
        </w:tc>
      </w:tr>
      <w:tr w:rsidTr="00015E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1B">
            <w:pPr>
              <w:pStyle w:val="BodyText"/>
              <w:rPr>
                <w:lang w:val="en-NZ"/>
              </w:rPr>
            </w:pPr>
            <w:r w:rsidRPr="00015E1B">
              <w:t>3. Complete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1B" w:rsidP="00015E1B">
            <w:pPr>
              <w:pStyle w:val="BodyText"/>
            </w:pPr>
            <w:r w:rsidRPr="00015E1B">
              <w:t>3.1</w:t>
            </w:r>
            <w:r w:rsidRPr="00015E1B">
              <w:tab/>
              <w:t xml:space="preserve">Prepare integrated tool carrier for relocation </w:t>
            </w:r>
          </w:p>
          <w:p w:rsidR="00000000" w:rsidRPr="00015E1B" w:rsidP="00015E1B">
            <w:pPr>
              <w:pStyle w:val="BodyText"/>
            </w:pPr>
            <w:r w:rsidRPr="00015E1B">
              <w:t>3.2</w:t>
            </w:r>
            <w:r w:rsidRPr="00015E1B">
              <w:tab/>
              <w:t>Move integrated tool carrier</w:t>
            </w:r>
            <w:r w:rsidRPr="00015E1B">
              <w:t xml:space="preserve"> between worksites</w:t>
            </w:r>
          </w:p>
          <w:p w:rsidR="00000000" w:rsidRPr="00015E1B" w:rsidP="00015E1B">
            <w:pPr>
              <w:pStyle w:val="BodyText"/>
            </w:pPr>
            <w:r w:rsidRPr="00015E1B">
              <w:t>3.3</w:t>
            </w:r>
            <w:r w:rsidRPr="00015E1B">
              <w:tab/>
              <w:t>Park integrated tool carrier and prepare for maintenance and shutdown</w:t>
            </w:r>
          </w:p>
          <w:p w:rsidR="00000000" w:rsidP="00015E1B">
            <w:pPr>
              <w:pStyle w:val="BodyText"/>
              <w:rPr>
                <w:lang w:val="en-NZ"/>
              </w:rPr>
            </w:pPr>
            <w:r w:rsidRPr="00015E1B">
              <w:t>3.4</w:t>
            </w:r>
            <w:r w:rsidRPr="00015E1B">
              <w:tab/>
              <w:t>Inspect equipment  for faults</w:t>
            </w:r>
          </w:p>
        </w:tc>
      </w:tr>
      <w:tr w:rsidTr="00015E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1B">
            <w:pPr>
              <w:pStyle w:val="BodyText"/>
              <w:rPr>
                <w:lang w:val="en-NZ"/>
              </w:rPr>
            </w:pPr>
            <w:r w:rsidRPr="00015E1B">
              <w:t>4.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1B" w:rsidP="00015E1B">
            <w:pPr>
              <w:pStyle w:val="BodyText"/>
            </w:pPr>
            <w:r w:rsidRPr="00015E1B">
              <w:t>4.1</w:t>
            </w:r>
            <w:r w:rsidRPr="00015E1B">
              <w:tab/>
              <w:t>Select attachment for the work activity</w:t>
            </w:r>
          </w:p>
          <w:p w:rsidR="00000000" w:rsidRPr="00015E1B" w:rsidP="00015E1B">
            <w:pPr>
              <w:pStyle w:val="BodyText"/>
            </w:pPr>
            <w:r w:rsidRPr="00015E1B">
              <w:t>4.2</w:t>
            </w:r>
            <w:r w:rsidRPr="00015E1B">
              <w:tab/>
              <w:t>Remove, fit and test attachment</w:t>
            </w:r>
          </w:p>
          <w:p w:rsidR="00000000" w:rsidRPr="00015E1B" w:rsidP="00015E1B">
            <w:pPr>
              <w:pStyle w:val="BodyText"/>
            </w:pPr>
            <w:r w:rsidRPr="00015E1B">
              <w:t>4.3</w:t>
            </w:r>
            <w:r w:rsidRPr="00015E1B">
              <w:tab/>
              <w:t>Use at</w:t>
            </w:r>
            <w:r w:rsidRPr="00015E1B">
              <w:t>tachment for intended purpose</w:t>
            </w:r>
          </w:p>
          <w:p w:rsidR="00000000" w:rsidP="00015E1B">
            <w:pPr>
              <w:pStyle w:val="BodyText"/>
              <w:rPr>
                <w:lang w:val="en-NZ"/>
              </w:rPr>
            </w:pPr>
            <w:r w:rsidRPr="00015E1B">
              <w:t>4.4</w:t>
            </w:r>
            <w:r w:rsidRPr="00015E1B">
              <w:tab/>
              <w:t xml:space="preserve">Remove, clean and store attachment </w:t>
            </w:r>
          </w:p>
        </w:tc>
      </w:tr>
      <w:tr w:rsidTr="00015E1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E1B">
            <w:pPr>
              <w:pStyle w:val="BodyText"/>
              <w:rPr>
                <w:lang w:val="en-NZ"/>
              </w:rPr>
            </w:pPr>
            <w:r w:rsidRPr="00015E1B">
              <w:t>5. 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E1B" w:rsidP="00015E1B">
            <w:pPr>
              <w:pStyle w:val="BodyText"/>
            </w:pPr>
            <w:r w:rsidRPr="00015E1B">
              <w:t>5.1</w:t>
            </w:r>
            <w:r w:rsidRPr="00015E1B">
              <w:tab/>
              <w:t>Inspect, fault find and report faults, verbally or in writing</w:t>
            </w:r>
          </w:p>
          <w:p w:rsidR="00000000" w:rsidRPr="00015E1B" w:rsidP="00015E1B">
            <w:pPr>
              <w:pStyle w:val="BodyText"/>
            </w:pPr>
            <w:r w:rsidRPr="00015E1B">
              <w:t>5.2</w:t>
            </w:r>
            <w:r w:rsidRPr="00015E1B">
              <w:tab/>
              <w:t xml:space="preserve">Carry out routine operator servicing, maintenance and housekeeping tasks </w:t>
            </w:r>
          </w:p>
          <w:p w:rsidR="00000000" w:rsidRPr="00015E1B" w:rsidP="00015E1B">
            <w:pPr>
              <w:pStyle w:val="BodyText"/>
            </w:pPr>
            <w:r w:rsidRPr="00015E1B">
              <w:t>5.3</w:t>
            </w:r>
            <w:r w:rsidRPr="00015E1B">
              <w:tab/>
              <w:t xml:space="preserve">Maintain and process written records and reports </w:t>
            </w:r>
          </w:p>
          <w:p w:rsidR="00000000" w:rsidRPr="00015E1B" w:rsidP="00015E1B">
            <w:pPr>
              <w:pStyle w:val="BodyText"/>
            </w:pPr>
            <w:r w:rsidRPr="00015E1B">
              <w:t>5.4</w:t>
            </w:r>
            <w:r w:rsidRPr="00015E1B">
              <w:tab/>
              <w:t>Carry out minor operator maintenance to manufacturer</w:t>
            </w:r>
            <w:r>
              <w:t>’</w:t>
            </w:r>
            <w:r w:rsidRPr="00015E1B">
              <w:t xml:space="preserve">s </w:t>
            </w:r>
            <w:r w:rsidRPr="00015E1B">
              <w:t>instructions and site requirements</w:t>
            </w:r>
          </w:p>
        </w:tc>
      </w:tr>
    </w:tbl>
    <w:p w:rsidR="00000000" w:rsidRPr="00015E1B" w:rsidP="00015E1B">
      <w:pPr>
        <w:pStyle w:val="BodyText"/>
      </w:pPr>
    </w:p>
    <w:p w:rsidR="00000000" w:rsidRPr="00015E1B" w:rsidP="00015E1B">
      <w:pPr>
        <w:pStyle w:val="AllowPageBreak"/>
      </w:pPr>
    </w:p>
    <w:p w:rsidR="00000000" w:rsidRPr="00015E1B" w:rsidP="00015E1B">
      <w:pPr>
        <w:pStyle w:val="Heading1"/>
      </w:pPr>
      <w:bookmarkStart w:id="5" w:name="O_688571"/>
      <w:bookmarkEnd w:id="5"/>
      <w:r w:rsidRPr="00015E1B">
        <w:t>Foundation Skills</w:t>
      </w:r>
    </w:p>
    <w:p w:rsidR="00000000" w:rsidRPr="00015E1B" w:rsidP="003460D3">
      <w:pPr>
        <w:pStyle w:val="BodyText"/>
      </w:pPr>
      <w:r w:rsidRPr="00015E1B">
        <w:t>Foundation skills essential to performance are explicit in the performance criteria of this unit. Further information is available in the Resources and Infrastructure Industry Training Package Companion Volume.</w:t>
      </w:r>
    </w:p>
    <w:p w:rsidR="00000000" w:rsidRPr="00015E1B" w:rsidP="00015E1B">
      <w:pPr>
        <w:pStyle w:val="Heading1"/>
      </w:pPr>
      <w:bookmarkStart w:id="6" w:name="O_688570"/>
      <w:bookmarkEnd w:id="6"/>
      <w:r w:rsidRPr="00015E1B">
        <w:t>Unit Mapping Information</w:t>
      </w:r>
    </w:p>
    <w:p w:rsidR="00000000" w:rsidRPr="00015E1B" w:rsidP="003460D3">
      <w:pPr>
        <w:pStyle w:val="BodyText"/>
      </w:pPr>
      <w:r w:rsidRPr="00015E1B">
        <w:t>RII</w:t>
      </w:r>
      <w:r w:rsidRPr="00015E1B">
        <w:t>HAN311A Conduct operations with integrated tool carrier</w:t>
      </w:r>
    </w:p>
    <w:p w:rsidR="00000000" w:rsidRPr="00015E1B" w:rsidP="00015E1B">
      <w:pPr>
        <w:pStyle w:val="Heading1"/>
      </w:pPr>
      <w:bookmarkStart w:id="7" w:name="O_688576"/>
      <w:bookmarkEnd w:id="7"/>
      <w:r w:rsidRPr="00015E1B">
        <w:t>Links</w:t>
      </w:r>
    </w:p>
    <w:p w:rsidR="00000000" w:rsidRPr="00015E1B" w:rsidP="003460D3">
      <w:pPr>
        <w:pStyle w:val="BodyText"/>
      </w:pPr>
      <w:r w:rsidRPr="00015E1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0814">
        <w:rPr>
          <w:rStyle w:val="Hyperlink"/>
        </w:rPr>
        <w:t>https://vetnet.gov.au/Pages/TrainingDocs.aspx?q=88a61002-9a21-4386-aaf8-69c76e675272</w:t>
      </w:r>
      <w:r>
        <w:fldChar w:fldCharType="end"/>
      </w:r>
    </w:p>
    <w:p w:rsidR="00000000" w:rsidRPr="00015E1B" w:rsidP="003460D3">
      <w:pPr>
        <w:pStyle w:val="BodyText"/>
        <w:sectPr w:rsidSect="00015E1B">
          <w:headerReference w:type="default" r:id="rId10"/>
          <w:footerReference w:type="default" r:id="rId11"/>
          <w:pgSz w:w="11908" w:h="16833"/>
          <w:pgMar w:top="1702" w:right="1418" w:bottom="1702" w:left="1418" w:header="992" w:footer="992" w:gutter="0"/>
          <w:cols w:space="720"/>
          <w:noEndnote/>
          <w:docGrid w:linePitch="299"/>
        </w:sectPr>
      </w:pPr>
    </w:p>
    <w:p w:rsidR="00000000" w:rsidRPr="00015E1B" w:rsidP="00015E1B">
      <w:pPr>
        <w:pStyle w:val="SuperHeading"/>
      </w:pPr>
      <w:r w:rsidRPr="00015E1B">
        <w:t>Assessment Requirements for RIIHAN311D Conduct operations with integrated tool carrier</w:t>
      </w:r>
    </w:p>
    <w:p w:rsidR="00000000" w:rsidRPr="00015E1B" w:rsidP="00015E1B">
      <w:pPr>
        <w:pStyle w:val="Heading1"/>
      </w:pPr>
      <w:bookmarkStart w:id="8" w:name="O_688568"/>
      <w:bookmarkEnd w:id="8"/>
      <w:r w:rsidRPr="00015E1B">
        <w:t>Modification History</w:t>
      </w:r>
    </w:p>
    <w:tbl>
      <w:tblPr>
        <w:tblW w:w="9390" w:type="dxa"/>
        <w:tblLayout w:type="fixed"/>
        <w:tblCellMar>
          <w:left w:w="62" w:type="dxa"/>
          <w:right w:w="62" w:type="dxa"/>
        </w:tblCellMar>
        <w:tblLook w:val="0000"/>
      </w:tblPr>
      <w:tblGrid>
        <w:gridCol w:w="1170"/>
        <w:gridCol w:w="8220"/>
      </w:tblGrid>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Comment</w:t>
            </w:r>
          </w:p>
        </w:tc>
      </w:tr>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This unit replaces RIIHAN311A Conduct operations with integrated tool carrier.</w:t>
            </w:r>
          </w:p>
        </w:tc>
      </w:tr>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Amend Performance Criteria wording to ensure compliance with WHS Legislation; Amend reference to Licensing requirements in Unit Application</w:t>
            </w:r>
          </w:p>
        </w:tc>
      </w:tr>
      <w:tr w:rsidTr="003460D3">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5E1B">
            <w:pPr>
              <w:pStyle w:val="BodyText"/>
              <w:rPr>
                <w:lang w:val="en-NZ"/>
              </w:rPr>
            </w:pPr>
            <w:r w:rsidRPr="00015E1B">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5E1B" w:rsidP="00015E1B">
            <w:pPr>
              <w:pStyle w:val="BodyText"/>
            </w:pPr>
            <w:r w:rsidRPr="00015E1B">
              <w:t>Required frequency and volume of evidence amended in Performance evidence.</w:t>
            </w:r>
          </w:p>
          <w:p w:rsidR="00000000" w:rsidRPr="00015E1B" w:rsidP="00015E1B">
            <w:pPr>
              <w:pStyle w:val="BodyText"/>
            </w:pPr>
            <w:r w:rsidRPr="00015E1B">
              <w:t>Substantial amendments made in Assessm</w:t>
            </w:r>
            <w:r w:rsidRPr="00015E1B">
              <w:t>ent Conditions field, including: references to Industry Sectors, assessor and subject matter expert experience requirements, how assessment should be conducted and what it should confirm.</w:t>
            </w:r>
          </w:p>
        </w:tc>
      </w:tr>
    </w:tbl>
    <w:p w:rsidR="00000000" w:rsidRPr="00015E1B" w:rsidP="00015E1B">
      <w:pPr>
        <w:pStyle w:val="BodyText"/>
      </w:pPr>
    </w:p>
    <w:p w:rsidR="00000000" w:rsidRPr="00015E1B" w:rsidP="00015E1B">
      <w:pPr>
        <w:pStyle w:val="AllowPageBreak"/>
      </w:pPr>
    </w:p>
    <w:p w:rsidR="00000000" w:rsidRPr="00015E1B" w:rsidP="00015E1B">
      <w:pPr>
        <w:pStyle w:val="Heading1"/>
      </w:pPr>
      <w:bookmarkStart w:id="9" w:name="O_688567"/>
      <w:bookmarkEnd w:id="9"/>
      <w:r w:rsidRPr="00015E1B">
        <w:t>Performance Evidence</w:t>
      </w:r>
    </w:p>
    <w:p w:rsidR="00000000" w:rsidRPr="00015E1B" w:rsidP="003460D3">
      <w:pPr>
        <w:pStyle w:val="BodyText"/>
      </w:pPr>
      <w:r w:rsidRPr="00015E1B">
        <w:t>Evidence is required to be c</w:t>
      </w:r>
      <w:r w:rsidRPr="00015E1B">
        <w:t>ollected that demonstrates a candidate’s competency in this unit. Evidence must be relevant to the roles within this sector’s work operations and satisfy all of the requirements of the performance criteria of this unit and include evidence that the candida</w:t>
      </w:r>
      <w:r w:rsidRPr="00015E1B">
        <w:t>te:</w:t>
      </w:r>
    </w:p>
    <w:p w:rsidR="00000000" w:rsidRPr="00015E1B" w:rsidP="00015E1B">
      <w:pPr>
        <w:pStyle w:val="ListBullet"/>
      </w:pPr>
      <w:r w:rsidRPr="00015E1B">
        <w:t>locates and applies relevant documentation, policies and procedures</w:t>
      </w:r>
    </w:p>
    <w:p w:rsidR="00000000" w:rsidRPr="00015E1B" w:rsidP="00015E1B">
      <w:pPr>
        <w:pStyle w:val="ListBullet"/>
      </w:pPr>
      <w:r w:rsidRPr="00015E1B">
        <w:t>implements the requirements, procedures and techniques for the safe, effective and efficient conducting of operations with an integrated tool carrier including:</w:t>
      </w:r>
    </w:p>
    <w:p w:rsidR="00000000" w:rsidRPr="00015E1B" w:rsidP="00015E1B">
      <w:pPr>
        <w:pStyle w:val="ListBullet2"/>
      </w:pPr>
      <w:r w:rsidRPr="00015E1B">
        <w:t>interpreting ground conditions</w:t>
      </w:r>
    </w:p>
    <w:p w:rsidR="00000000" w:rsidRPr="00015E1B" w:rsidP="00015E1B">
      <w:pPr>
        <w:pStyle w:val="ListBullet2"/>
      </w:pPr>
      <w:r w:rsidRPr="00015E1B">
        <w:t>driving</w:t>
      </w:r>
    </w:p>
    <w:p w:rsidR="00000000" w:rsidRPr="00015E1B" w:rsidP="00015E1B">
      <w:pPr>
        <w:pStyle w:val="ListBullet2"/>
      </w:pPr>
      <w:r w:rsidRPr="00015E1B">
        <w:t>lifting and towing</w:t>
      </w:r>
    </w:p>
    <w:p w:rsidR="00000000" w:rsidRPr="00015E1B" w:rsidP="00015E1B">
      <w:pPr>
        <w:pStyle w:val="ListBullet2"/>
      </w:pPr>
      <w:r w:rsidRPr="00015E1B">
        <w:t>refuelling vehicles</w:t>
      </w:r>
    </w:p>
    <w:p w:rsidR="00000000" w:rsidRPr="00015E1B" w:rsidP="00015E1B">
      <w:pPr>
        <w:pStyle w:val="ListBullet"/>
      </w:pPr>
      <w:r w:rsidRPr="00015E1B">
        <w:t>works effectively with others to undertake and complete conducting of operations with an integrated tool carrier that meet all of the required outcomes including:</w:t>
      </w:r>
    </w:p>
    <w:p w:rsidR="00000000" w:rsidRPr="00015E1B" w:rsidP="00015E1B">
      <w:pPr>
        <w:pStyle w:val="ListBullet2"/>
      </w:pPr>
      <w:r w:rsidRPr="00015E1B">
        <w:t>complying wit</w:t>
      </w:r>
      <w:r w:rsidRPr="00015E1B">
        <w:t>h written and verbal reporting requirements and procedures</w:t>
      </w:r>
    </w:p>
    <w:p w:rsidR="00000000" w:rsidRPr="00015E1B" w:rsidP="00015E1B">
      <w:pPr>
        <w:pStyle w:val="ListBullet2"/>
      </w:pPr>
      <w:r w:rsidRPr="00015E1B">
        <w:t>communicating clearly and concisely with others to receive and clarify work instructions</w:t>
      </w:r>
    </w:p>
    <w:p w:rsidR="00000000" w:rsidRPr="00015E1B" w:rsidP="00015E1B">
      <w:pPr>
        <w:pStyle w:val="ListBullet2"/>
      </w:pPr>
      <w:r w:rsidRPr="00015E1B">
        <w:t>communicating clearly and concisely with others to coordinate work activities</w:t>
      </w:r>
    </w:p>
    <w:p w:rsidR="00000000" w:rsidRPr="00015E1B" w:rsidP="00015E1B">
      <w:pPr>
        <w:pStyle w:val="ListBullet"/>
      </w:pPr>
      <w:r w:rsidRPr="00015E1B">
        <w:t>demonstrates completion of co</w:t>
      </w:r>
      <w:r w:rsidRPr="00015E1B">
        <w:t>nducting operations with integrated tool carriers that safely, effectively and efficiently meets all of the required outcomes on more than one (1) occasion including:</w:t>
      </w:r>
    </w:p>
    <w:p w:rsidR="00000000" w:rsidRPr="00015E1B" w:rsidP="00015E1B">
      <w:pPr>
        <w:pStyle w:val="ListBullet2"/>
      </w:pPr>
      <w:r w:rsidRPr="00015E1B">
        <w:t xml:space="preserve">lifting and moving load </w:t>
      </w:r>
    </w:p>
    <w:p w:rsidR="00000000" w:rsidRPr="00015E1B" w:rsidP="00015E1B">
      <w:pPr>
        <w:pStyle w:val="ListBullet2"/>
      </w:pPr>
      <w:r w:rsidRPr="00015E1B">
        <w:t>monitoring, assessing and adjusting equipment performance</w:t>
      </w:r>
    </w:p>
    <w:p w:rsidR="00000000" w:rsidRPr="00015E1B" w:rsidP="00015E1B">
      <w:pPr>
        <w:pStyle w:val="ListBullet2"/>
      </w:pPr>
      <w:r w:rsidRPr="00015E1B">
        <w:t>movin</w:t>
      </w:r>
      <w:r w:rsidRPr="00015E1B">
        <w:t>g and parking the integrated tool carrier between worksites</w:t>
      </w:r>
    </w:p>
    <w:p w:rsidR="00000000" w:rsidRPr="00015E1B" w:rsidP="00015E1B">
      <w:pPr>
        <w:pStyle w:val="ListBullet2"/>
      </w:pPr>
      <w:r w:rsidRPr="00015E1B">
        <w:t>selecting, removing, fitting and testing attachments</w:t>
      </w:r>
    </w:p>
    <w:p w:rsidR="00000000" w:rsidRPr="00015E1B" w:rsidP="00015E1B">
      <w:pPr>
        <w:pStyle w:val="ListBullet2"/>
      </w:pPr>
      <w:r w:rsidRPr="00015E1B">
        <w:t>removing, cleaning and storing attachments</w:t>
      </w:r>
    </w:p>
    <w:p w:rsidR="00000000" w:rsidRPr="00015E1B" w:rsidP="00015E1B">
      <w:pPr>
        <w:pStyle w:val="ListBullet2"/>
      </w:pPr>
      <w:r w:rsidRPr="00015E1B">
        <w:t>coordinating activities with Dogman to ensure correct selection of slings and lifting gear</w:t>
      </w:r>
    </w:p>
    <w:p w:rsidR="00000000" w:rsidRPr="00015E1B" w:rsidP="00015E1B">
      <w:pPr>
        <w:pStyle w:val="ListBullet2"/>
      </w:pPr>
      <w:r w:rsidRPr="00015E1B">
        <w:t>coordinating activities with Dogman to ensure load and equipment are secured and stabilised.</w:t>
      </w:r>
    </w:p>
    <w:p w:rsidR="00000000" w:rsidRPr="00015E1B" w:rsidP="00015E1B">
      <w:pPr>
        <w:pStyle w:val="AllowPageBreak"/>
      </w:pPr>
    </w:p>
    <w:p w:rsidR="00000000" w:rsidRPr="00015E1B" w:rsidP="00015E1B">
      <w:pPr>
        <w:pStyle w:val="Heading1"/>
      </w:pPr>
      <w:bookmarkStart w:id="10" w:name="O_688566"/>
      <w:bookmarkEnd w:id="10"/>
      <w:r w:rsidRPr="00015E1B">
        <w:t>Knowledge Evidence</w:t>
      </w:r>
    </w:p>
    <w:p w:rsidR="00000000" w:rsidRPr="00015E1B" w:rsidP="003460D3">
      <w:pPr>
        <w:pStyle w:val="BodyText"/>
      </w:pPr>
      <w:r w:rsidRPr="00015E1B">
        <w:t>The candidate must demonstrate knowledge of the following when conducting operations with integrated tool carrier:</w:t>
      </w:r>
    </w:p>
    <w:p w:rsidR="00000000" w:rsidRPr="00015E1B" w:rsidP="00015E1B">
      <w:pPr>
        <w:pStyle w:val="ListBullet"/>
      </w:pPr>
      <w:r w:rsidRPr="00015E1B">
        <w:t xml:space="preserve">techniques </w:t>
      </w:r>
      <w:r w:rsidRPr="00015E1B">
        <w:t xml:space="preserve">for calculating safe working loads </w:t>
      </w:r>
    </w:p>
    <w:p w:rsidR="00000000" w:rsidRPr="00015E1B" w:rsidP="00015E1B">
      <w:pPr>
        <w:pStyle w:val="ListBullet"/>
      </w:pPr>
      <w:r w:rsidRPr="00015E1B">
        <w:t xml:space="preserve">safety data sheet and materials handling methods </w:t>
      </w:r>
    </w:p>
    <w:p w:rsidR="00000000" w:rsidRPr="00015E1B" w:rsidP="00015E1B">
      <w:pPr>
        <w:pStyle w:val="ListBullet"/>
      </w:pPr>
      <w:r w:rsidRPr="00015E1B">
        <w:t xml:space="preserve">safe operating techniques in varying terrain </w:t>
      </w:r>
    </w:p>
    <w:p w:rsidR="00000000" w:rsidRPr="00015E1B" w:rsidP="00015E1B">
      <w:pPr>
        <w:pStyle w:val="ListBullet"/>
      </w:pPr>
      <w:r w:rsidRPr="00015E1B">
        <w:t>identifying and selecting appropriate slings and lifting gear</w:t>
      </w:r>
    </w:p>
    <w:p w:rsidR="00000000" w:rsidRPr="00015E1B" w:rsidP="00015E1B">
      <w:pPr>
        <w:pStyle w:val="ListBullet"/>
      </w:pPr>
      <w:r w:rsidRPr="00015E1B">
        <w:t>securing and stabilising load and equipment</w:t>
      </w:r>
    </w:p>
    <w:p w:rsidR="00000000" w:rsidRPr="00015E1B" w:rsidP="00015E1B">
      <w:pPr>
        <w:pStyle w:val="ListBullet"/>
      </w:pPr>
      <w:r w:rsidRPr="00015E1B">
        <w:t>guiding movement of equipment using approved signals</w:t>
      </w:r>
    </w:p>
    <w:p w:rsidR="00000000" w:rsidRPr="00015E1B" w:rsidP="00015E1B">
      <w:pPr>
        <w:pStyle w:val="ListBullet"/>
      </w:pPr>
      <w:r w:rsidRPr="00015E1B">
        <w:t>geological and technical data (basic)</w:t>
      </w:r>
    </w:p>
    <w:p w:rsidR="00000000" w:rsidRPr="00015E1B" w:rsidP="00015E1B">
      <w:pPr>
        <w:pStyle w:val="ListBullet"/>
      </w:pPr>
      <w:r w:rsidRPr="00015E1B">
        <w:t>equipment processes, technical capability and limitations</w:t>
      </w:r>
    </w:p>
    <w:p w:rsidR="00000000" w:rsidRPr="00015E1B" w:rsidP="00015E1B">
      <w:pPr>
        <w:pStyle w:val="AllowPageBreak"/>
      </w:pPr>
    </w:p>
    <w:p w:rsidR="00000000" w:rsidRPr="00015E1B" w:rsidP="00015E1B">
      <w:pPr>
        <w:pStyle w:val="Heading1"/>
      </w:pPr>
      <w:bookmarkStart w:id="11" w:name="O_688565"/>
      <w:bookmarkEnd w:id="11"/>
      <w:r w:rsidRPr="00015E1B">
        <w:t>Assessment Conditions</w:t>
      </w:r>
    </w:p>
    <w:p w:rsidR="00000000" w:rsidRPr="00015E1B" w:rsidP="00015E1B">
      <w:pPr>
        <w:pStyle w:val="ListBullet"/>
      </w:pPr>
      <w:r w:rsidRPr="00015E1B">
        <w:t>An assessor of this unit must satisfy the requirements of the NVR/A</w:t>
      </w:r>
      <w:r w:rsidRPr="00015E1B">
        <w:t xml:space="preserve">QTF or their successors; and Industry regulations for certification and licensing; and, </w:t>
      </w:r>
    </w:p>
    <w:p w:rsidR="00000000" w:rsidRPr="00015E1B" w:rsidP="00015E1B">
      <w:pPr>
        <w:pStyle w:val="ListBullet"/>
      </w:pPr>
      <w:r w:rsidRPr="00015E1B">
        <w:t>this unit is best assessed in the context of this sector’s work environment;</w:t>
      </w:r>
    </w:p>
    <w:p w:rsidR="00000000" w:rsidRPr="00015E1B" w:rsidP="00015E1B">
      <w:pPr>
        <w:pStyle w:val="ListBullet"/>
      </w:pPr>
      <w:r w:rsidRPr="00015E1B">
        <w:t>where personal safety or environmental damage are limiting factors, assessment may occur i</w:t>
      </w:r>
      <w:r w:rsidRPr="00015E1B">
        <w:t>n a simulated environment provided it is realistic and sufficiently rigorous to cover all aspects of this sector’s workplace performance, including environment, task skills, task management skills, contingency management skills and job role environment ski</w:t>
      </w:r>
      <w:r w:rsidRPr="00015E1B">
        <w:t>lls; and,</w:t>
      </w:r>
    </w:p>
    <w:p w:rsidR="00000000" w:rsidRPr="00015E1B" w:rsidP="00015E1B">
      <w:pPr>
        <w:pStyle w:val="ListBullet"/>
      </w:pPr>
      <w:r w:rsidRPr="00015E1B">
        <w:t>this unit must be assessed in compliance with relevant legislation/regulation and using policies, procedures, processes and operational manuals directly related to the industry sector for which it is being assessed; and,</w:t>
      </w:r>
    </w:p>
    <w:p w:rsidR="00000000" w:rsidRPr="00015E1B" w:rsidP="00015E1B">
      <w:pPr>
        <w:pStyle w:val="ListBullet"/>
      </w:pPr>
      <w:r w:rsidRPr="00015E1B">
        <w:t>assessment may be conduct</w:t>
      </w:r>
      <w:r w:rsidRPr="00015E1B">
        <w:t>ed in conjunction with the assessment of other Units of Competency; and,</w:t>
      </w:r>
    </w:p>
    <w:p w:rsidR="00000000" w:rsidRPr="00015E1B" w:rsidP="00015E1B">
      <w:pPr>
        <w:pStyle w:val="ListBullet"/>
      </w:pPr>
      <w:r w:rsidRPr="00015E1B">
        <w:t>assessment must confirm consistent performance can be applied in a range of relevant workplace circumstances; and,</w:t>
      </w:r>
    </w:p>
    <w:p w:rsidR="00000000" w:rsidRPr="00015E1B" w:rsidP="00015E1B">
      <w:pPr>
        <w:pStyle w:val="ListBullet"/>
      </w:pPr>
      <w:r w:rsidRPr="00015E1B">
        <w:t>assessors must demonstrate the performance evidence, and knowledge e</w:t>
      </w:r>
      <w:r w:rsidRPr="00015E1B">
        <w:t>vidence as outlined in this Unit of Competency, and through the minimum years of current* work experience specified below in an Industry sector relevant to the outcomes of the unit; or,</w:t>
      </w:r>
    </w:p>
    <w:p w:rsidR="00000000" w:rsidRPr="00015E1B" w:rsidP="00015E1B">
      <w:pPr>
        <w:pStyle w:val="ListBullet"/>
      </w:pPr>
      <w:r w:rsidRPr="00015E1B">
        <w:t>where the assessor does not meet experience requirements a co-assessme</w:t>
      </w:r>
      <w:r w:rsidRPr="00015E1B">
        <w:t>nt or partnership arrangement must exist between the qualified assessor and an Industry subject matter expert. The Industry subject matter expert should hold the unit being assessed (or an equivalent unit) and/or demonstrate equivalence of skills and knowl</w:t>
      </w:r>
      <w:r w:rsidRPr="00015E1B">
        <w:t>edge 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15E1B" w:rsidP="00015E1B">
      <w:pPr>
        <w:pStyle w:val="ListBullet"/>
      </w:pPr>
      <w:r w:rsidRPr="00015E1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15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Required assessor or Indust</w:t>
            </w:r>
            <w:r w:rsidRPr="00015E1B">
              <w:t>ry subject matter expert experience</w:t>
            </w:r>
          </w:p>
        </w:tc>
      </w:tr>
      <w:tr w:rsidTr="00015E1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1 Year</w:t>
            </w:r>
          </w:p>
        </w:tc>
      </w:tr>
      <w:tr w:rsidTr="00015E1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2 Years</w:t>
            </w:r>
          </w:p>
        </w:tc>
      </w:tr>
      <w:tr w:rsidTr="00015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3 Years</w:t>
            </w:r>
          </w:p>
        </w:tc>
      </w:tr>
      <w:tr w:rsidTr="00015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5 Years</w:t>
            </w:r>
          </w:p>
        </w:tc>
      </w:tr>
      <w:tr w:rsidTr="00015E1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5E1B">
            <w:pPr>
              <w:pStyle w:val="BodyText"/>
              <w:rPr>
                <w:lang w:val="en-NZ"/>
              </w:rPr>
            </w:pPr>
            <w:r w:rsidRPr="00015E1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5E1B" w:rsidP="00015E1B">
            <w:pPr>
              <w:pStyle w:val="BodyText"/>
            </w:pPr>
            <w:r w:rsidRPr="00015E1B">
              <w:t>Where this Unit is being assessed outside of the Resources and Infrastructure Sectors assessor and/or Industry subject matter expert experience should be in-line with industry standards for the sector in which it is being assess</w:t>
            </w:r>
            <w:r w:rsidRPr="00015E1B">
              <w:t>ed and where no Industry standard is specified should comply with any relevant regulation.</w:t>
            </w:r>
          </w:p>
        </w:tc>
      </w:tr>
    </w:tbl>
    <w:p w:rsidR="00000000" w:rsidRPr="00015E1B" w:rsidP="003460D3">
      <w:pPr>
        <w:pStyle w:val="BodyText"/>
      </w:pPr>
      <w:r w:rsidRPr="00015E1B">
        <w:t>*Assessors can demonstrate current work experience through employment within Industry in a role relevant to the outcomes of the Unit; or, for external assessors th</w:t>
      </w:r>
      <w:r w:rsidRPr="00015E1B">
        <w:t>is can be demonstrated through exposure to Industry by conducting frequent site assessments across various locations.</w:t>
      </w:r>
    </w:p>
    <w:p w:rsidR="00000000" w:rsidRPr="00015E1B" w:rsidP="003460D3">
      <w:pPr>
        <w:pStyle w:val="BodyText"/>
      </w:pPr>
      <w:r w:rsidRPr="00015E1B">
        <w:t>**Where a unit is being delivered outside of a Qualification the first numeric character in the Unit code should be considered to indicate</w:t>
      </w:r>
      <w:r w:rsidRPr="00015E1B">
        <w:t xml:space="preserve"> the AQF level</w:t>
      </w:r>
    </w:p>
    <w:p w:rsidR="00000000" w:rsidRPr="00015E1B" w:rsidP="00015E1B">
      <w:pPr>
        <w:pStyle w:val="Heading1"/>
      </w:pPr>
      <w:bookmarkStart w:id="12" w:name="O_688577"/>
      <w:bookmarkEnd w:id="12"/>
      <w:r w:rsidRPr="00015E1B">
        <w:t>Links</w:t>
      </w:r>
    </w:p>
    <w:p w:rsidR="00000000" w:rsidRPr="00015E1B" w:rsidP="003460D3">
      <w:pPr>
        <w:pStyle w:val="BodyText"/>
      </w:pPr>
      <w:r w:rsidRPr="00015E1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B0814">
        <w:rPr>
          <w:rStyle w:val="Hyperlink"/>
        </w:rPr>
        <w:t>https://vetnet.gov.au/Pages/TrainingDocs.aspx?q=88a61002-9a21-4386-aaf8-69c76e675272</w:t>
      </w:r>
      <w:r>
        <w:fldChar w:fldCharType="end"/>
      </w:r>
    </w:p>
    <w:p w:rsidR="00000000" w:rsidRPr="00015E1B" w:rsidP="00015E1B"/>
    <w:sectPr w:rsidSect="00015E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B" w:rsidRPr="003460D3" w:rsidP="00346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D3" w:rsidP="00015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60D3" w:rsidP="00015E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60D3" w:rsidP="00015E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B" w:rsidP="00015E1B">
    <w:pPr>
      <w:pStyle w:val="Footer"/>
      <w:framePr w:wrap="around"/>
    </w:pPr>
    <w:r>
      <w:fldChar w:fldCharType="begin"/>
    </w:r>
    <w:r>
      <w:instrText xml:space="preserve"> DOCPROPERTY  Subject  \* MERGEFORMAT </w:instrText>
    </w:r>
    <w:r>
      <w:fldChar w:fldCharType="separate"/>
    </w:r>
    <w:r w:rsidR="003460D3">
      <w:t>Approved</w:t>
    </w:r>
    <w:r w:rsidR="003460D3">
      <w:fldChar w:fldCharType="end"/>
    </w:r>
    <w:r>
      <w:tab/>
      <w:t xml:space="preserve">Page </w:t>
    </w:r>
    <w:r>
      <w:fldChar w:fldCharType="begin"/>
    </w:r>
    <w:r>
      <w:instrText xml:space="preserve"> PAGE  \* Arabic  \* MERGEFORMAT </w:instrText>
    </w:r>
    <w:r>
      <w:fldChar w:fldCharType="separate"/>
    </w:r>
    <w:r w:rsidR="003460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0D3">
      <w:rPr>
        <w:noProof/>
      </w:rPr>
      <w:t>5</w:t>
    </w:r>
    <w:r>
      <w:rPr>
        <w:noProof/>
      </w:rPr>
      <w:fldChar w:fldCharType="end"/>
    </w:r>
  </w:p>
  <w:p w:rsidR="00015E1B" w:rsidP="00015E1B">
    <w:pPr>
      <w:pStyle w:val="Footer"/>
      <w:framePr w:wrap="around"/>
    </w:pPr>
    <w:r>
      <w:t xml:space="preserve">© Commonwealth of Australia, </w:t>
    </w:r>
    <w:r>
      <w:fldChar w:fldCharType="begin"/>
    </w:r>
    <w:r>
      <w:instrText xml:space="preserve"> DATE  \@ "yyyy"  \* MERGEFORMAT </w:instrText>
    </w:r>
    <w:r>
      <w:fldChar w:fldCharType="separate"/>
    </w:r>
    <w:r w:rsidR="003460D3">
      <w:rPr>
        <w:noProof/>
      </w:rPr>
      <w:t>2025</w:t>
    </w:r>
    <w:r>
      <w:fldChar w:fldCharType="end"/>
    </w:r>
    <w:r>
      <w:tab/>
    </w:r>
    <w:r>
      <w:fldChar w:fldCharType="begin"/>
    </w:r>
    <w:r>
      <w:instrText xml:space="preserve"> DOCPROPERTY  Author  \* MERGEFORMAT </w:instrText>
    </w:r>
    <w:r>
      <w:fldChar w:fldCharType="separate"/>
    </w:r>
    <w:r w:rsidR="003460D3">
      <w:t>Mining and Automotive Skills Alliance</w:t>
    </w:r>
    <w:r w:rsidR="003460D3">
      <w:fldChar w:fldCharType="end"/>
    </w:r>
  </w:p>
  <w:p w:rsidR="00015E1B" w:rsidP="00015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E1B" w:rsidRPr="003460D3" w:rsidP="00346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D3" w:rsidRPr="002D2AF8" w:rsidP="00015E1B">
    <w:pPr>
      <w:pStyle w:val="Header"/>
      <w:framePr w:wrap="around"/>
    </w:pPr>
    <w:r>
      <w:fldChar w:fldCharType="begin"/>
    </w:r>
    <w:r>
      <w:instrText xml:space="preserve"> TITLE   \* MERGEFORMAT </w:instrText>
    </w:r>
    <w:r>
      <w:fldChar w:fldCharType="separate"/>
    </w:r>
    <w:r>
      <w:t>RIIHAN311D Conduct operations with integrated tool carrier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60D3" w:rsidP="00015E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B" w:rsidRPr="002D2AF8" w:rsidP="00015E1B">
    <w:pPr>
      <w:pStyle w:val="Header"/>
      <w:framePr w:wrap="around"/>
    </w:pPr>
    <w:r>
      <w:fldChar w:fldCharType="begin"/>
    </w:r>
    <w:r>
      <w:instrText xml:space="preserve"> TITLE   \* MERGEFORMAT </w:instrText>
    </w:r>
    <w:r>
      <w:fldChar w:fldCharType="separate"/>
    </w:r>
    <w:r w:rsidR="003460D3">
      <w:t>RIIHAN311D Conduct operations with integrated tool carrier</w:t>
    </w:r>
    <w:r w:rsidR="003460D3">
      <w:fldChar w:fldCharType="end"/>
    </w:r>
    <w:r>
      <w:tab/>
      <w:t xml:space="preserve">Date this document was generated: </w:t>
    </w:r>
    <w:r>
      <w:fldChar w:fldCharType="begin"/>
    </w:r>
    <w:r>
      <w:instrText xml:space="preserve"> CREATEDATE  \@ "d MMMM yyyy"  \* MERGEFORMAT </w:instrText>
    </w:r>
    <w:r>
      <w:fldChar w:fldCharType="separate"/>
    </w:r>
    <w:r w:rsidR="003460D3">
      <w:rPr>
        <w:noProof/>
      </w:rPr>
      <w:t>1 March 2025</w:t>
    </w:r>
    <w:r>
      <w:fldChar w:fldCharType="end"/>
    </w:r>
  </w:p>
  <w:p w:rsidR="00015E1B" w:rsidP="00015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E20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2D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03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E1B"/>
    <w:pPr>
      <w:spacing w:before="360" w:after="60"/>
      <w:outlineLvl w:val="0"/>
    </w:pPr>
    <w:rPr>
      <w:sz w:val="32"/>
    </w:rPr>
  </w:style>
  <w:style w:type="paragraph" w:styleId="Heading2">
    <w:name w:val="heading 2"/>
    <w:basedOn w:val="HeadingBase"/>
    <w:next w:val="BodyText"/>
    <w:link w:val="Heading2Char"/>
    <w:qFormat/>
    <w:rsid w:val="00015E1B"/>
    <w:pPr>
      <w:keepLines/>
      <w:spacing w:before="240" w:after="120"/>
      <w:outlineLvl w:val="1"/>
    </w:pPr>
    <w:rPr>
      <w:sz w:val="28"/>
      <w:szCs w:val="40"/>
    </w:rPr>
  </w:style>
  <w:style w:type="paragraph" w:styleId="Heading3">
    <w:name w:val="heading 3"/>
    <w:basedOn w:val="HeadingBase"/>
    <w:next w:val="BodyText"/>
    <w:link w:val="Heading3Char"/>
    <w:qFormat/>
    <w:rsid w:val="00015E1B"/>
    <w:pPr>
      <w:spacing w:before="180" w:after="120"/>
      <w:outlineLvl w:val="2"/>
    </w:pPr>
    <w:rPr>
      <w:spacing w:val="-10"/>
      <w:kern w:val="32"/>
    </w:rPr>
  </w:style>
  <w:style w:type="paragraph" w:styleId="Heading4">
    <w:name w:val="heading 4"/>
    <w:basedOn w:val="HeadingBase"/>
    <w:next w:val="BodyText"/>
    <w:link w:val="Heading4Char"/>
    <w:qFormat/>
    <w:rsid w:val="00015E1B"/>
    <w:pPr>
      <w:spacing w:before="160" w:after="120"/>
      <w:outlineLvl w:val="3"/>
    </w:pPr>
    <w:rPr>
      <w:sz w:val="22"/>
    </w:rPr>
  </w:style>
  <w:style w:type="paragraph" w:styleId="Heading5">
    <w:name w:val="heading 5"/>
    <w:basedOn w:val="HeadingBase"/>
    <w:next w:val="Normal"/>
    <w:link w:val="Heading5Char"/>
    <w:qFormat/>
    <w:rsid w:val="00015E1B"/>
    <w:pPr>
      <w:spacing w:before="80"/>
      <w:outlineLvl w:val="4"/>
    </w:pPr>
    <w:rPr>
      <w:color w:val="918585"/>
      <w:sz w:val="20"/>
    </w:rPr>
  </w:style>
  <w:style w:type="paragraph" w:styleId="Heading6">
    <w:name w:val="heading 6"/>
    <w:basedOn w:val="HeadingBase"/>
    <w:next w:val="Normal"/>
    <w:link w:val="Heading6Char"/>
    <w:qFormat/>
    <w:rsid w:val="00015E1B"/>
    <w:pPr>
      <w:spacing w:before="60"/>
      <w:outlineLvl w:val="5"/>
    </w:pPr>
    <w:rPr>
      <w:color w:val="918585"/>
      <w:sz w:val="20"/>
    </w:rPr>
  </w:style>
  <w:style w:type="paragraph" w:styleId="Heading7">
    <w:name w:val="heading 7"/>
    <w:basedOn w:val="Normal"/>
    <w:next w:val="Normal"/>
    <w:link w:val="Heading7Char"/>
    <w:qFormat/>
    <w:rsid w:val="00015E1B"/>
    <w:pPr>
      <w:ind w:left="720"/>
      <w:outlineLvl w:val="6"/>
    </w:pPr>
    <w:rPr>
      <w:i/>
    </w:rPr>
  </w:style>
  <w:style w:type="paragraph" w:styleId="Heading8">
    <w:name w:val="heading 8"/>
    <w:basedOn w:val="Normal"/>
    <w:next w:val="Normal"/>
    <w:link w:val="Heading8Char"/>
    <w:qFormat/>
    <w:rsid w:val="00015E1B"/>
    <w:pPr>
      <w:ind w:left="720"/>
      <w:outlineLvl w:val="7"/>
    </w:pPr>
    <w:rPr>
      <w:i/>
    </w:rPr>
  </w:style>
  <w:style w:type="paragraph" w:styleId="Heading9">
    <w:name w:val="heading 9"/>
    <w:basedOn w:val="Normal"/>
    <w:next w:val="Normal"/>
    <w:link w:val="Heading9Char"/>
    <w:qFormat/>
    <w:rsid w:val="00015E1B"/>
    <w:pPr>
      <w:ind w:left="720"/>
      <w:outlineLvl w:val="8"/>
    </w:pPr>
    <w:rPr>
      <w:i/>
    </w:rPr>
  </w:style>
  <w:style w:type="character" w:default="1" w:styleId="DefaultParagraphFont">
    <w:name w:val="Default Paragraph Font"/>
    <w:uiPriority w:val="1"/>
    <w:unhideWhenUsed/>
    <w:rsid w:val="00015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E1B"/>
  </w:style>
  <w:style w:type="character" w:customStyle="1" w:styleId="Heading1Char">
    <w:name w:val="Heading 1 Char"/>
    <w:basedOn w:val="DefaultParagraphFont"/>
    <w:link w:val="Heading1"/>
    <w:rsid w:val="00015E1B"/>
    <w:rPr>
      <w:rFonts w:ascii="Times New Roman" w:eastAsia="Times New Roman" w:hAnsi="Times New Roman" w:cs="Times New Roman"/>
      <w:b/>
      <w:sz w:val="32"/>
      <w:szCs w:val="20"/>
      <w:lang w:eastAsia="en-US"/>
    </w:rPr>
  </w:style>
  <w:style w:type="paragraph" w:styleId="BodyText">
    <w:name w:val="Body Text"/>
    <w:basedOn w:val="Normal"/>
    <w:link w:val="BodyTextChar"/>
    <w:rsid w:val="00015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E1B"/>
    <w:rPr>
      <w:rFonts w:ascii="Times New Roman" w:eastAsia="Times New Roman" w:hAnsi="Times New Roman" w:cs="Times New Roman"/>
      <w:sz w:val="24"/>
      <w:lang w:eastAsia="en-US"/>
    </w:rPr>
  </w:style>
  <w:style w:type="paragraph" w:styleId="ListBullet">
    <w:name w:val="List Bullet"/>
    <w:basedOn w:val="List"/>
    <w:rsid w:val="00015E1B"/>
    <w:pPr>
      <w:numPr>
        <w:numId w:val="12"/>
      </w:numPr>
      <w:tabs>
        <w:tab w:val="clear" w:pos="340"/>
      </w:tabs>
      <w:spacing w:before="40" w:after="40"/>
    </w:pPr>
  </w:style>
  <w:style w:type="paragraph" w:styleId="ListBullet2">
    <w:name w:val="List Bullet 2"/>
    <w:basedOn w:val="List2"/>
    <w:rsid w:val="00015E1B"/>
    <w:pPr>
      <w:numPr>
        <w:numId w:val="13"/>
      </w:numPr>
      <w:tabs>
        <w:tab w:val="clear" w:pos="680"/>
      </w:tabs>
    </w:pPr>
  </w:style>
  <w:style w:type="paragraph" w:customStyle="1" w:styleId="SuperHeading">
    <w:name w:val="SuperHeading"/>
    <w:basedOn w:val="Normal"/>
    <w:rsid w:val="00015E1B"/>
    <w:pPr>
      <w:spacing w:before="240" w:after="120"/>
      <w:outlineLvl w:val="0"/>
    </w:pPr>
    <w:rPr>
      <w:rFonts w:ascii="Times New Roman" w:hAnsi="Times New Roman"/>
      <w:b/>
      <w:sz w:val="32"/>
    </w:rPr>
  </w:style>
  <w:style w:type="paragraph" w:customStyle="1" w:styleId="AllowPageBreak">
    <w:name w:val="AllowPageBreak"/>
    <w:rsid w:val="00015E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E1B"/>
    <w:rPr>
      <w:rFonts w:ascii="Courier New" w:eastAsia="Times New Roman" w:hAnsi="Courier New" w:cs="Times New Roman"/>
      <w:i/>
      <w:szCs w:val="20"/>
      <w:lang w:eastAsia="en-US"/>
    </w:rPr>
  </w:style>
  <w:style w:type="paragraph" w:customStyle="1" w:styleId="HeadingBase">
    <w:name w:val="Heading Base"/>
    <w:rsid w:val="00015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E1B"/>
    <w:pPr>
      <w:tabs>
        <w:tab w:val="right" w:leader="dot" w:pos="9072"/>
      </w:tabs>
      <w:ind w:left="567"/>
    </w:pPr>
    <w:rPr>
      <w:szCs w:val="22"/>
    </w:rPr>
  </w:style>
  <w:style w:type="paragraph" w:customStyle="1" w:styleId="TOCBase">
    <w:name w:val="TOC Base"/>
    <w:rsid w:val="00015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E1B"/>
    <w:pPr>
      <w:tabs>
        <w:tab w:val="right" w:leader="dot" w:pos="9072"/>
      </w:tabs>
      <w:spacing w:before="40" w:after="40"/>
      <w:ind w:left="284"/>
    </w:pPr>
    <w:rPr>
      <w:rFonts w:ascii="Times New Roman" w:hAnsi="Times New Roman"/>
    </w:rPr>
  </w:style>
  <w:style w:type="paragraph" w:styleId="TOC1">
    <w:name w:val="toc 1"/>
    <w:basedOn w:val="TOCBase"/>
    <w:next w:val="Normal"/>
    <w:rsid w:val="00015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E1B"/>
    <w:rPr>
      <w:rFonts w:ascii="Times New Roman" w:eastAsia="Times New Roman" w:hAnsi="Times New Roman" w:cs="Times New Roman"/>
      <w:sz w:val="16"/>
      <w:lang w:eastAsia="en-US"/>
    </w:rPr>
  </w:style>
  <w:style w:type="paragraph" w:styleId="Title">
    <w:name w:val="Title"/>
    <w:basedOn w:val="HeadingBase"/>
    <w:link w:val="TitleChar"/>
    <w:qFormat/>
    <w:rsid w:val="00015E1B"/>
    <w:pPr>
      <w:spacing w:before="5040"/>
      <w:jc w:val="center"/>
    </w:pPr>
    <w:rPr>
      <w:sz w:val="48"/>
      <w:szCs w:val="72"/>
      <w:lang w:val="en-US"/>
    </w:rPr>
  </w:style>
  <w:style w:type="character" w:customStyle="1" w:styleId="TitleChar">
    <w:name w:val="Title Char"/>
    <w:basedOn w:val="DefaultParagraphFont"/>
    <w:link w:val="Title"/>
    <w:rsid w:val="00015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E1B"/>
    <w:pPr>
      <w:tabs>
        <w:tab w:val="left" w:pos="3600"/>
        <w:tab w:val="left" w:pos="3958"/>
      </w:tabs>
    </w:pPr>
  </w:style>
  <w:style w:type="paragraph" w:styleId="List">
    <w:name w:val="List"/>
    <w:basedOn w:val="BodyText"/>
    <w:next w:val="BodyText"/>
    <w:rsid w:val="00015E1B"/>
    <w:pPr>
      <w:tabs>
        <w:tab w:val="left" w:pos="340"/>
      </w:tabs>
      <w:spacing w:before="60" w:after="60"/>
      <w:ind w:left="340" w:hanging="340"/>
    </w:pPr>
  </w:style>
  <w:style w:type="paragraph" w:customStyle="1" w:styleId="Note">
    <w:name w:val="Note"/>
    <w:basedOn w:val="BodyText"/>
    <w:rsid w:val="00015E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5E1B"/>
    <w:rPr>
      <w:b/>
      <w:spacing w:val="0"/>
    </w:rPr>
  </w:style>
  <w:style w:type="paragraph" w:customStyle="1" w:styleId="SuperTitle">
    <w:name w:val="SuperTitle"/>
    <w:basedOn w:val="Title"/>
    <w:rsid w:val="00015E1B"/>
    <w:pPr>
      <w:framePr w:wrap="auto" w:hAnchor="text" w:y="6049"/>
    </w:pPr>
    <w:rPr>
      <w:color w:val="000000"/>
      <w:sz w:val="40"/>
    </w:rPr>
  </w:style>
  <w:style w:type="paragraph" w:customStyle="1" w:styleId="TOCTitle">
    <w:name w:val="TOCTitle"/>
    <w:basedOn w:val="Heading1"/>
    <w:rsid w:val="00015E1B"/>
    <w:pPr>
      <w:spacing w:after="240"/>
      <w:jc w:val="center"/>
      <w:outlineLvl w:val="9"/>
    </w:pPr>
    <w:rPr>
      <w:caps/>
    </w:rPr>
  </w:style>
  <w:style w:type="paragraph" w:customStyle="1" w:styleId="Version">
    <w:name w:val="Version"/>
    <w:rsid w:val="00015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E1B"/>
    <w:pPr>
      <w:keepNext w:val="0"/>
      <w:tabs>
        <w:tab w:val="right" w:pos="4176"/>
      </w:tabs>
      <w:ind w:left="198" w:hanging="198"/>
    </w:pPr>
    <w:rPr>
      <w:rFonts w:ascii="Garamond" w:hAnsi="Garamond"/>
    </w:rPr>
  </w:style>
  <w:style w:type="paragraph" w:styleId="IndexHeading">
    <w:name w:val="index heading"/>
    <w:basedOn w:val="Normal"/>
    <w:next w:val="Index1"/>
    <w:semiHidden/>
    <w:rsid w:val="00015E1B"/>
    <w:pPr>
      <w:spacing w:before="120" w:after="120"/>
    </w:pPr>
    <w:rPr>
      <w:rFonts w:ascii="Arial" w:hAnsi="Arial"/>
      <w:b/>
      <w:color w:val="918585"/>
      <w:sz w:val="24"/>
    </w:rPr>
  </w:style>
  <w:style w:type="paragraph" w:styleId="Header">
    <w:name w:val="header"/>
    <w:basedOn w:val="Normal"/>
    <w:link w:val="HeaderChar"/>
    <w:rsid w:val="00015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E1B"/>
    <w:rPr>
      <w:rFonts w:ascii="Times New Roman" w:eastAsia="Times New Roman" w:hAnsi="Times New Roman" w:cs="Times New Roman"/>
      <w:sz w:val="16"/>
      <w:szCs w:val="20"/>
      <w:lang w:val="en-GB" w:eastAsia="en-US"/>
    </w:rPr>
  </w:style>
  <w:style w:type="paragraph" w:customStyle="1" w:styleId="Chapter">
    <w:name w:val="Chapter"/>
    <w:basedOn w:val="Normal"/>
    <w:rsid w:val="00015E1B"/>
    <w:pPr>
      <w:spacing w:before="240"/>
    </w:pPr>
    <w:rPr>
      <w:rFonts w:ascii="Times New Roman" w:hAnsi="Times New Roman"/>
      <w:smallCaps/>
      <w:spacing w:val="80"/>
      <w:sz w:val="28"/>
    </w:rPr>
  </w:style>
  <w:style w:type="paragraph" w:customStyle="1" w:styleId="InChapter">
    <w:name w:val="InChapter"/>
    <w:basedOn w:val="Heading3"/>
    <w:rsid w:val="00015E1B"/>
    <w:pPr>
      <w:spacing w:after="240"/>
      <w:outlineLvl w:val="9"/>
    </w:pPr>
    <w:rPr>
      <w:noProof/>
    </w:rPr>
  </w:style>
  <w:style w:type="paragraph" w:styleId="Index2">
    <w:name w:val="index 2"/>
    <w:basedOn w:val="Normal"/>
    <w:next w:val="Normal"/>
    <w:semiHidden/>
    <w:rsid w:val="00015E1B"/>
    <w:pPr>
      <w:tabs>
        <w:tab w:val="right" w:pos="4176"/>
      </w:tabs>
      <w:ind w:left="568" w:hanging="284"/>
    </w:pPr>
    <w:rPr>
      <w:rFonts w:ascii="Garamond" w:hAnsi="Garamond"/>
    </w:rPr>
  </w:style>
  <w:style w:type="paragraph" w:customStyle="1" w:styleId="Byline">
    <w:name w:val="Byline"/>
    <w:rsid w:val="00015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E1B"/>
    <w:pPr>
      <w:tabs>
        <w:tab w:val="clear" w:pos="3600"/>
        <w:tab w:val="clear" w:pos="3958"/>
      </w:tabs>
      <w:jc w:val="right"/>
    </w:pPr>
  </w:style>
  <w:style w:type="character" w:styleId="Emphasis">
    <w:name w:val="Emphasis"/>
    <w:basedOn w:val="DefaultParagraphFont"/>
    <w:qFormat/>
    <w:rsid w:val="00015E1B"/>
    <w:rPr>
      <w:i/>
    </w:rPr>
  </w:style>
  <w:style w:type="paragraph" w:styleId="Caption">
    <w:name w:val="caption"/>
    <w:basedOn w:val="BodyText"/>
    <w:next w:val="Normal"/>
    <w:qFormat/>
    <w:rsid w:val="00015E1B"/>
    <w:pPr>
      <w:framePr w:w="2268" w:hSpace="181" w:vSpace="181" w:wrap="around" w:vAnchor="text" w:hAnchor="page" w:x="1135" w:y="285" w:anchorLock="1"/>
    </w:pPr>
    <w:rPr>
      <w:i/>
    </w:rPr>
  </w:style>
  <w:style w:type="paragraph" w:customStyle="1" w:styleId="MiniTOCTitle">
    <w:name w:val="MiniTOCTitle"/>
    <w:basedOn w:val="Heading4"/>
    <w:rsid w:val="00015E1B"/>
    <w:pPr>
      <w:spacing w:before="240"/>
      <w:outlineLvl w:val="9"/>
    </w:pPr>
    <w:rPr>
      <w:noProof/>
      <w:sz w:val="24"/>
    </w:rPr>
  </w:style>
  <w:style w:type="paragraph" w:customStyle="1" w:styleId="MiniTOCItem">
    <w:name w:val="MiniTOCItem"/>
    <w:basedOn w:val="ListBullet"/>
    <w:rsid w:val="00015E1B"/>
    <w:pPr>
      <w:numPr>
        <w:numId w:val="0"/>
      </w:numPr>
      <w:tabs>
        <w:tab w:val="right" w:leader="dot" w:pos="6521"/>
      </w:tabs>
      <w:spacing w:before="0" w:after="0"/>
    </w:pPr>
  </w:style>
  <w:style w:type="paragraph" w:customStyle="1" w:styleId="TOFTitle">
    <w:name w:val="TOFTitle"/>
    <w:basedOn w:val="TOCTitle"/>
    <w:rsid w:val="00015E1B"/>
  </w:style>
  <w:style w:type="paragraph" w:styleId="TableofFigures">
    <w:name w:val="table of figures"/>
    <w:basedOn w:val="Normal"/>
    <w:next w:val="Normal"/>
    <w:semiHidden/>
    <w:rsid w:val="00015E1B"/>
    <w:pPr>
      <w:tabs>
        <w:tab w:val="right" w:leader="dot" w:pos="9072"/>
      </w:tabs>
      <w:ind w:left="970" w:hanging="403"/>
    </w:pPr>
    <w:rPr>
      <w:rFonts w:ascii="Times New Roman" w:hAnsi="Times New Roman"/>
      <w:b/>
    </w:rPr>
  </w:style>
  <w:style w:type="paragraph" w:styleId="ListNumber">
    <w:name w:val="List Number"/>
    <w:basedOn w:val="List"/>
    <w:rsid w:val="00015E1B"/>
    <w:pPr>
      <w:numPr>
        <w:numId w:val="15"/>
      </w:numPr>
      <w:tabs>
        <w:tab w:val="clear" w:pos="340"/>
      </w:tabs>
    </w:pPr>
  </w:style>
  <w:style w:type="character" w:customStyle="1" w:styleId="WingdingSymbols">
    <w:name w:val="Wingding Symbols"/>
    <w:rsid w:val="00015E1B"/>
    <w:rPr>
      <w:rFonts w:ascii="Wingdings" w:hAnsi="Wingdings"/>
    </w:rPr>
  </w:style>
  <w:style w:type="paragraph" w:customStyle="1" w:styleId="TableHeading">
    <w:name w:val="Table Heading"/>
    <w:basedOn w:val="HeadingBase"/>
    <w:rsid w:val="00015E1B"/>
    <w:pPr>
      <w:keepLines/>
      <w:pBdr>
        <w:bottom w:val="single" w:sz="6" w:space="1" w:color="918585"/>
      </w:pBdr>
      <w:spacing w:before="240"/>
    </w:pPr>
  </w:style>
  <w:style w:type="character" w:customStyle="1" w:styleId="HotSpot">
    <w:name w:val="HotSpot"/>
    <w:rsid w:val="00015E1B"/>
    <w:rPr>
      <w:color w:val="0033CC"/>
      <w:u w:val="none"/>
    </w:rPr>
  </w:style>
  <w:style w:type="paragraph" w:customStyle="1" w:styleId="BodyTextRight">
    <w:name w:val="Body Text Right"/>
    <w:basedOn w:val="BodyText"/>
    <w:rsid w:val="00015E1B"/>
    <w:pPr>
      <w:spacing w:before="0" w:after="0"/>
      <w:jc w:val="right"/>
    </w:pPr>
  </w:style>
  <w:style w:type="paragraph" w:styleId="Index3">
    <w:name w:val="index 3"/>
    <w:basedOn w:val="ListNumber2"/>
    <w:next w:val="Normal"/>
    <w:semiHidden/>
    <w:rsid w:val="00015E1B"/>
    <w:pPr>
      <w:numPr>
        <w:numId w:val="0"/>
      </w:numPr>
      <w:tabs>
        <w:tab w:val="right" w:leader="dot" w:pos="4176"/>
      </w:tabs>
    </w:pPr>
  </w:style>
  <w:style w:type="paragraph" w:styleId="ListNumber2">
    <w:name w:val="List Number 2"/>
    <w:basedOn w:val="List2"/>
    <w:rsid w:val="00015E1B"/>
    <w:pPr>
      <w:numPr>
        <w:numId w:val="10"/>
      </w:numPr>
      <w:tabs>
        <w:tab w:val="clear" w:pos="1060"/>
      </w:tabs>
    </w:pPr>
  </w:style>
  <w:style w:type="paragraph" w:customStyle="1" w:styleId="MarginNote">
    <w:name w:val="Margin Note"/>
    <w:basedOn w:val="BodyText"/>
    <w:rsid w:val="00015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E1B"/>
    <w:rPr>
      <w:sz w:val="32"/>
    </w:rPr>
  </w:style>
  <w:style w:type="paragraph" w:customStyle="1" w:styleId="HeadingProcedure">
    <w:name w:val="Heading Procedure"/>
    <w:basedOn w:val="HeadingBase"/>
    <w:next w:val="Normal"/>
    <w:rsid w:val="00015E1B"/>
    <w:pPr>
      <w:tabs>
        <w:tab w:val="left" w:pos="0"/>
      </w:tabs>
      <w:spacing w:before="120" w:after="60"/>
    </w:pPr>
    <w:rPr>
      <w:i/>
      <w:color w:val="918585"/>
      <w:sz w:val="22"/>
    </w:rPr>
  </w:style>
  <w:style w:type="paragraph" w:customStyle="1" w:styleId="TableBodyText">
    <w:name w:val="Table Body Text"/>
    <w:basedOn w:val="BodyText"/>
    <w:rsid w:val="00015E1B"/>
    <w:pPr>
      <w:spacing w:before="60" w:after="60"/>
    </w:pPr>
  </w:style>
  <w:style w:type="paragraph" w:styleId="ListContinue">
    <w:name w:val="List Continue"/>
    <w:basedOn w:val="List"/>
    <w:rsid w:val="00015E1B"/>
    <w:pPr>
      <w:ind w:firstLine="0"/>
    </w:pPr>
  </w:style>
  <w:style w:type="paragraph" w:customStyle="1" w:styleId="ListNote">
    <w:name w:val="List Note"/>
    <w:basedOn w:val="List"/>
    <w:rsid w:val="00015E1B"/>
    <w:pPr>
      <w:pBdr>
        <w:top w:val="single" w:sz="6" w:space="2" w:color="918585"/>
        <w:bottom w:val="single" w:sz="6" w:space="2" w:color="918585"/>
      </w:pBdr>
      <w:tabs>
        <w:tab w:val="left" w:pos="1021"/>
      </w:tabs>
      <w:ind w:firstLine="0"/>
    </w:pPr>
  </w:style>
  <w:style w:type="paragraph" w:customStyle="1" w:styleId="Warning">
    <w:name w:val="Warning"/>
    <w:basedOn w:val="BodyText"/>
    <w:rsid w:val="00015E1B"/>
    <w:pPr>
      <w:shd w:val="clear" w:color="auto" w:fill="D9D9D9"/>
      <w:tabs>
        <w:tab w:val="left" w:pos="992"/>
      </w:tabs>
      <w:ind w:left="119" w:right="119"/>
    </w:pPr>
    <w:rPr>
      <w:sz w:val="20"/>
    </w:rPr>
  </w:style>
  <w:style w:type="paragraph" w:customStyle="1" w:styleId="MarginIcons">
    <w:name w:val="Margin Icons"/>
    <w:basedOn w:val="BodyText"/>
    <w:rsid w:val="00015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E1B"/>
    <w:rPr>
      <w:rFonts w:ascii="Courier New" w:hAnsi="Courier New"/>
    </w:rPr>
  </w:style>
  <w:style w:type="paragraph" w:customStyle="1" w:styleId="NoteBullet">
    <w:name w:val="Note Bullet"/>
    <w:basedOn w:val="Note"/>
    <w:rsid w:val="00015E1B"/>
    <w:pPr>
      <w:tabs>
        <w:tab w:val="clear" w:pos="680"/>
      </w:tabs>
      <w:spacing w:before="60" w:after="60"/>
    </w:pPr>
  </w:style>
  <w:style w:type="paragraph" w:customStyle="1" w:styleId="SubHeading2">
    <w:name w:val="SubHeading2"/>
    <w:basedOn w:val="HeadingBase"/>
    <w:rsid w:val="00015E1B"/>
    <w:pPr>
      <w:spacing w:before="240" w:after="60"/>
    </w:pPr>
    <w:rPr>
      <w:sz w:val="20"/>
    </w:rPr>
  </w:style>
  <w:style w:type="paragraph" w:customStyle="1" w:styleId="SubHeading1">
    <w:name w:val="SubHeading1"/>
    <w:basedOn w:val="HeadingBase"/>
    <w:rsid w:val="00015E1B"/>
    <w:pPr>
      <w:spacing w:before="240" w:after="60"/>
    </w:pPr>
    <w:rPr>
      <w:color w:val="918585"/>
      <w:sz w:val="22"/>
    </w:rPr>
  </w:style>
  <w:style w:type="paragraph" w:customStyle="1" w:styleId="SideHeading">
    <w:name w:val="Side Heading"/>
    <w:basedOn w:val="HeadingBase"/>
    <w:rsid w:val="00015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E1B"/>
    <w:pPr>
      <w:tabs>
        <w:tab w:val="num" w:pos="360"/>
      </w:tabs>
    </w:pPr>
  </w:style>
  <w:style w:type="paragraph" w:styleId="PlainText">
    <w:name w:val="Plain Text"/>
    <w:basedOn w:val="Normal"/>
    <w:link w:val="PlainTextChar"/>
    <w:rsid w:val="00015E1B"/>
    <w:rPr>
      <w:sz w:val="20"/>
    </w:rPr>
  </w:style>
  <w:style w:type="character" w:customStyle="1" w:styleId="PlainTextChar">
    <w:name w:val="Plain Text Char"/>
    <w:basedOn w:val="DefaultParagraphFont"/>
    <w:link w:val="PlainText"/>
    <w:rsid w:val="00015E1B"/>
    <w:rPr>
      <w:rFonts w:ascii="Courier New" w:eastAsia="Times New Roman" w:hAnsi="Courier New" w:cs="Times New Roman"/>
      <w:sz w:val="20"/>
      <w:szCs w:val="20"/>
      <w:lang w:eastAsia="en-US"/>
    </w:rPr>
  </w:style>
  <w:style w:type="character" w:customStyle="1" w:styleId="MenuOption">
    <w:name w:val="Menu Option"/>
    <w:basedOn w:val="DefaultParagraphFont"/>
    <w:rsid w:val="00015E1B"/>
    <w:rPr>
      <w:b/>
      <w:smallCaps/>
    </w:rPr>
  </w:style>
  <w:style w:type="paragraph" w:customStyle="1" w:styleId="TableListNumber">
    <w:name w:val="Table List Number"/>
    <w:basedOn w:val="ListNumber"/>
    <w:rsid w:val="00015E1B"/>
    <w:pPr>
      <w:numPr>
        <w:numId w:val="0"/>
      </w:numPr>
    </w:pPr>
  </w:style>
  <w:style w:type="paragraph" w:styleId="TOC4">
    <w:name w:val="toc 4"/>
    <w:basedOn w:val="TOCBase"/>
    <w:next w:val="Normal"/>
    <w:semiHidden/>
    <w:rsid w:val="00015E1B"/>
    <w:pPr>
      <w:tabs>
        <w:tab w:val="right" w:leader="dot" w:pos="9071"/>
      </w:tabs>
      <w:ind w:left="1701"/>
    </w:pPr>
  </w:style>
  <w:style w:type="paragraph" w:customStyle="1" w:styleId="ListAlpha">
    <w:name w:val="List Alpha"/>
    <w:basedOn w:val="List"/>
    <w:rsid w:val="00015E1B"/>
    <w:pPr>
      <w:numPr>
        <w:numId w:val="9"/>
      </w:numPr>
    </w:pPr>
  </w:style>
  <w:style w:type="paragraph" w:customStyle="1" w:styleId="ListAlpha2">
    <w:name w:val="List Alpha 2"/>
    <w:basedOn w:val="List2"/>
    <w:rsid w:val="00015E1B"/>
    <w:pPr>
      <w:numPr>
        <w:numId w:val="8"/>
      </w:numPr>
    </w:pPr>
  </w:style>
  <w:style w:type="paragraph" w:styleId="List2">
    <w:name w:val="List 2"/>
    <w:basedOn w:val="BodyText"/>
    <w:rsid w:val="00015E1B"/>
    <w:pPr>
      <w:tabs>
        <w:tab w:val="left" w:pos="680"/>
      </w:tabs>
      <w:spacing w:before="60" w:after="60"/>
      <w:ind w:left="680" w:hanging="340"/>
    </w:pPr>
  </w:style>
  <w:style w:type="paragraph" w:styleId="List3">
    <w:name w:val="List 3"/>
    <w:basedOn w:val="BodyText"/>
    <w:rsid w:val="00015E1B"/>
    <w:pPr>
      <w:tabs>
        <w:tab w:val="left" w:pos="1021"/>
      </w:tabs>
      <w:spacing w:before="60" w:after="60"/>
      <w:ind w:left="1020" w:hanging="340"/>
    </w:pPr>
  </w:style>
  <w:style w:type="paragraph" w:styleId="List4">
    <w:name w:val="List 4"/>
    <w:basedOn w:val="BodyText"/>
    <w:rsid w:val="00015E1B"/>
    <w:pPr>
      <w:tabs>
        <w:tab w:val="left" w:pos="1361"/>
      </w:tabs>
      <w:spacing w:before="60" w:after="60"/>
      <w:ind w:left="1361" w:hanging="340"/>
    </w:pPr>
  </w:style>
  <w:style w:type="paragraph" w:styleId="List5">
    <w:name w:val="List 5"/>
    <w:basedOn w:val="BodyText"/>
    <w:rsid w:val="00015E1B"/>
    <w:pPr>
      <w:tabs>
        <w:tab w:val="left" w:pos="1701"/>
      </w:tabs>
      <w:spacing w:before="60" w:after="60"/>
      <w:ind w:left="1701" w:hanging="340"/>
    </w:pPr>
  </w:style>
  <w:style w:type="paragraph" w:styleId="ListBullet3">
    <w:name w:val="List Bullet 3"/>
    <w:basedOn w:val="List3"/>
    <w:rsid w:val="00015E1B"/>
    <w:pPr>
      <w:numPr>
        <w:numId w:val="14"/>
      </w:numPr>
      <w:tabs>
        <w:tab w:val="clear" w:pos="1021"/>
      </w:tabs>
      <w:ind w:left="1037" w:hanging="357"/>
    </w:pPr>
  </w:style>
  <w:style w:type="paragraph" w:styleId="ListBullet4">
    <w:name w:val="List Bullet 4"/>
    <w:basedOn w:val="List4"/>
    <w:rsid w:val="00015E1B"/>
    <w:pPr>
      <w:numPr>
        <w:numId w:val="3"/>
      </w:numPr>
      <w:tabs>
        <w:tab w:val="clear" w:pos="1361"/>
      </w:tabs>
    </w:pPr>
  </w:style>
  <w:style w:type="paragraph" w:styleId="ListBullet5">
    <w:name w:val="List Bullet 5"/>
    <w:basedOn w:val="List5"/>
    <w:rsid w:val="00015E1B"/>
    <w:pPr>
      <w:numPr>
        <w:numId w:val="4"/>
      </w:numPr>
    </w:pPr>
  </w:style>
  <w:style w:type="paragraph" w:styleId="ListContinue2">
    <w:name w:val="List Continue 2"/>
    <w:basedOn w:val="List2"/>
    <w:rsid w:val="00015E1B"/>
    <w:pPr>
      <w:ind w:firstLine="0"/>
    </w:pPr>
  </w:style>
  <w:style w:type="paragraph" w:styleId="ListContinue3">
    <w:name w:val="List Continue 3"/>
    <w:basedOn w:val="List3"/>
    <w:rsid w:val="00015E1B"/>
    <w:pPr>
      <w:ind w:left="1021" w:firstLine="0"/>
    </w:pPr>
  </w:style>
  <w:style w:type="paragraph" w:styleId="ListContinue4">
    <w:name w:val="List Continue 4"/>
    <w:basedOn w:val="List4"/>
    <w:rsid w:val="00015E1B"/>
    <w:pPr>
      <w:ind w:firstLine="0"/>
    </w:pPr>
  </w:style>
  <w:style w:type="paragraph" w:styleId="ListContinue5">
    <w:name w:val="List Continue 5"/>
    <w:basedOn w:val="List5"/>
    <w:rsid w:val="00015E1B"/>
    <w:pPr>
      <w:ind w:firstLine="0"/>
    </w:pPr>
  </w:style>
  <w:style w:type="paragraph" w:styleId="ListNumber3">
    <w:name w:val="List Number 3"/>
    <w:basedOn w:val="List3"/>
    <w:rsid w:val="00015E1B"/>
    <w:pPr>
      <w:numPr>
        <w:numId w:val="5"/>
      </w:numPr>
    </w:pPr>
  </w:style>
  <w:style w:type="paragraph" w:styleId="ListNumber4">
    <w:name w:val="List Number 4"/>
    <w:basedOn w:val="List4"/>
    <w:rsid w:val="00015E1B"/>
    <w:pPr>
      <w:numPr>
        <w:numId w:val="6"/>
      </w:numPr>
    </w:pPr>
  </w:style>
  <w:style w:type="paragraph" w:styleId="ListNumber5">
    <w:name w:val="List Number 5"/>
    <w:basedOn w:val="List5"/>
    <w:rsid w:val="00015E1B"/>
    <w:pPr>
      <w:numPr>
        <w:numId w:val="7"/>
      </w:numPr>
    </w:pPr>
  </w:style>
  <w:style w:type="paragraph" w:styleId="BlockText">
    <w:name w:val="Block Text"/>
    <w:basedOn w:val="Normal"/>
    <w:rsid w:val="00015E1B"/>
    <w:pPr>
      <w:spacing w:after="120"/>
      <w:ind w:left="1440" w:right="1440"/>
    </w:pPr>
  </w:style>
  <w:style w:type="character" w:customStyle="1" w:styleId="Subscript">
    <w:name w:val="Subscript"/>
    <w:basedOn w:val="DefaultParagraphFont"/>
    <w:rsid w:val="00015E1B"/>
    <w:rPr>
      <w:sz w:val="16"/>
      <w:vertAlign w:val="subscript"/>
    </w:rPr>
  </w:style>
  <w:style w:type="character" w:customStyle="1" w:styleId="Superscript">
    <w:name w:val="Superscript"/>
    <w:basedOn w:val="DefaultParagraphFont"/>
    <w:rsid w:val="00015E1B"/>
    <w:rPr>
      <w:sz w:val="16"/>
      <w:vertAlign w:val="superscript"/>
    </w:rPr>
  </w:style>
  <w:style w:type="character" w:customStyle="1" w:styleId="Symbols">
    <w:name w:val="Symbols"/>
    <w:basedOn w:val="DefaultParagraphFont"/>
    <w:rsid w:val="00015E1B"/>
    <w:rPr>
      <w:rFonts w:ascii="Symbol" w:hAnsi="Symbol"/>
    </w:rPr>
  </w:style>
  <w:style w:type="character" w:customStyle="1" w:styleId="MenuOptions">
    <w:name w:val="Menu Options"/>
    <w:basedOn w:val="DefaultParagraphFont"/>
    <w:rsid w:val="00015E1B"/>
    <w:rPr>
      <w:rFonts w:ascii="Arial Narrow" w:hAnsi="Arial Narrow"/>
      <w:smallCaps/>
    </w:rPr>
  </w:style>
  <w:style w:type="character" w:customStyle="1" w:styleId="Buttons">
    <w:name w:val="Buttons"/>
    <w:basedOn w:val="DefaultParagraphFont"/>
    <w:rsid w:val="00015E1B"/>
    <w:rPr>
      <w:b/>
    </w:rPr>
  </w:style>
  <w:style w:type="character" w:customStyle="1" w:styleId="Underlined">
    <w:name w:val="Underlined"/>
    <w:basedOn w:val="DefaultParagraphFont"/>
    <w:rsid w:val="00015E1B"/>
    <w:rPr>
      <w:u w:val="single"/>
    </w:rPr>
  </w:style>
  <w:style w:type="paragraph" w:customStyle="1" w:styleId="TableBodyTextRight">
    <w:name w:val="Table Body Text Right"/>
    <w:basedOn w:val="TableBodyText"/>
    <w:rsid w:val="00015E1B"/>
    <w:pPr>
      <w:widowControl w:val="0"/>
      <w:autoSpaceDE w:val="0"/>
      <w:autoSpaceDN w:val="0"/>
      <w:adjustRightInd w:val="0"/>
      <w:jc w:val="right"/>
    </w:pPr>
    <w:rPr>
      <w:rFonts w:cs="Arial"/>
      <w:szCs w:val="18"/>
    </w:rPr>
  </w:style>
  <w:style w:type="paragraph" w:customStyle="1" w:styleId="CopyrightText">
    <w:name w:val="Copyright Text"/>
    <w:basedOn w:val="BodyText"/>
    <w:rsid w:val="00015E1B"/>
    <w:rPr>
      <w:sz w:val="18"/>
    </w:rPr>
  </w:style>
  <w:style w:type="paragraph" w:customStyle="1" w:styleId="BodySmallRight">
    <w:name w:val="Body Small Right"/>
    <w:basedOn w:val="BodyTextRight"/>
    <w:rsid w:val="00015E1B"/>
    <w:rPr>
      <w:sz w:val="18"/>
      <w:szCs w:val="18"/>
    </w:rPr>
  </w:style>
  <w:style w:type="paragraph" w:customStyle="1" w:styleId="MarginEdition">
    <w:name w:val="Margin Edition"/>
    <w:basedOn w:val="MarginNote"/>
    <w:rsid w:val="00015E1B"/>
    <w:pPr>
      <w:spacing w:before="0" w:after="0"/>
    </w:pPr>
    <w:rPr>
      <w:rFonts w:ascii="Times New Roman" w:hAnsi="Times New Roman"/>
      <w:color w:val="999999"/>
    </w:rPr>
  </w:style>
  <w:style w:type="paragraph" w:customStyle="1" w:styleId="Spacer">
    <w:name w:val="Spacer"/>
    <w:basedOn w:val="Normal"/>
    <w:rsid w:val="00015E1B"/>
    <w:rPr>
      <w:sz w:val="2"/>
      <w:szCs w:val="2"/>
    </w:rPr>
  </w:style>
  <w:style w:type="character" w:customStyle="1" w:styleId="Small">
    <w:name w:val="Small"/>
    <w:basedOn w:val="DefaultParagraphFont"/>
    <w:rsid w:val="00015E1B"/>
    <w:rPr>
      <w:sz w:val="16"/>
    </w:rPr>
  </w:style>
  <w:style w:type="paragraph" w:customStyle="1" w:styleId="WideTable">
    <w:name w:val="Wide Table"/>
    <w:basedOn w:val="Normal"/>
    <w:rsid w:val="00015E1B"/>
    <w:pPr>
      <w:ind w:left="-1418"/>
    </w:pPr>
    <w:rPr>
      <w:sz w:val="2"/>
      <w:szCs w:val="2"/>
    </w:rPr>
  </w:style>
  <w:style w:type="character" w:styleId="PageNumber">
    <w:name w:val="page number"/>
    <w:basedOn w:val="DefaultParagraphFont"/>
    <w:rsid w:val="00015E1B"/>
  </w:style>
  <w:style w:type="paragraph" w:styleId="Quote">
    <w:name w:val="Quote"/>
    <w:basedOn w:val="Heading1"/>
    <w:link w:val="QuoteChar"/>
    <w:qFormat/>
    <w:rsid w:val="00015E1B"/>
    <w:rPr>
      <w:b w:val="0"/>
      <w:sz w:val="72"/>
      <w:szCs w:val="72"/>
      <w:lang w:val="en-NZ"/>
    </w:rPr>
  </w:style>
  <w:style w:type="character" w:customStyle="1" w:styleId="QuoteChar">
    <w:name w:val="Quote Char"/>
    <w:basedOn w:val="DefaultParagraphFont"/>
    <w:link w:val="Quote"/>
    <w:rsid w:val="00015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E1B"/>
    <w:pPr>
      <w:pageBreakBefore/>
    </w:pPr>
  </w:style>
  <w:style w:type="paragraph" w:customStyle="1" w:styleId="Border">
    <w:name w:val="Border"/>
    <w:basedOn w:val="Normal"/>
    <w:qFormat/>
    <w:rsid w:val="00015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E1B"/>
    <w:rPr>
      <w:b/>
      <w:bCs/>
      <w:i/>
      <w:iCs/>
      <w:color w:val="auto"/>
    </w:rPr>
  </w:style>
  <w:style w:type="paragraph" w:styleId="IntenseQuote">
    <w:name w:val="Intense Quote"/>
    <w:basedOn w:val="Normal"/>
    <w:next w:val="Normal"/>
    <w:link w:val="IntenseQuoteChar"/>
    <w:uiPriority w:val="30"/>
    <w:qFormat/>
    <w:rsid w:val="00015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E1B"/>
    <w:rPr>
      <w:smallCaps/>
      <w:color w:val="auto"/>
      <w:u w:val="single"/>
    </w:rPr>
  </w:style>
  <w:style w:type="character" w:styleId="IntenseReference">
    <w:name w:val="Intense Reference"/>
    <w:basedOn w:val="DefaultParagraphFont"/>
    <w:uiPriority w:val="32"/>
    <w:qFormat/>
    <w:rsid w:val="00015E1B"/>
    <w:rPr>
      <w:b/>
      <w:bCs/>
      <w:smallCaps/>
      <w:color w:val="auto"/>
      <w:spacing w:val="5"/>
      <w:u w:val="single"/>
    </w:rPr>
  </w:style>
  <w:style w:type="paragraph" w:customStyle="1" w:styleId="2ColumnHeading">
    <w:name w:val="2Column Heading"/>
    <w:basedOn w:val="BodyText"/>
    <w:qFormat/>
    <w:rsid w:val="00015E1B"/>
    <w:pPr>
      <w:spacing w:after="60"/>
      <w:ind w:left="-2268"/>
    </w:pPr>
    <w:rPr>
      <w:b/>
    </w:rPr>
  </w:style>
  <w:style w:type="paragraph" w:customStyle="1" w:styleId="Heading1TOC">
    <w:name w:val="Heading1 TOC"/>
    <w:basedOn w:val="Normal"/>
    <w:qFormat/>
    <w:rsid w:val="00015E1B"/>
    <w:pPr>
      <w:spacing w:before="240" w:after="120"/>
    </w:pPr>
    <w:rPr>
      <w:rFonts w:ascii="Times New Roman" w:hAnsi="Times New Roman"/>
      <w:b/>
      <w:sz w:val="32"/>
    </w:rPr>
  </w:style>
  <w:style w:type="paragraph" w:customStyle="1" w:styleId="Heading2TOC">
    <w:name w:val="Heading2 TOC"/>
    <w:basedOn w:val="Normal"/>
    <w:qFormat/>
    <w:rsid w:val="00015E1B"/>
    <w:pPr>
      <w:spacing w:before="240" w:after="60"/>
    </w:pPr>
    <w:rPr>
      <w:rFonts w:ascii="Times New Roman" w:hAnsi="Times New Roman"/>
      <w:b/>
      <w:sz w:val="28"/>
    </w:rPr>
  </w:style>
  <w:style w:type="character" w:customStyle="1" w:styleId="Underline">
    <w:name w:val="Underline"/>
    <w:basedOn w:val="DefaultParagraphFont"/>
    <w:qFormat/>
    <w:rsid w:val="00015E1B"/>
    <w:rPr>
      <w:u w:val="single"/>
    </w:rPr>
  </w:style>
  <w:style w:type="character" w:customStyle="1" w:styleId="BoldandItalics">
    <w:name w:val="Bold and Italics"/>
    <w:qFormat/>
    <w:rsid w:val="00015E1B"/>
    <w:rPr>
      <w:b/>
      <w:i/>
      <w:u w:val="none"/>
    </w:rPr>
  </w:style>
  <w:style w:type="paragraph" w:styleId="BalloonText">
    <w:name w:val="Balloon Text"/>
    <w:basedOn w:val="Normal"/>
    <w:link w:val="BalloonTextChar"/>
    <w:rsid w:val="00015E1B"/>
    <w:rPr>
      <w:rFonts w:ascii="Tahoma" w:hAnsi="Tahoma" w:cs="Tahoma"/>
      <w:sz w:val="16"/>
      <w:szCs w:val="16"/>
    </w:rPr>
  </w:style>
  <w:style w:type="character" w:customStyle="1" w:styleId="BalloonTextChar">
    <w:name w:val="Balloon Text Char"/>
    <w:basedOn w:val="DefaultParagraphFont"/>
    <w:link w:val="BalloonText"/>
    <w:rsid w:val="00015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E1B"/>
    <w:rPr>
      <w:b/>
      <w:color w:val="660033"/>
      <w:spacing w:val="0"/>
    </w:rPr>
  </w:style>
  <w:style w:type="paragraph" w:customStyle="1" w:styleId="Nameditemlist">
    <w:name w:val="Named item list"/>
    <w:basedOn w:val="BodyText"/>
    <w:qFormat/>
    <w:rsid w:val="00015E1B"/>
    <w:pPr>
      <w:tabs>
        <w:tab w:val="left" w:pos="2835"/>
      </w:tabs>
      <w:ind w:left="2835" w:hanging="2835"/>
    </w:pPr>
  </w:style>
  <w:style w:type="paragraph" w:customStyle="1" w:styleId="BodyTextnopadding">
    <w:name w:val="Body Text no padding"/>
    <w:basedOn w:val="BodyText"/>
    <w:qFormat/>
    <w:rsid w:val="00015E1B"/>
    <w:pPr>
      <w:spacing w:before="0" w:after="0"/>
    </w:pPr>
  </w:style>
  <w:style w:type="paragraph" w:customStyle="1" w:styleId="BodyTextBold">
    <w:name w:val="Body Text Bold"/>
    <w:basedOn w:val="BodyText"/>
    <w:qFormat/>
    <w:rsid w:val="00015E1B"/>
    <w:rPr>
      <w:b/>
    </w:rPr>
  </w:style>
  <w:style w:type="character" w:styleId="Hyperlink">
    <w:name w:val="Hyperlink"/>
    <w:basedOn w:val="DefaultParagraphFont"/>
    <w:uiPriority w:val="99"/>
    <w:unhideWhenUsed/>
    <w:rsid w:val="00346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8924</Characters>
  <Application>Microsoft Office Word</Application>
  <DocSecurity>0</DocSecurity>
  <Lines>241</Lines>
  <Paragraphs>154</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RIIHAN311D Conduct operations with integrated tool carrier</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2025-03-01T09:09:00Z</dcterms:created>
  <dcterms:modified xsi:type="dcterms:W3CDTF">2025-03-01T09:09:00Z</dcterms:modified>
</cp:coreProperties>
</file>