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205" w:rsidP="003F6205">
      <w:pPr>
        <w:pStyle w:val="Title"/>
      </w:pPr>
      <w:r>
        <w:fldChar w:fldCharType="begin"/>
      </w:r>
      <w:r>
        <w:instrText xml:space="preserve"> TITLE   \* MERGEFORMAT </w:instrText>
      </w:r>
      <w:r>
        <w:fldChar w:fldCharType="separate"/>
      </w:r>
      <w:r>
        <w:t>Assessment Requirements for RIIHAN311D Conduct operations with integrated tool carrier</w:t>
      </w:r>
      <w:r>
        <w:fldChar w:fldCharType="end"/>
      </w:r>
    </w:p>
    <w:p w:rsidR="003F6205" w:rsidP="003F6205">
      <w:pPr>
        <w:pStyle w:val="Version"/>
        <w:sectPr w:rsidSect="00954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54B23" w:rsidP="00954B23">
      <w:pPr>
        <w:pStyle w:val="SuperHeading"/>
      </w:pPr>
      <w:r w:rsidRPr="00954B23">
        <w:t>Assessment Requirements for RIIHAN311D Conduct operations with integrated tool carrier</w:t>
      </w:r>
    </w:p>
    <w:p w:rsidR="00000000" w:rsidRPr="00954B23" w:rsidP="00954B23">
      <w:pPr>
        <w:pStyle w:val="Heading1"/>
      </w:pPr>
      <w:bookmarkStart w:id="1" w:name="O_688568"/>
      <w:bookmarkEnd w:id="1"/>
      <w:r w:rsidRPr="00954B23">
        <w:t>Modification History</w:t>
      </w:r>
    </w:p>
    <w:tbl>
      <w:tblPr>
        <w:tblW w:w="9390" w:type="dxa"/>
        <w:tblLayout w:type="fixed"/>
        <w:tblCellMar>
          <w:left w:w="62" w:type="dxa"/>
          <w:right w:w="62" w:type="dxa"/>
        </w:tblCellMar>
        <w:tblLook w:val="0000"/>
      </w:tblPr>
      <w:tblGrid>
        <w:gridCol w:w="1170"/>
        <w:gridCol w:w="8220"/>
      </w:tblGrid>
      <w:tr w:rsidTr="003F6205">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Comment</w:t>
            </w:r>
          </w:p>
        </w:tc>
      </w:tr>
      <w:tr w:rsidTr="003F6205">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This unit replaces RIIHAN311A Conduct operations with integrated tool carrier.</w:t>
            </w:r>
          </w:p>
        </w:tc>
      </w:tr>
      <w:tr w:rsidTr="003F6205">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Amend Performance Criteria wording to ensure compliance with WHS Legislation; Amend reference to Licensing requirements in Unit Application</w:t>
            </w:r>
          </w:p>
        </w:tc>
      </w:tr>
      <w:tr w:rsidTr="003F6205">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23">
            <w:pPr>
              <w:pStyle w:val="BodyText"/>
              <w:rPr>
                <w:lang w:val="en-NZ"/>
              </w:rPr>
            </w:pPr>
            <w:r w:rsidRPr="00954B23">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B23" w:rsidP="00954B23">
            <w:pPr>
              <w:pStyle w:val="BodyText"/>
            </w:pPr>
            <w:r w:rsidRPr="00954B23">
              <w:t>Required frequency and volume of evidence amended in Performance evidence.</w:t>
            </w:r>
          </w:p>
          <w:p w:rsidR="00000000" w:rsidRPr="00954B23" w:rsidP="00954B23">
            <w:pPr>
              <w:pStyle w:val="BodyText"/>
            </w:pPr>
            <w:r w:rsidRPr="00954B23">
              <w:t>Substantial amendments made in Assessm</w:t>
            </w:r>
            <w:r w:rsidRPr="00954B23">
              <w:t>ent Conditions field, including: references to Industry Sectors, assessor and subject matter expert experience requirements, how assessment should be conducted and what it should confirm.</w:t>
            </w:r>
          </w:p>
        </w:tc>
      </w:tr>
    </w:tbl>
    <w:p w:rsidR="00000000" w:rsidRPr="00954B23" w:rsidP="00954B23">
      <w:pPr>
        <w:pStyle w:val="BodyText"/>
      </w:pPr>
    </w:p>
    <w:p w:rsidR="00000000" w:rsidRPr="00954B23" w:rsidP="00954B23">
      <w:pPr>
        <w:pStyle w:val="AllowPageBreak"/>
      </w:pPr>
    </w:p>
    <w:p w:rsidR="00000000" w:rsidRPr="00954B23" w:rsidP="00954B23">
      <w:pPr>
        <w:pStyle w:val="Heading1"/>
      </w:pPr>
      <w:bookmarkStart w:id="2" w:name="O_688567"/>
      <w:bookmarkEnd w:id="2"/>
      <w:r w:rsidRPr="00954B23">
        <w:t>Performance Evidence</w:t>
      </w:r>
    </w:p>
    <w:p w:rsidR="00000000" w:rsidRPr="00954B23" w:rsidP="00954B23">
      <w:pPr>
        <w:pStyle w:val="BodyText"/>
      </w:pPr>
      <w:r w:rsidRPr="00954B23">
        <w:t>Evidence is required to be c</w:t>
      </w:r>
      <w:r w:rsidRPr="00954B23">
        <w:t>ollected that demonstrates a candidate’s competency in this unit. Evidence must be relevant to the roles within this sector’s work operations and satisfy all of the requirements of the performance criteria of this unit and include evidence that the candida</w:t>
      </w:r>
      <w:r w:rsidRPr="00954B23">
        <w:t>te:</w:t>
      </w:r>
    </w:p>
    <w:p w:rsidR="00000000" w:rsidRPr="00954B23" w:rsidP="00954B23">
      <w:pPr>
        <w:pStyle w:val="ListBullet"/>
      </w:pPr>
      <w:r w:rsidRPr="00954B23">
        <w:t>locates and applies relevant documentation, policies and procedures</w:t>
      </w:r>
    </w:p>
    <w:p w:rsidR="00000000" w:rsidRPr="00954B23" w:rsidP="00954B23">
      <w:pPr>
        <w:pStyle w:val="ListBullet"/>
      </w:pPr>
      <w:r w:rsidRPr="00954B23">
        <w:t>implements the requirements, procedures and techniques for the safe, effective and efficient conducting of operations with an integrated tool carrier including:</w:t>
      </w:r>
    </w:p>
    <w:p w:rsidR="00000000" w:rsidRPr="00954B23" w:rsidP="00954B23">
      <w:pPr>
        <w:pStyle w:val="ListBullet2"/>
      </w:pPr>
      <w:r w:rsidRPr="00954B23">
        <w:t>interpreting ground conditions</w:t>
      </w:r>
    </w:p>
    <w:p w:rsidR="00000000" w:rsidRPr="00954B23" w:rsidP="00954B23">
      <w:pPr>
        <w:pStyle w:val="ListBullet2"/>
      </w:pPr>
      <w:r w:rsidRPr="00954B23">
        <w:t>driving</w:t>
      </w:r>
    </w:p>
    <w:p w:rsidR="00000000" w:rsidRPr="00954B23" w:rsidP="00954B23">
      <w:pPr>
        <w:pStyle w:val="ListBullet2"/>
      </w:pPr>
      <w:r w:rsidRPr="00954B23">
        <w:t>lifting and towing</w:t>
      </w:r>
    </w:p>
    <w:p w:rsidR="00000000" w:rsidRPr="00954B23" w:rsidP="00954B23">
      <w:pPr>
        <w:pStyle w:val="ListBullet2"/>
      </w:pPr>
      <w:r w:rsidRPr="00954B23">
        <w:t>refuelling vehicles</w:t>
      </w:r>
    </w:p>
    <w:p w:rsidR="00000000" w:rsidRPr="00954B23" w:rsidP="00954B23">
      <w:pPr>
        <w:pStyle w:val="ListBullet"/>
      </w:pPr>
      <w:r w:rsidRPr="00954B23">
        <w:t>works effectively with others to undertake and complete conducting of operations with an integrated tool carrier that meet all of the required outcomes including:</w:t>
      </w:r>
    </w:p>
    <w:p w:rsidR="00000000" w:rsidRPr="00954B23" w:rsidP="00954B23">
      <w:pPr>
        <w:pStyle w:val="ListBullet2"/>
      </w:pPr>
      <w:r w:rsidRPr="00954B23">
        <w:t>complying wit</w:t>
      </w:r>
      <w:r w:rsidRPr="00954B23">
        <w:t>h written and verbal reporting requirements and procedures</w:t>
      </w:r>
    </w:p>
    <w:p w:rsidR="00000000" w:rsidRPr="00954B23" w:rsidP="00954B23">
      <w:pPr>
        <w:pStyle w:val="ListBullet2"/>
      </w:pPr>
      <w:r w:rsidRPr="00954B23">
        <w:t>communicating clearly and concisely with others to receive and clarify work instructions</w:t>
      </w:r>
    </w:p>
    <w:p w:rsidR="00000000" w:rsidRPr="00954B23" w:rsidP="00954B23">
      <w:pPr>
        <w:pStyle w:val="ListBullet2"/>
      </w:pPr>
      <w:r w:rsidRPr="00954B23">
        <w:t>communicating clearly and concisely with others to coordinate work activities</w:t>
      </w:r>
    </w:p>
    <w:p w:rsidR="00000000" w:rsidRPr="00954B23" w:rsidP="00954B23">
      <w:pPr>
        <w:pStyle w:val="ListBullet"/>
      </w:pPr>
      <w:r w:rsidRPr="00954B23">
        <w:t>demonstrates completion of co</w:t>
      </w:r>
      <w:r w:rsidRPr="00954B23">
        <w:t>nducting operations with integrated tool carriers that safely, effectively and efficiently meets all of the required outcomes on more than one (1) occasion including:</w:t>
      </w:r>
    </w:p>
    <w:p w:rsidR="00000000" w:rsidRPr="00954B23" w:rsidP="00954B23">
      <w:pPr>
        <w:pStyle w:val="ListBullet2"/>
      </w:pPr>
      <w:r w:rsidRPr="00954B23">
        <w:t xml:space="preserve">lifting and moving load </w:t>
      </w:r>
    </w:p>
    <w:p w:rsidR="00000000" w:rsidRPr="00954B23" w:rsidP="00954B23">
      <w:pPr>
        <w:pStyle w:val="ListBullet2"/>
      </w:pPr>
      <w:r w:rsidRPr="00954B23">
        <w:t>monitoring, assessing and adjusting equipment performance</w:t>
      </w:r>
    </w:p>
    <w:p w:rsidR="00000000" w:rsidRPr="00954B23" w:rsidP="00954B23">
      <w:pPr>
        <w:pStyle w:val="ListBullet2"/>
      </w:pPr>
      <w:r w:rsidRPr="00954B23">
        <w:t>movin</w:t>
      </w:r>
      <w:r w:rsidRPr="00954B23">
        <w:t>g and parking the integrated tool carrier between worksites</w:t>
      </w:r>
    </w:p>
    <w:p w:rsidR="00000000" w:rsidRPr="00954B23" w:rsidP="00954B23">
      <w:pPr>
        <w:pStyle w:val="ListBullet2"/>
      </w:pPr>
      <w:r w:rsidRPr="00954B23">
        <w:t>selecting, removing, fitting and testing attachments</w:t>
      </w:r>
    </w:p>
    <w:p w:rsidR="00000000" w:rsidRPr="00954B23" w:rsidP="00954B23">
      <w:pPr>
        <w:pStyle w:val="ListBullet2"/>
      </w:pPr>
      <w:r w:rsidRPr="00954B23">
        <w:t>removing, cleaning and storing attachments</w:t>
      </w:r>
    </w:p>
    <w:p w:rsidR="00000000" w:rsidRPr="00954B23" w:rsidP="00954B23">
      <w:pPr>
        <w:pStyle w:val="ListBullet2"/>
      </w:pPr>
      <w:r w:rsidRPr="00954B23">
        <w:t>coordinating activities with Dogman to ensure correct selection of slings and lifting gear</w:t>
      </w:r>
    </w:p>
    <w:p w:rsidR="00000000" w:rsidRPr="00954B23" w:rsidP="00954B23">
      <w:pPr>
        <w:pStyle w:val="ListBullet2"/>
      </w:pPr>
      <w:r w:rsidRPr="00954B23">
        <w:t>coordinating activities with Dogman to ensure load and equipment are secured and stabilised.</w:t>
      </w:r>
    </w:p>
    <w:p w:rsidR="00000000" w:rsidRPr="00954B23" w:rsidP="00954B23">
      <w:pPr>
        <w:pStyle w:val="AllowPageBreak"/>
      </w:pPr>
    </w:p>
    <w:p w:rsidR="00000000" w:rsidRPr="00954B23" w:rsidP="00954B23">
      <w:pPr>
        <w:pStyle w:val="Heading1"/>
      </w:pPr>
      <w:bookmarkStart w:id="3" w:name="O_688566"/>
      <w:bookmarkEnd w:id="3"/>
      <w:r w:rsidRPr="00954B23">
        <w:t>Knowledge Evidence</w:t>
      </w:r>
    </w:p>
    <w:p w:rsidR="00000000" w:rsidRPr="00954B23" w:rsidP="00954B23">
      <w:pPr>
        <w:pStyle w:val="BodyText"/>
      </w:pPr>
      <w:r w:rsidRPr="00954B23">
        <w:t>The candidate must demonstrate knowledge of the following when conducting operations with integrated tool carrier:</w:t>
      </w:r>
    </w:p>
    <w:p w:rsidR="00000000" w:rsidRPr="00954B23" w:rsidP="00954B23">
      <w:pPr>
        <w:pStyle w:val="ListBullet"/>
      </w:pPr>
      <w:r w:rsidRPr="00954B23">
        <w:t xml:space="preserve">techniques </w:t>
      </w:r>
      <w:r w:rsidRPr="00954B23">
        <w:t xml:space="preserve">for calculating safe working loads </w:t>
      </w:r>
    </w:p>
    <w:p w:rsidR="00000000" w:rsidRPr="00954B23" w:rsidP="00954B23">
      <w:pPr>
        <w:pStyle w:val="ListBullet"/>
      </w:pPr>
      <w:r w:rsidRPr="00954B23">
        <w:t xml:space="preserve">safety data sheet and materials handling methods </w:t>
      </w:r>
    </w:p>
    <w:p w:rsidR="00000000" w:rsidRPr="00954B23" w:rsidP="00954B23">
      <w:pPr>
        <w:pStyle w:val="ListBullet"/>
      </w:pPr>
      <w:r w:rsidRPr="00954B23">
        <w:t xml:space="preserve">safe operating techniques in varying terrain </w:t>
      </w:r>
    </w:p>
    <w:p w:rsidR="00000000" w:rsidRPr="00954B23" w:rsidP="00954B23">
      <w:pPr>
        <w:pStyle w:val="ListBullet"/>
      </w:pPr>
      <w:r w:rsidRPr="00954B23">
        <w:t>identifying and selecting appropriate slings and lifting gear</w:t>
      </w:r>
    </w:p>
    <w:p w:rsidR="00000000" w:rsidRPr="00954B23" w:rsidP="00954B23">
      <w:pPr>
        <w:pStyle w:val="ListBullet"/>
      </w:pPr>
      <w:r w:rsidRPr="00954B23">
        <w:t>securing and stabilising load and equipment</w:t>
      </w:r>
    </w:p>
    <w:p w:rsidR="00000000" w:rsidRPr="00954B23" w:rsidP="00954B23">
      <w:pPr>
        <w:pStyle w:val="ListBullet"/>
      </w:pPr>
      <w:r w:rsidRPr="00954B23">
        <w:t>guiding movement o</w:t>
      </w:r>
      <w:r w:rsidRPr="00954B23">
        <w:t>f equipment using approved signals</w:t>
      </w:r>
    </w:p>
    <w:p w:rsidR="00000000" w:rsidRPr="00954B23" w:rsidP="00954B23">
      <w:pPr>
        <w:pStyle w:val="ListBullet"/>
      </w:pPr>
      <w:r w:rsidRPr="00954B23">
        <w:t>geological and technical data (basic)</w:t>
      </w:r>
    </w:p>
    <w:p w:rsidR="00000000" w:rsidRPr="00954B23" w:rsidP="00954B23">
      <w:pPr>
        <w:pStyle w:val="ListBullet"/>
      </w:pPr>
      <w:r w:rsidRPr="00954B23">
        <w:t>equipment processes, technical capability and limitations</w:t>
      </w:r>
    </w:p>
    <w:p w:rsidR="00000000" w:rsidRPr="00954B23" w:rsidP="00954B23">
      <w:pPr>
        <w:pStyle w:val="AllowPageBreak"/>
      </w:pPr>
    </w:p>
    <w:p w:rsidR="00000000" w:rsidRPr="00954B23" w:rsidP="00954B23">
      <w:pPr>
        <w:pStyle w:val="Heading1"/>
      </w:pPr>
      <w:bookmarkStart w:id="4" w:name="O_688565"/>
      <w:bookmarkEnd w:id="4"/>
      <w:r w:rsidRPr="00954B23">
        <w:t>Assessment Conditions</w:t>
      </w:r>
    </w:p>
    <w:p w:rsidR="00000000" w:rsidRPr="00954B23" w:rsidP="00954B23">
      <w:pPr>
        <w:pStyle w:val="ListBullet"/>
      </w:pPr>
      <w:r w:rsidRPr="00954B23">
        <w:t xml:space="preserve">An assessor of this unit must satisfy the requirements of the NVR/AQTF or their successors; and Industry regulations for certification and licensing; and, </w:t>
      </w:r>
    </w:p>
    <w:p w:rsidR="00000000" w:rsidRPr="00954B23" w:rsidP="00954B23">
      <w:pPr>
        <w:pStyle w:val="ListBullet"/>
      </w:pPr>
      <w:r w:rsidRPr="00954B23">
        <w:t>this unit is best assessed in the context of this sector’s work environment;</w:t>
      </w:r>
    </w:p>
    <w:p w:rsidR="00000000" w:rsidRPr="00954B23" w:rsidP="00954B23">
      <w:pPr>
        <w:pStyle w:val="ListBullet"/>
      </w:pPr>
      <w:r w:rsidRPr="00954B23">
        <w:t>where personal safety o</w:t>
      </w:r>
      <w:r w:rsidRPr="00954B23">
        <w:t>r environmental damage are limiting factors, assessment may occur in a simulated environment provided it is realistic and sufficiently rigorous to cover all aspects of this sector’s workplace performance, including environment, task skills, task management</w:t>
      </w:r>
      <w:r w:rsidRPr="00954B23">
        <w:t xml:space="preserve"> skills, contingency management skills and job role environment skills; and,</w:t>
      </w:r>
    </w:p>
    <w:p w:rsidR="00000000" w:rsidRPr="00954B23" w:rsidP="00954B23">
      <w:pPr>
        <w:pStyle w:val="ListBullet"/>
      </w:pPr>
      <w:r w:rsidRPr="00954B23">
        <w:t>this unit must be assessed in compliance with relevant legislation/regulation and using policies, procedures, processes and operational manuals directly related to the industry se</w:t>
      </w:r>
      <w:r w:rsidRPr="00954B23">
        <w:t>ctor for which it is being assessed; and,</w:t>
      </w:r>
    </w:p>
    <w:p w:rsidR="00000000" w:rsidRPr="00954B23" w:rsidP="00954B23">
      <w:pPr>
        <w:pStyle w:val="ListBullet"/>
      </w:pPr>
      <w:r w:rsidRPr="00954B23">
        <w:t>assessment may be conducted in conjunction with the assessment of other Units of Competency; and,</w:t>
      </w:r>
    </w:p>
    <w:p w:rsidR="00000000" w:rsidRPr="00954B23" w:rsidP="00954B23">
      <w:pPr>
        <w:pStyle w:val="ListBullet"/>
      </w:pPr>
      <w:r w:rsidRPr="00954B23">
        <w:t>assessment must confirm consistent performance can be applied in a range of relevant workplace circumstances; and,</w:t>
      </w:r>
    </w:p>
    <w:p w:rsidR="00000000" w:rsidRPr="00954B23" w:rsidP="00954B23">
      <w:pPr>
        <w:pStyle w:val="ListBullet"/>
      </w:pPr>
      <w:r w:rsidRPr="00954B23">
        <w:t>a</w:t>
      </w:r>
      <w:r w:rsidRPr="00954B23">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54B23" w:rsidP="00954B23">
      <w:pPr>
        <w:pStyle w:val="ListBullet"/>
      </w:pPr>
      <w:r w:rsidRPr="00954B23">
        <w:t>whe</w:t>
      </w:r>
      <w:r w:rsidRPr="00954B23">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954B23">
        <w:t>equivalent unit) and/or demonstrate equivalence of skills and knowledge at the unit level. An Industry technical expert must also demonstrate skills and knowledge from the minimum years of current work experience specified below in the Industry sector, inc</w:t>
      </w:r>
      <w:r w:rsidRPr="00954B23">
        <w:t>luding time spent in roles related to the unit being assessed; and,</w:t>
      </w:r>
    </w:p>
    <w:p w:rsidR="00000000" w:rsidRPr="00954B23" w:rsidP="00954B23">
      <w:pPr>
        <w:pStyle w:val="ListBullet"/>
      </w:pPr>
      <w:r w:rsidRPr="00954B23">
        <w:t xml:space="preserve">assessor and Industry subject matter expert requirements differ depending on the Australian Qualifications Framework Level (AQF) of the qualification being assessed and/or Industry Sector </w:t>
      </w:r>
      <w:r w:rsidRPr="00954B23">
        <w:t>as follows:</w:t>
      </w:r>
    </w:p>
    <w:tbl>
      <w:tblPr>
        <w:tblW w:w="8896" w:type="dxa"/>
        <w:tblInd w:w="360" w:type="dxa"/>
        <w:tblLayout w:type="fixed"/>
        <w:tblCellMar>
          <w:left w:w="62" w:type="dxa"/>
          <w:right w:w="62" w:type="dxa"/>
        </w:tblCellMar>
        <w:tblLook w:val="0000"/>
      </w:tblPr>
      <w:tblGrid>
        <w:gridCol w:w="4218"/>
        <w:gridCol w:w="1559"/>
        <w:gridCol w:w="3119"/>
      </w:tblGrid>
      <w:tr w:rsidTr="00954B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Required assessor or Industry subject matter expert experience</w:t>
            </w:r>
          </w:p>
        </w:tc>
      </w:tr>
      <w:tr w:rsidTr="00954B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1 Year</w:t>
            </w:r>
          </w:p>
        </w:tc>
      </w:tr>
      <w:tr w:rsidTr="00954B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2 Years</w:t>
            </w:r>
          </w:p>
        </w:tc>
      </w:tr>
      <w:tr w:rsidTr="00954B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3 Years</w:t>
            </w:r>
          </w:p>
        </w:tc>
      </w:tr>
      <w:tr w:rsidTr="00954B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5 Years</w:t>
            </w:r>
          </w:p>
        </w:tc>
      </w:tr>
      <w:tr w:rsidTr="00954B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B23">
            <w:pPr>
              <w:pStyle w:val="BodyText"/>
              <w:rPr>
                <w:lang w:val="en-NZ"/>
              </w:rPr>
            </w:pPr>
            <w:r w:rsidRPr="00954B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4B23" w:rsidP="00954B23">
            <w:pPr>
              <w:pStyle w:val="BodyText"/>
            </w:pPr>
            <w:r w:rsidRPr="00954B23">
              <w:t>Where this Unit is being assessed outside of the Resources and Infrastructure Sectors assessor and/or Industry subject matter expert experience should be in-line with industry standards for the sector in which it is being assessed and where no Industry sta</w:t>
            </w:r>
            <w:r w:rsidRPr="00954B23">
              <w:t>ndard is specified should comply with any relevant regulation.</w:t>
            </w:r>
          </w:p>
        </w:tc>
      </w:tr>
    </w:tbl>
    <w:p w:rsidR="00000000" w:rsidRPr="00954B23" w:rsidP="00954B23">
      <w:pPr>
        <w:pStyle w:val="BodyText"/>
      </w:pPr>
      <w:r w:rsidRPr="00954B23">
        <w:t>*Assessors can demonstrate current work experience through employment within Industry in a role relevant to the outcomes of the Unit; or, for external assessors this can be demonstrated throu</w:t>
      </w:r>
      <w:r w:rsidRPr="00954B23">
        <w:t>gh exposure to Industry by conducting frequent site assessments across various locations.</w:t>
      </w:r>
    </w:p>
    <w:p w:rsidR="00000000" w:rsidRPr="00954B23" w:rsidP="00954B23">
      <w:pPr>
        <w:pStyle w:val="BodyText"/>
      </w:pPr>
      <w:r w:rsidRPr="00954B23">
        <w:t>**Where a unit is being delivered outside of a Qualification the first numeric character in the Unit code should be considered to indicate the AQF level</w:t>
      </w:r>
    </w:p>
    <w:p w:rsidR="00000000" w:rsidRPr="00954B23" w:rsidP="00954B23">
      <w:pPr>
        <w:pStyle w:val="AllowPageBreak"/>
      </w:pPr>
    </w:p>
    <w:p w:rsidR="00000000" w:rsidRPr="00954B23" w:rsidP="00954B23">
      <w:pPr>
        <w:pStyle w:val="Heading1"/>
      </w:pPr>
      <w:bookmarkStart w:id="5" w:name="O_688577"/>
      <w:bookmarkEnd w:id="5"/>
      <w:r w:rsidRPr="00954B23">
        <w:t>Links</w:t>
      </w:r>
    </w:p>
    <w:p w:rsidR="00000000" w:rsidRPr="00954B23" w:rsidP="00954B23">
      <w:pPr>
        <w:pStyle w:val="BodyText"/>
      </w:pPr>
      <w:r w:rsidRPr="00954B23">
        <w:t>SkillsDMC RII Companion Volumes - http://www.skillsdmc.com.au/</w:t>
      </w:r>
    </w:p>
    <w:p w:rsidR="00000000" w:rsidRPr="00954B23" w:rsidP="00954B23"/>
    <w:sectPr w:rsidSect="00954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23" w:rsidRPr="003F6205" w:rsidP="003F6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05" w:rsidP="00954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6205" w:rsidP="00954B2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3F6205" w:rsidP="00954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23" w:rsidRPr="003F6205" w:rsidP="003F62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05" w:rsidRPr="002D2AF8" w:rsidP="00954B23">
    <w:pPr>
      <w:pStyle w:val="Header"/>
      <w:framePr w:wrap="around"/>
    </w:pPr>
    <w:r>
      <w:fldChar w:fldCharType="begin"/>
    </w:r>
    <w:r>
      <w:instrText xml:space="preserve"> TITLE   \* MERGEFORMAT </w:instrText>
    </w:r>
    <w:r>
      <w:fldChar w:fldCharType="separate"/>
    </w:r>
    <w:r>
      <w:t>Assessment Requirements for RIIHAN311D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3F6205" w:rsidP="00954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6C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C0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0A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B23"/>
    <w:pPr>
      <w:spacing w:before="360" w:after="60"/>
      <w:outlineLvl w:val="0"/>
    </w:pPr>
    <w:rPr>
      <w:sz w:val="32"/>
    </w:rPr>
  </w:style>
  <w:style w:type="paragraph" w:styleId="Heading2">
    <w:name w:val="heading 2"/>
    <w:basedOn w:val="HeadingBase"/>
    <w:next w:val="BodyText"/>
    <w:link w:val="Heading2Char"/>
    <w:qFormat/>
    <w:rsid w:val="00954B23"/>
    <w:pPr>
      <w:keepLines/>
      <w:spacing w:before="240" w:after="120"/>
      <w:outlineLvl w:val="1"/>
    </w:pPr>
    <w:rPr>
      <w:sz w:val="28"/>
      <w:szCs w:val="40"/>
    </w:rPr>
  </w:style>
  <w:style w:type="paragraph" w:styleId="Heading3">
    <w:name w:val="heading 3"/>
    <w:basedOn w:val="HeadingBase"/>
    <w:next w:val="BodyText"/>
    <w:link w:val="Heading3Char"/>
    <w:qFormat/>
    <w:rsid w:val="00954B23"/>
    <w:pPr>
      <w:spacing w:before="180" w:after="120"/>
      <w:outlineLvl w:val="2"/>
    </w:pPr>
    <w:rPr>
      <w:spacing w:val="-10"/>
      <w:kern w:val="32"/>
    </w:rPr>
  </w:style>
  <w:style w:type="paragraph" w:styleId="Heading4">
    <w:name w:val="heading 4"/>
    <w:basedOn w:val="HeadingBase"/>
    <w:next w:val="BodyText"/>
    <w:link w:val="Heading4Char"/>
    <w:qFormat/>
    <w:rsid w:val="00954B23"/>
    <w:pPr>
      <w:spacing w:before="160" w:after="120"/>
      <w:outlineLvl w:val="3"/>
    </w:pPr>
    <w:rPr>
      <w:sz w:val="22"/>
    </w:rPr>
  </w:style>
  <w:style w:type="paragraph" w:styleId="Heading5">
    <w:name w:val="heading 5"/>
    <w:basedOn w:val="HeadingBase"/>
    <w:next w:val="Normal"/>
    <w:link w:val="Heading5Char"/>
    <w:qFormat/>
    <w:rsid w:val="00954B23"/>
    <w:pPr>
      <w:spacing w:before="80"/>
      <w:outlineLvl w:val="4"/>
    </w:pPr>
    <w:rPr>
      <w:color w:val="918585"/>
      <w:sz w:val="20"/>
    </w:rPr>
  </w:style>
  <w:style w:type="paragraph" w:styleId="Heading6">
    <w:name w:val="heading 6"/>
    <w:basedOn w:val="HeadingBase"/>
    <w:next w:val="Normal"/>
    <w:link w:val="Heading6Char"/>
    <w:qFormat/>
    <w:rsid w:val="00954B23"/>
    <w:pPr>
      <w:spacing w:before="60"/>
      <w:outlineLvl w:val="5"/>
    </w:pPr>
    <w:rPr>
      <w:color w:val="918585"/>
      <w:sz w:val="20"/>
    </w:rPr>
  </w:style>
  <w:style w:type="paragraph" w:styleId="Heading7">
    <w:name w:val="heading 7"/>
    <w:basedOn w:val="Normal"/>
    <w:next w:val="Normal"/>
    <w:link w:val="Heading7Char"/>
    <w:qFormat/>
    <w:rsid w:val="00954B23"/>
    <w:pPr>
      <w:ind w:left="720"/>
      <w:outlineLvl w:val="6"/>
    </w:pPr>
    <w:rPr>
      <w:i/>
    </w:rPr>
  </w:style>
  <w:style w:type="paragraph" w:styleId="Heading8">
    <w:name w:val="heading 8"/>
    <w:basedOn w:val="Normal"/>
    <w:next w:val="Normal"/>
    <w:link w:val="Heading8Char"/>
    <w:qFormat/>
    <w:rsid w:val="00954B23"/>
    <w:pPr>
      <w:ind w:left="720"/>
      <w:outlineLvl w:val="7"/>
    </w:pPr>
    <w:rPr>
      <w:i/>
    </w:rPr>
  </w:style>
  <w:style w:type="paragraph" w:styleId="Heading9">
    <w:name w:val="heading 9"/>
    <w:basedOn w:val="Normal"/>
    <w:next w:val="Normal"/>
    <w:link w:val="Heading9Char"/>
    <w:qFormat/>
    <w:rsid w:val="00954B23"/>
    <w:pPr>
      <w:ind w:left="720"/>
      <w:outlineLvl w:val="8"/>
    </w:pPr>
    <w:rPr>
      <w:i/>
    </w:rPr>
  </w:style>
  <w:style w:type="character" w:default="1" w:styleId="DefaultParagraphFont">
    <w:name w:val="Default Paragraph Font"/>
    <w:uiPriority w:val="1"/>
    <w:unhideWhenUsed/>
    <w:rsid w:val="00954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B23"/>
  </w:style>
  <w:style w:type="character" w:customStyle="1" w:styleId="Heading1Char">
    <w:name w:val="Heading 1 Char"/>
    <w:basedOn w:val="DefaultParagraphFont"/>
    <w:link w:val="Heading1"/>
    <w:rsid w:val="00954B23"/>
    <w:rPr>
      <w:rFonts w:ascii="Times New Roman" w:eastAsia="Times New Roman" w:hAnsi="Times New Roman" w:cs="Times New Roman"/>
      <w:b/>
      <w:sz w:val="32"/>
      <w:szCs w:val="20"/>
      <w:lang w:eastAsia="en-US"/>
    </w:rPr>
  </w:style>
  <w:style w:type="paragraph" w:styleId="BodyText">
    <w:name w:val="Body Text"/>
    <w:basedOn w:val="Normal"/>
    <w:link w:val="BodyTextChar"/>
    <w:rsid w:val="00954B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B23"/>
    <w:rPr>
      <w:rFonts w:ascii="Times New Roman" w:eastAsia="Times New Roman" w:hAnsi="Times New Roman" w:cs="Times New Roman"/>
      <w:sz w:val="24"/>
      <w:lang w:eastAsia="en-US"/>
    </w:rPr>
  </w:style>
  <w:style w:type="paragraph" w:styleId="ListBullet">
    <w:name w:val="List Bullet"/>
    <w:basedOn w:val="List"/>
    <w:rsid w:val="00954B23"/>
    <w:pPr>
      <w:numPr>
        <w:numId w:val="13"/>
      </w:numPr>
      <w:tabs>
        <w:tab w:val="clear" w:pos="340"/>
      </w:tabs>
      <w:spacing w:before="40" w:after="40"/>
    </w:pPr>
  </w:style>
  <w:style w:type="paragraph" w:styleId="ListBullet2">
    <w:name w:val="List Bullet 2"/>
    <w:basedOn w:val="List2"/>
    <w:rsid w:val="00954B23"/>
    <w:pPr>
      <w:numPr>
        <w:numId w:val="14"/>
      </w:numPr>
      <w:tabs>
        <w:tab w:val="clear" w:pos="680"/>
      </w:tabs>
    </w:pPr>
  </w:style>
  <w:style w:type="paragraph" w:customStyle="1" w:styleId="SuperHeading">
    <w:name w:val="SuperHeading"/>
    <w:basedOn w:val="Normal"/>
    <w:rsid w:val="00954B23"/>
    <w:pPr>
      <w:spacing w:before="240" w:after="120"/>
      <w:outlineLvl w:val="0"/>
    </w:pPr>
    <w:rPr>
      <w:rFonts w:ascii="Times New Roman" w:hAnsi="Times New Roman"/>
      <w:b/>
      <w:sz w:val="32"/>
    </w:rPr>
  </w:style>
  <w:style w:type="paragraph" w:customStyle="1" w:styleId="AllowPageBreak">
    <w:name w:val="AllowPageBreak"/>
    <w:rsid w:val="00954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B23"/>
    <w:rPr>
      <w:rFonts w:ascii="Courier New" w:eastAsia="Times New Roman" w:hAnsi="Courier New" w:cs="Times New Roman"/>
      <w:i/>
      <w:szCs w:val="20"/>
      <w:lang w:eastAsia="en-US"/>
    </w:rPr>
  </w:style>
  <w:style w:type="paragraph" w:customStyle="1" w:styleId="HeadingBase">
    <w:name w:val="Heading Base"/>
    <w:rsid w:val="00954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B23"/>
    <w:pPr>
      <w:tabs>
        <w:tab w:val="right" w:leader="dot" w:pos="9072"/>
      </w:tabs>
      <w:ind w:left="567"/>
    </w:pPr>
    <w:rPr>
      <w:szCs w:val="22"/>
    </w:rPr>
  </w:style>
  <w:style w:type="paragraph" w:customStyle="1" w:styleId="TOCBase">
    <w:name w:val="TOC Base"/>
    <w:rsid w:val="00954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B23"/>
    <w:pPr>
      <w:tabs>
        <w:tab w:val="right" w:leader="dot" w:pos="9072"/>
      </w:tabs>
      <w:spacing w:before="40" w:after="40"/>
      <w:ind w:left="284"/>
    </w:pPr>
    <w:rPr>
      <w:rFonts w:ascii="Times New Roman" w:hAnsi="Times New Roman"/>
    </w:rPr>
  </w:style>
  <w:style w:type="paragraph" w:styleId="TOC1">
    <w:name w:val="toc 1"/>
    <w:basedOn w:val="TOCBase"/>
    <w:next w:val="Normal"/>
    <w:rsid w:val="00954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B23"/>
    <w:rPr>
      <w:rFonts w:ascii="Times New Roman" w:eastAsia="Times New Roman" w:hAnsi="Times New Roman" w:cs="Times New Roman"/>
      <w:sz w:val="16"/>
      <w:lang w:eastAsia="en-US"/>
    </w:rPr>
  </w:style>
  <w:style w:type="paragraph" w:styleId="Title">
    <w:name w:val="Title"/>
    <w:basedOn w:val="HeadingBase"/>
    <w:link w:val="TitleChar"/>
    <w:qFormat/>
    <w:rsid w:val="00954B23"/>
    <w:pPr>
      <w:spacing w:before="5040"/>
      <w:jc w:val="center"/>
    </w:pPr>
    <w:rPr>
      <w:sz w:val="48"/>
      <w:szCs w:val="72"/>
      <w:lang w:val="en-US"/>
    </w:rPr>
  </w:style>
  <w:style w:type="character" w:customStyle="1" w:styleId="TitleChar">
    <w:name w:val="Title Char"/>
    <w:basedOn w:val="DefaultParagraphFont"/>
    <w:link w:val="Title"/>
    <w:rsid w:val="00954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B23"/>
    <w:pPr>
      <w:tabs>
        <w:tab w:val="left" w:pos="3600"/>
        <w:tab w:val="left" w:pos="3958"/>
      </w:tabs>
    </w:pPr>
  </w:style>
  <w:style w:type="paragraph" w:styleId="List">
    <w:name w:val="List"/>
    <w:basedOn w:val="BodyText"/>
    <w:next w:val="BodyText"/>
    <w:rsid w:val="00954B23"/>
    <w:pPr>
      <w:tabs>
        <w:tab w:val="left" w:pos="340"/>
      </w:tabs>
      <w:spacing w:before="60" w:after="60"/>
      <w:ind w:left="340" w:hanging="340"/>
    </w:pPr>
  </w:style>
  <w:style w:type="paragraph" w:customStyle="1" w:styleId="Note">
    <w:name w:val="Note"/>
    <w:basedOn w:val="BodyText"/>
    <w:rsid w:val="00954B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4B23"/>
    <w:rPr>
      <w:b/>
      <w:spacing w:val="0"/>
    </w:rPr>
  </w:style>
  <w:style w:type="paragraph" w:customStyle="1" w:styleId="SuperTitle">
    <w:name w:val="SuperTitle"/>
    <w:basedOn w:val="Title"/>
    <w:rsid w:val="00954B23"/>
    <w:pPr>
      <w:framePr w:wrap="auto" w:hAnchor="text" w:y="6049"/>
    </w:pPr>
    <w:rPr>
      <w:color w:val="000000"/>
      <w:sz w:val="40"/>
    </w:rPr>
  </w:style>
  <w:style w:type="paragraph" w:customStyle="1" w:styleId="TOCTitle">
    <w:name w:val="TOCTitle"/>
    <w:basedOn w:val="Heading1"/>
    <w:rsid w:val="00954B23"/>
    <w:pPr>
      <w:spacing w:after="240"/>
      <w:jc w:val="center"/>
      <w:outlineLvl w:val="9"/>
    </w:pPr>
    <w:rPr>
      <w:caps/>
    </w:rPr>
  </w:style>
  <w:style w:type="paragraph" w:customStyle="1" w:styleId="Version">
    <w:name w:val="Version"/>
    <w:rsid w:val="00954B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B23"/>
    <w:pPr>
      <w:keepNext w:val="0"/>
      <w:tabs>
        <w:tab w:val="right" w:pos="4176"/>
      </w:tabs>
      <w:ind w:left="198" w:hanging="198"/>
    </w:pPr>
    <w:rPr>
      <w:rFonts w:ascii="Garamond" w:hAnsi="Garamond"/>
    </w:rPr>
  </w:style>
  <w:style w:type="paragraph" w:styleId="IndexHeading">
    <w:name w:val="index heading"/>
    <w:basedOn w:val="Normal"/>
    <w:next w:val="Index1"/>
    <w:semiHidden/>
    <w:rsid w:val="00954B23"/>
    <w:pPr>
      <w:spacing w:before="120" w:after="120"/>
    </w:pPr>
    <w:rPr>
      <w:rFonts w:ascii="Arial" w:hAnsi="Arial"/>
      <w:b/>
      <w:color w:val="918585"/>
      <w:sz w:val="24"/>
    </w:rPr>
  </w:style>
  <w:style w:type="paragraph" w:styleId="Header">
    <w:name w:val="header"/>
    <w:basedOn w:val="Normal"/>
    <w:link w:val="HeaderChar"/>
    <w:rsid w:val="00954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B23"/>
    <w:rPr>
      <w:rFonts w:ascii="Times New Roman" w:eastAsia="Times New Roman" w:hAnsi="Times New Roman" w:cs="Times New Roman"/>
      <w:sz w:val="16"/>
      <w:szCs w:val="20"/>
      <w:lang w:val="en-GB" w:eastAsia="en-US"/>
    </w:rPr>
  </w:style>
  <w:style w:type="paragraph" w:customStyle="1" w:styleId="Chapter">
    <w:name w:val="Chapter"/>
    <w:basedOn w:val="Normal"/>
    <w:rsid w:val="00954B23"/>
    <w:pPr>
      <w:spacing w:before="240"/>
    </w:pPr>
    <w:rPr>
      <w:rFonts w:ascii="Times New Roman" w:hAnsi="Times New Roman"/>
      <w:smallCaps/>
      <w:spacing w:val="80"/>
      <w:sz w:val="28"/>
    </w:rPr>
  </w:style>
  <w:style w:type="paragraph" w:customStyle="1" w:styleId="InChapter">
    <w:name w:val="InChapter"/>
    <w:basedOn w:val="Heading3"/>
    <w:rsid w:val="00954B23"/>
    <w:pPr>
      <w:spacing w:after="240"/>
      <w:outlineLvl w:val="9"/>
    </w:pPr>
    <w:rPr>
      <w:noProof/>
    </w:rPr>
  </w:style>
  <w:style w:type="paragraph" w:styleId="Index2">
    <w:name w:val="index 2"/>
    <w:basedOn w:val="Normal"/>
    <w:next w:val="Normal"/>
    <w:semiHidden/>
    <w:rsid w:val="00954B23"/>
    <w:pPr>
      <w:tabs>
        <w:tab w:val="right" w:pos="4176"/>
      </w:tabs>
      <w:ind w:left="568" w:hanging="284"/>
    </w:pPr>
    <w:rPr>
      <w:rFonts w:ascii="Garamond" w:hAnsi="Garamond"/>
    </w:rPr>
  </w:style>
  <w:style w:type="paragraph" w:customStyle="1" w:styleId="Byline">
    <w:name w:val="Byline"/>
    <w:rsid w:val="00954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B23"/>
    <w:pPr>
      <w:tabs>
        <w:tab w:val="clear" w:pos="3600"/>
        <w:tab w:val="clear" w:pos="3958"/>
      </w:tabs>
      <w:jc w:val="right"/>
    </w:pPr>
  </w:style>
  <w:style w:type="character" w:styleId="Emphasis">
    <w:name w:val="Emphasis"/>
    <w:basedOn w:val="DefaultParagraphFont"/>
    <w:qFormat/>
    <w:rsid w:val="00954B23"/>
    <w:rPr>
      <w:i/>
    </w:rPr>
  </w:style>
  <w:style w:type="paragraph" w:styleId="Caption">
    <w:name w:val="caption"/>
    <w:basedOn w:val="BodyText"/>
    <w:next w:val="Normal"/>
    <w:qFormat/>
    <w:rsid w:val="00954B23"/>
    <w:pPr>
      <w:framePr w:w="2268" w:hSpace="181" w:vSpace="181" w:wrap="around" w:vAnchor="text" w:hAnchor="page" w:x="1135" w:y="285" w:anchorLock="1"/>
    </w:pPr>
    <w:rPr>
      <w:i/>
    </w:rPr>
  </w:style>
  <w:style w:type="paragraph" w:customStyle="1" w:styleId="MiniTOCTitle">
    <w:name w:val="MiniTOCTitle"/>
    <w:basedOn w:val="Heading4"/>
    <w:rsid w:val="00954B23"/>
    <w:pPr>
      <w:spacing w:before="240"/>
      <w:outlineLvl w:val="9"/>
    </w:pPr>
    <w:rPr>
      <w:noProof/>
      <w:sz w:val="24"/>
    </w:rPr>
  </w:style>
  <w:style w:type="paragraph" w:customStyle="1" w:styleId="MiniTOCItem">
    <w:name w:val="MiniTOCItem"/>
    <w:basedOn w:val="ListBullet"/>
    <w:rsid w:val="00954B23"/>
    <w:pPr>
      <w:numPr>
        <w:numId w:val="0"/>
      </w:numPr>
      <w:tabs>
        <w:tab w:val="right" w:leader="dot" w:pos="6521"/>
      </w:tabs>
      <w:spacing w:before="0" w:after="0"/>
    </w:pPr>
  </w:style>
  <w:style w:type="paragraph" w:customStyle="1" w:styleId="TOFTitle">
    <w:name w:val="TOFTitle"/>
    <w:basedOn w:val="TOCTitle"/>
    <w:rsid w:val="00954B23"/>
  </w:style>
  <w:style w:type="paragraph" w:styleId="TableofFigures">
    <w:name w:val="table of figures"/>
    <w:basedOn w:val="Normal"/>
    <w:next w:val="Normal"/>
    <w:semiHidden/>
    <w:rsid w:val="00954B23"/>
    <w:pPr>
      <w:tabs>
        <w:tab w:val="right" w:leader="dot" w:pos="9072"/>
      </w:tabs>
      <w:ind w:left="970" w:hanging="403"/>
    </w:pPr>
    <w:rPr>
      <w:rFonts w:ascii="Times New Roman" w:hAnsi="Times New Roman"/>
      <w:b/>
    </w:rPr>
  </w:style>
  <w:style w:type="paragraph" w:styleId="ListNumber">
    <w:name w:val="List Number"/>
    <w:basedOn w:val="List"/>
    <w:rsid w:val="00954B23"/>
    <w:pPr>
      <w:numPr>
        <w:numId w:val="11"/>
      </w:numPr>
    </w:pPr>
  </w:style>
  <w:style w:type="character" w:customStyle="1" w:styleId="WingdingSymbols">
    <w:name w:val="Wingding Symbols"/>
    <w:rsid w:val="00954B23"/>
    <w:rPr>
      <w:rFonts w:ascii="Wingdings" w:hAnsi="Wingdings"/>
    </w:rPr>
  </w:style>
  <w:style w:type="paragraph" w:customStyle="1" w:styleId="TableHeading">
    <w:name w:val="Table Heading"/>
    <w:basedOn w:val="HeadingBase"/>
    <w:rsid w:val="00954B23"/>
    <w:pPr>
      <w:keepLines/>
      <w:pBdr>
        <w:bottom w:val="single" w:sz="6" w:space="1" w:color="918585"/>
      </w:pBdr>
      <w:spacing w:before="240"/>
    </w:pPr>
  </w:style>
  <w:style w:type="character" w:customStyle="1" w:styleId="HotSpot">
    <w:name w:val="HotSpot"/>
    <w:rsid w:val="00954B23"/>
    <w:rPr>
      <w:color w:val="0033CC"/>
      <w:u w:val="none"/>
    </w:rPr>
  </w:style>
  <w:style w:type="paragraph" w:customStyle="1" w:styleId="BodyTextRight">
    <w:name w:val="Body Text Right"/>
    <w:basedOn w:val="BodyText"/>
    <w:rsid w:val="00954B23"/>
    <w:pPr>
      <w:spacing w:before="0" w:after="0"/>
      <w:jc w:val="right"/>
    </w:pPr>
  </w:style>
  <w:style w:type="paragraph" w:styleId="Index3">
    <w:name w:val="index 3"/>
    <w:basedOn w:val="ListNumber2"/>
    <w:next w:val="Normal"/>
    <w:semiHidden/>
    <w:rsid w:val="00954B23"/>
    <w:pPr>
      <w:numPr>
        <w:numId w:val="0"/>
      </w:numPr>
      <w:tabs>
        <w:tab w:val="right" w:leader="dot" w:pos="4176"/>
      </w:tabs>
    </w:pPr>
  </w:style>
  <w:style w:type="paragraph" w:styleId="ListNumber2">
    <w:name w:val="List Number 2"/>
    <w:basedOn w:val="List2"/>
    <w:rsid w:val="00954B23"/>
    <w:pPr>
      <w:numPr>
        <w:numId w:val="10"/>
      </w:numPr>
      <w:tabs>
        <w:tab w:val="clear" w:pos="1060"/>
      </w:tabs>
    </w:pPr>
  </w:style>
  <w:style w:type="paragraph" w:customStyle="1" w:styleId="MarginNote">
    <w:name w:val="Margin Note"/>
    <w:basedOn w:val="BodyText"/>
    <w:rsid w:val="00954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B23"/>
    <w:rPr>
      <w:sz w:val="32"/>
    </w:rPr>
  </w:style>
  <w:style w:type="paragraph" w:customStyle="1" w:styleId="HeadingProcedure">
    <w:name w:val="Heading Procedure"/>
    <w:basedOn w:val="HeadingBase"/>
    <w:next w:val="Normal"/>
    <w:rsid w:val="00954B23"/>
    <w:pPr>
      <w:tabs>
        <w:tab w:val="left" w:pos="0"/>
      </w:tabs>
      <w:spacing w:before="120" w:after="60"/>
    </w:pPr>
    <w:rPr>
      <w:i/>
      <w:color w:val="918585"/>
      <w:sz w:val="22"/>
    </w:rPr>
  </w:style>
  <w:style w:type="paragraph" w:customStyle="1" w:styleId="TableBodyText">
    <w:name w:val="Table Body Text"/>
    <w:basedOn w:val="BodyText"/>
    <w:rsid w:val="00954B23"/>
    <w:pPr>
      <w:spacing w:before="60" w:after="60"/>
    </w:pPr>
  </w:style>
  <w:style w:type="paragraph" w:styleId="ListContinue">
    <w:name w:val="List Continue"/>
    <w:basedOn w:val="List"/>
    <w:rsid w:val="00954B23"/>
    <w:pPr>
      <w:ind w:firstLine="0"/>
    </w:pPr>
  </w:style>
  <w:style w:type="paragraph" w:customStyle="1" w:styleId="ListNote">
    <w:name w:val="List Note"/>
    <w:basedOn w:val="List"/>
    <w:rsid w:val="00954B23"/>
    <w:pPr>
      <w:pBdr>
        <w:top w:val="single" w:sz="6" w:space="2" w:color="918585"/>
        <w:bottom w:val="single" w:sz="6" w:space="2" w:color="918585"/>
      </w:pBdr>
      <w:tabs>
        <w:tab w:val="left" w:pos="1021"/>
      </w:tabs>
      <w:ind w:firstLine="0"/>
    </w:pPr>
  </w:style>
  <w:style w:type="paragraph" w:customStyle="1" w:styleId="Warning">
    <w:name w:val="Warning"/>
    <w:basedOn w:val="BodyText"/>
    <w:rsid w:val="00954B23"/>
    <w:pPr>
      <w:shd w:val="clear" w:color="auto" w:fill="D9D9D9"/>
      <w:tabs>
        <w:tab w:val="left" w:pos="992"/>
      </w:tabs>
      <w:ind w:left="119" w:right="119"/>
    </w:pPr>
    <w:rPr>
      <w:sz w:val="20"/>
    </w:rPr>
  </w:style>
  <w:style w:type="paragraph" w:customStyle="1" w:styleId="MarginIcons">
    <w:name w:val="Margin Icons"/>
    <w:basedOn w:val="BodyText"/>
    <w:rsid w:val="00954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B23"/>
    <w:rPr>
      <w:rFonts w:ascii="Courier New" w:hAnsi="Courier New"/>
    </w:rPr>
  </w:style>
  <w:style w:type="paragraph" w:customStyle="1" w:styleId="NoteBullet">
    <w:name w:val="Note Bullet"/>
    <w:basedOn w:val="Note"/>
    <w:rsid w:val="00954B23"/>
    <w:pPr>
      <w:tabs>
        <w:tab w:val="clear" w:pos="680"/>
      </w:tabs>
      <w:spacing w:before="60" w:after="60"/>
    </w:pPr>
  </w:style>
  <w:style w:type="paragraph" w:customStyle="1" w:styleId="SubHeading2">
    <w:name w:val="SubHeading2"/>
    <w:basedOn w:val="HeadingBase"/>
    <w:rsid w:val="00954B23"/>
    <w:pPr>
      <w:spacing w:before="240" w:after="60"/>
    </w:pPr>
    <w:rPr>
      <w:sz w:val="20"/>
    </w:rPr>
  </w:style>
  <w:style w:type="paragraph" w:customStyle="1" w:styleId="SubHeading1">
    <w:name w:val="SubHeading1"/>
    <w:basedOn w:val="HeadingBase"/>
    <w:rsid w:val="00954B23"/>
    <w:pPr>
      <w:spacing w:before="240" w:after="60"/>
    </w:pPr>
    <w:rPr>
      <w:color w:val="918585"/>
      <w:sz w:val="22"/>
    </w:rPr>
  </w:style>
  <w:style w:type="paragraph" w:customStyle="1" w:styleId="SideHeading">
    <w:name w:val="Side Heading"/>
    <w:basedOn w:val="HeadingBase"/>
    <w:rsid w:val="00954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B23"/>
    <w:pPr>
      <w:numPr>
        <w:numId w:val="12"/>
      </w:numPr>
    </w:pPr>
  </w:style>
  <w:style w:type="paragraph" w:styleId="PlainText">
    <w:name w:val="Plain Text"/>
    <w:basedOn w:val="Normal"/>
    <w:link w:val="PlainTextChar"/>
    <w:rsid w:val="00954B23"/>
    <w:rPr>
      <w:sz w:val="20"/>
    </w:rPr>
  </w:style>
  <w:style w:type="character" w:customStyle="1" w:styleId="PlainTextChar">
    <w:name w:val="Plain Text Char"/>
    <w:basedOn w:val="DefaultParagraphFont"/>
    <w:link w:val="PlainText"/>
    <w:rsid w:val="00954B23"/>
    <w:rPr>
      <w:rFonts w:ascii="Courier New" w:eastAsia="Times New Roman" w:hAnsi="Courier New" w:cs="Times New Roman"/>
      <w:sz w:val="20"/>
      <w:szCs w:val="20"/>
      <w:lang w:eastAsia="en-US"/>
    </w:rPr>
  </w:style>
  <w:style w:type="character" w:customStyle="1" w:styleId="MenuOption">
    <w:name w:val="Menu Option"/>
    <w:basedOn w:val="DefaultParagraphFont"/>
    <w:rsid w:val="00954B23"/>
    <w:rPr>
      <w:b/>
      <w:smallCaps/>
    </w:rPr>
  </w:style>
  <w:style w:type="paragraph" w:customStyle="1" w:styleId="TableListNumber">
    <w:name w:val="Table List Number"/>
    <w:basedOn w:val="ListNumber"/>
    <w:rsid w:val="00954B23"/>
    <w:pPr>
      <w:numPr>
        <w:numId w:val="0"/>
      </w:numPr>
    </w:pPr>
  </w:style>
  <w:style w:type="paragraph" w:styleId="TOC4">
    <w:name w:val="toc 4"/>
    <w:basedOn w:val="TOCBase"/>
    <w:next w:val="Normal"/>
    <w:semiHidden/>
    <w:rsid w:val="00954B23"/>
    <w:pPr>
      <w:tabs>
        <w:tab w:val="right" w:leader="dot" w:pos="9071"/>
      </w:tabs>
      <w:ind w:left="1701"/>
    </w:pPr>
  </w:style>
  <w:style w:type="paragraph" w:customStyle="1" w:styleId="ListAlpha">
    <w:name w:val="List Alpha"/>
    <w:basedOn w:val="List"/>
    <w:rsid w:val="00954B23"/>
    <w:pPr>
      <w:numPr>
        <w:numId w:val="9"/>
      </w:numPr>
    </w:pPr>
  </w:style>
  <w:style w:type="paragraph" w:customStyle="1" w:styleId="ListAlpha2">
    <w:name w:val="List Alpha 2"/>
    <w:basedOn w:val="List2"/>
    <w:rsid w:val="00954B23"/>
    <w:pPr>
      <w:numPr>
        <w:numId w:val="8"/>
      </w:numPr>
    </w:pPr>
  </w:style>
  <w:style w:type="paragraph" w:styleId="List2">
    <w:name w:val="List 2"/>
    <w:basedOn w:val="BodyText"/>
    <w:rsid w:val="00954B23"/>
    <w:pPr>
      <w:tabs>
        <w:tab w:val="left" w:pos="680"/>
      </w:tabs>
      <w:spacing w:before="60" w:after="60"/>
      <w:ind w:left="680" w:hanging="340"/>
    </w:pPr>
  </w:style>
  <w:style w:type="paragraph" w:styleId="List3">
    <w:name w:val="List 3"/>
    <w:basedOn w:val="BodyText"/>
    <w:rsid w:val="00954B23"/>
    <w:pPr>
      <w:tabs>
        <w:tab w:val="left" w:pos="1021"/>
      </w:tabs>
      <w:spacing w:before="60" w:after="60"/>
      <w:ind w:left="1020" w:hanging="340"/>
    </w:pPr>
  </w:style>
  <w:style w:type="paragraph" w:styleId="List4">
    <w:name w:val="List 4"/>
    <w:basedOn w:val="BodyText"/>
    <w:rsid w:val="00954B23"/>
    <w:pPr>
      <w:tabs>
        <w:tab w:val="left" w:pos="1361"/>
      </w:tabs>
      <w:spacing w:before="60" w:after="60"/>
      <w:ind w:left="1361" w:hanging="340"/>
    </w:pPr>
  </w:style>
  <w:style w:type="paragraph" w:styleId="List5">
    <w:name w:val="List 5"/>
    <w:basedOn w:val="BodyText"/>
    <w:rsid w:val="00954B23"/>
    <w:pPr>
      <w:tabs>
        <w:tab w:val="left" w:pos="1701"/>
      </w:tabs>
      <w:spacing w:before="60" w:after="60"/>
      <w:ind w:left="1701" w:hanging="340"/>
    </w:pPr>
  </w:style>
  <w:style w:type="paragraph" w:styleId="ListBullet3">
    <w:name w:val="List Bullet 3"/>
    <w:basedOn w:val="List3"/>
    <w:rsid w:val="00954B23"/>
    <w:pPr>
      <w:numPr>
        <w:numId w:val="15"/>
      </w:numPr>
      <w:tabs>
        <w:tab w:val="clear" w:pos="1021"/>
      </w:tabs>
      <w:ind w:left="1037" w:hanging="357"/>
    </w:pPr>
  </w:style>
  <w:style w:type="paragraph" w:styleId="ListBullet4">
    <w:name w:val="List Bullet 4"/>
    <w:basedOn w:val="List4"/>
    <w:rsid w:val="00954B23"/>
    <w:pPr>
      <w:numPr>
        <w:numId w:val="3"/>
      </w:numPr>
      <w:tabs>
        <w:tab w:val="clear" w:pos="1361"/>
      </w:tabs>
    </w:pPr>
  </w:style>
  <w:style w:type="paragraph" w:styleId="ListBullet5">
    <w:name w:val="List Bullet 5"/>
    <w:basedOn w:val="List5"/>
    <w:rsid w:val="00954B23"/>
    <w:pPr>
      <w:numPr>
        <w:numId w:val="4"/>
      </w:numPr>
    </w:pPr>
  </w:style>
  <w:style w:type="paragraph" w:styleId="ListContinue2">
    <w:name w:val="List Continue 2"/>
    <w:basedOn w:val="List2"/>
    <w:rsid w:val="00954B23"/>
    <w:pPr>
      <w:ind w:firstLine="0"/>
    </w:pPr>
  </w:style>
  <w:style w:type="paragraph" w:styleId="ListContinue3">
    <w:name w:val="List Continue 3"/>
    <w:basedOn w:val="List3"/>
    <w:rsid w:val="00954B23"/>
    <w:pPr>
      <w:ind w:left="1021" w:firstLine="0"/>
    </w:pPr>
  </w:style>
  <w:style w:type="paragraph" w:styleId="ListContinue4">
    <w:name w:val="List Continue 4"/>
    <w:basedOn w:val="List4"/>
    <w:rsid w:val="00954B23"/>
    <w:pPr>
      <w:ind w:firstLine="0"/>
    </w:pPr>
  </w:style>
  <w:style w:type="paragraph" w:styleId="ListContinue5">
    <w:name w:val="List Continue 5"/>
    <w:basedOn w:val="List5"/>
    <w:rsid w:val="00954B23"/>
    <w:pPr>
      <w:ind w:firstLine="0"/>
    </w:pPr>
  </w:style>
  <w:style w:type="paragraph" w:styleId="ListNumber3">
    <w:name w:val="List Number 3"/>
    <w:basedOn w:val="List3"/>
    <w:rsid w:val="00954B23"/>
    <w:pPr>
      <w:numPr>
        <w:numId w:val="5"/>
      </w:numPr>
    </w:pPr>
  </w:style>
  <w:style w:type="paragraph" w:styleId="ListNumber4">
    <w:name w:val="List Number 4"/>
    <w:basedOn w:val="List4"/>
    <w:rsid w:val="00954B23"/>
    <w:pPr>
      <w:numPr>
        <w:numId w:val="6"/>
      </w:numPr>
    </w:pPr>
  </w:style>
  <w:style w:type="paragraph" w:styleId="ListNumber5">
    <w:name w:val="List Number 5"/>
    <w:basedOn w:val="List5"/>
    <w:rsid w:val="00954B23"/>
    <w:pPr>
      <w:numPr>
        <w:numId w:val="7"/>
      </w:numPr>
    </w:pPr>
  </w:style>
  <w:style w:type="paragraph" w:styleId="BlockText">
    <w:name w:val="Block Text"/>
    <w:basedOn w:val="Normal"/>
    <w:rsid w:val="00954B23"/>
    <w:pPr>
      <w:spacing w:after="120"/>
      <w:ind w:left="1440" w:right="1440"/>
    </w:pPr>
  </w:style>
  <w:style w:type="character" w:customStyle="1" w:styleId="Subscript">
    <w:name w:val="Subscript"/>
    <w:basedOn w:val="DefaultParagraphFont"/>
    <w:rsid w:val="00954B23"/>
    <w:rPr>
      <w:sz w:val="16"/>
      <w:vertAlign w:val="subscript"/>
    </w:rPr>
  </w:style>
  <w:style w:type="character" w:customStyle="1" w:styleId="Superscript">
    <w:name w:val="Superscript"/>
    <w:basedOn w:val="DefaultParagraphFont"/>
    <w:rsid w:val="00954B23"/>
    <w:rPr>
      <w:sz w:val="16"/>
      <w:vertAlign w:val="superscript"/>
    </w:rPr>
  </w:style>
  <w:style w:type="character" w:customStyle="1" w:styleId="Symbols">
    <w:name w:val="Symbols"/>
    <w:basedOn w:val="DefaultParagraphFont"/>
    <w:rsid w:val="00954B23"/>
    <w:rPr>
      <w:rFonts w:ascii="Symbol" w:hAnsi="Symbol"/>
    </w:rPr>
  </w:style>
  <w:style w:type="character" w:customStyle="1" w:styleId="MenuOptions">
    <w:name w:val="Menu Options"/>
    <w:basedOn w:val="DefaultParagraphFont"/>
    <w:rsid w:val="00954B23"/>
    <w:rPr>
      <w:rFonts w:ascii="Arial Narrow" w:hAnsi="Arial Narrow"/>
      <w:smallCaps/>
    </w:rPr>
  </w:style>
  <w:style w:type="character" w:customStyle="1" w:styleId="Buttons">
    <w:name w:val="Buttons"/>
    <w:basedOn w:val="DefaultParagraphFont"/>
    <w:rsid w:val="00954B23"/>
    <w:rPr>
      <w:b/>
    </w:rPr>
  </w:style>
  <w:style w:type="character" w:customStyle="1" w:styleId="Underlined">
    <w:name w:val="Underlined"/>
    <w:basedOn w:val="DefaultParagraphFont"/>
    <w:rsid w:val="00954B23"/>
    <w:rPr>
      <w:u w:val="single"/>
    </w:rPr>
  </w:style>
  <w:style w:type="paragraph" w:customStyle="1" w:styleId="TableBodyTextRight">
    <w:name w:val="Table Body Text Right"/>
    <w:basedOn w:val="TableBodyText"/>
    <w:rsid w:val="00954B23"/>
    <w:pPr>
      <w:widowControl w:val="0"/>
      <w:autoSpaceDE w:val="0"/>
      <w:autoSpaceDN w:val="0"/>
      <w:adjustRightInd w:val="0"/>
      <w:jc w:val="right"/>
    </w:pPr>
    <w:rPr>
      <w:rFonts w:cs="Arial"/>
      <w:szCs w:val="18"/>
    </w:rPr>
  </w:style>
  <w:style w:type="paragraph" w:customStyle="1" w:styleId="CopyrightText">
    <w:name w:val="Copyright Text"/>
    <w:basedOn w:val="BodyText"/>
    <w:rsid w:val="00954B23"/>
    <w:rPr>
      <w:sz w:val="18"/>
    </w:rPr>
  </w:style>
  <w:style w:type="paragraph" w:customStyle="1" w:styleId="BodySmallRight">
    <w:name w:val="Body Small Right"/>
    <w:basedOn w:val="BodyTextRight"/>
    <w:rsid w:val="00954B23"/>
    <w:rPr>
      <w:sz w:val="18"/>
      <w:szCs w:val="18"/>
    </w:rPr>
  </w:style>
  <w:style w:type="paragraph" w:customStyle="1" w:styleId="MarginEdition">
    <w:name w:val="Margin Edition"/>
    <w:basedOn w:val="MarginNote"/>
    <w:rsid w:val="00954B23"/>
    <w:pPr>
      <w:spacing w:before="0" w:after="0"/>
    </w:pPr>
    <w:rPr>
      <w:rFonts w:ascii="Times New Roman" w:hAnsi="Times New Roman"/>
      <w:color w:val="999999"/>
    </w:rPr>
  </w:style>
  <w:style w:type="paragraph" w:customStyle="1" w:styleId="Spacer">
    <w:name w:val="Spacer"/>
    <w:basedOn w:val="Normal"/>
    <w:rsid w:val="00954B23"/>
    <w:rPr>
      <w:sz w:val="2"/>
      <w:szCs w:val="2"/>
    </w:rPr>
  </w:style>
  <w:style w:type="character" w:customStyle="1" w:styleId="Small">
    <w:name w:val="Small"/>
    <w:basedOn w:val="DefaultParagraphFont"/>
    <w:rsid w:val="00954B23"/>
    <w:rPr>
      <w:sz w:val="16"/>
    </w:rPr>
  </w:style>
  <w:style w:type="paragraph" w:customStyle="1" w:styleId="WideTable">
    <w:name w:val="Wide Table"/>
    <w:basedOn w:val="Normal"/>
    <w:rsid w:val="00954B23"/>
    <w:pPr>
      <w:ind w:left="-1418"/>
    </w:pPr>
    <w:rPr>
      <w:sz w:val="2"/>
      <w:szCs w:val="2"/>
    </w:rPr>
  </w:style>
  <w:style w:type="character" w:styleId="PageNumber">
    <w:name w:val="page number"/>
    <w:basedOn w:val="DefaultParagraphFont"/>
    <w:rsid w:val="00954B23"/>
  </w:style>
  <w:style w:type="paragraph" w:styleId="Quote">
    <w:name w:val="Quote"/>
    <w:basedOn w:val="Heading1"/>
    <w:link w:val="QuoteChar"/>
    <w:qFormat/>
    <w:rsid w:val="00954B23"/>
    <w:rPr>
      <w:b w:val="0"/>
      <w:sz w:val="72"/>
      <w:szCs w:val="72"/>
      <w:lang w:val="en-NZ"/>
    </w:rPr>
  </w:style>
  <w:style w:type="character" w:customStyle="1" w:styleId="QuoteChar">
    <w:name w:val="Quote Char"/>
    <w:basedOn w:val="DefaultParagraphFont"/>
    <w:link w:val="Quote"/>
    <w:rsid w:val="00954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B23"/>
    <w:pPr>
      <w:pageBreakBefore/>
    </w:pPr>
  </w:style>
  <w:style w:type="paragraph" w:customStyle="1" w:styleId="Border">
    <w:name w:val="Border"/>
    <w:basedOn w:val="Normal"/>
    <w:qFormat/>
    <w:rsid w:val="00954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B23"/>
    <w:rPr>
      <w:b/>
      <w:bCs/>
      <w:i/>
      <w:iCs/>
      <w:color w:val="auto"/>
    </w:rPr>
  </w:style>
  <w:style w:type="paragraph" w:styleId="IntenseQuote">
    <w:name w:val="Intense Quote"/>
    <w:basedOn w:val="Normal"/>
    <w:next w:val="Normal"/>
    <w:link w:val="IntenseQuoteChar"/>
    <w:uiPriority w:val="30"/>
    <w:qFormat/>
    <w:rsid w:val="00954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B23"/>
    <w:rPr>
      <w:smallCaps/>
      <w:color w:val="auto"/>
      <w:u w:val="single"/>
    </w:rPr>
  </w:style>
  <w:style w:type="character" w:styleId="IntenseReference">
    <w:name w:val="Intense Reference"/>
    <w:basedOn w:val="DefaultParagraphFont"/>
    <w:uiPriority w:val="32"/>
    <w:qFormat/>
    <w:rsid w:val="00954B23"/>
    <w:rPr>
      <w:b/>
      <w:bCs/>
      <w:smallCaps/>
      <w:color w:val="auto"/>
      <w:spacing w:val="5"/>
      <w:u w:val="single"/>
    </w:rPr>
  </w:style>
  <w:style w:type="paragraph" w:customStyle="1" w:styleId="2ColumnHeading">
    <w:name w:val="2Column Heading"/>
    <w:basedOn w:val="BodyText"/>
    <w:qFormat/>
    <w:rsid w:val="00954B23"/>
    <w:pPr>
      <w:spacing w:after="60"/>
      <w:ind w:left="-2268"/>
    </w:pPr>
    <w:rPr>
      <w:b/>
    </w:rPr>
  </w:style>
  <w:style w:type="paragraph" w:customStyle="1" w:styleId="Heading1TOC">
    <w:name w:val="Heading1 TOC"/>
    <w:basedOn w:val="Normal"/>
    <w:qFormat/>
    <w:rsid w:val="00954B23"/>
    <w:pPr>
      <w:spacing w:before="240" w:after="120"/>
    </w:pPr>
    <w:rPr>
      <w:rFonts w:ascii="Times New Roman" w:hAnsi="Times New Roman"/>
      <w:b/>
      <w:sz w:val="32"/>
    </w:rPr>
  </w:style>
  <w:style w:type="paragraph" w:customStyle="1" w:styleId="Heading2TOC">
    <w:name w:val="Heading2 TOC"/>
    <w:basedOn w:val="Normal"/>
    <w:qFormat/>
    <w:rsid w:val="00954B23"/>
    <w:pPr>
      <w:spacing w:before="240" w:after="60"/>
    </w:pPr>
    <w:rPr>
      <w:rFonts w:ascii="Times New Roman" w:hAnsi="Times New Roman"/>
      <w:b/>
      <w:sz w:val="28"/>
    </w:rPr>
  </w:style>
  <w:style w:type="character" w:customStyle="1" w:styleId="Underline">
    <w:name w:val="Underline"/>
    <w:basedOn w:val="DefaultParagraphFont"/>
    <w:qFormat/>
    <w:rsid w:val="00954B23"/>
    <w:rPr>
      <w:u w:val="single"/>
    </w:rPr>
  </w:style>
  <w:style w:type="character" w:customStyle="1" w:styleId="BoldandItalics">
    <w:name w:val="Bold and Italics"/>
    <w:qFormat/>
    <w:rsid w:val="00954B23"/>
    <w:rPr>
      <w:b/>
      <w:i/>
      <w:u w:val="none"/>
    </w:rPr>
  </w:style>
  <w:style w:type="paragraph" w:styleId="BalloonText">
    <w:name w:val="Balloon Text"/>
    <w:basedOn w:val="Normal"/>
    <w:link w:val="BalloonTextChar"/>
    <w:rsid w:val="00954B23"/>
    <w:rPr>
      <w:rFonts w:ascii="Tahoma" w:hAnsi="Tahoma" w:cs="Tahoma"/>
      <w:sz w:val="16"/>
      <w:szCs w:val="16"/>
    </w:rPr>
  </w:style>
  <w:style w:type="character" w:customStyle="1" w:styleId="BalloonTextChar">
    <w:name w:val="Balloon Text Char"/>
    <w:basedOn w:val="DefaultParagraphFont"/>
    <w:link w:val="BalloonText"/>
    <w:rsid w:val="00954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B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B23"/>
    <w:rPr>
      <w:b/>
      <w:color w:val="660033"/>
      <w:spacing w:val="0"/>
    </w:rPr>
  </w:style>
  <w:style w:type="paragraph" w:customStyle="1" w:styleId="Nameditemlist">
    <w:name w:val="Named item list"/>
    <w:basedOn w:val="BodyText"/>
    <w:qFormat/>
    <w:rsid w:val="00954B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5333</Characters>
  <Application>Microsoft Office Word</Application>
  <DocSecurity>0</DocSecurity>
  <Lines>132</Lines>
  <Paragraphs>73</Paragraphs>
  <ScaleCrop>false</ScaleCrop>
  <Company>Author-it Software Corporation Ltd.</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RIIHAN311D Conduct operations with integrated tool carrier</dc:title>
  <dc:subject>Approved</dc:subject>
  <dc:creator>SkillsDMC</dc:creator>
  <cp:keywords>Release: 3</cp:keywords>
  <dc:description>Review Date: 12 April 2008</dc:description>
  <cp:lastModifiedBy>HSD_TPCMSd.prod</cp:lastModifiedBy>
  <cp:revision>3</cp:revision>
  <dcterms:created xsi:type="dcterms:W3CDTF">2014-12-07T03:35:00Z</dcterms:created>
  <dcterms:modified xsi:type="dcterms:W3CDTF">2014-12-07T03:35:00Z</dcterms:modified>
</cp:coreProperties>
</file>