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D88" w:rsidP="00764D88">
      <w:pPr>
        <w:pStyle w:val="Title"/>
      </w:pPr>
      <w:r>
        <w:fldChar w:fldCharType="begin"/>
      </w:r>
      <w:r>
        <w:instrText xml:space="preserve"> TITLE   \* MERGEFORMAT </w:instrText>
      </w:r>
      <w:r>
        <w:fldChar w:fldCharType="separate"/>
      </w:r>
      <w:r>
        <w:t>RIIHAN309F Conduct telescopic materials handler operations</w:t>
      </w:r>
      <w:r>
        <w:fldChar w:fldCharType="end"/>
      </w:r>
    </w:p>
    <w:p w:rsidR="00764D88" w:rsidP="00764D88">
      <w:pPr>
        <w:pStyle w:val="Version"/>
        <w:sectPr w:rsidSect="00BF1E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E9E" w:rsidP="00BF1E9E">
      <w:pPr>
        <w:pStyle w:val="SuperHeading"/>
      </w:pPr>
      <w:r w:rsidRPr="00BF1E9E">
        <w:t>RIIHAN309F Conduct telescopic materials handler operations</w:t>
      </w:r>
    </w:p>
    <w:p w:rsidR="00000000" w:rsidRPr="00BF1E9E" w:rsidP="00BF1E9E">
      <w:pPr>
        <w:pStyle w:val="Heading1"/>
      </w:pPr>
      <w:bookmarkStart w:id="1" w:name="O_1012526"/>
      <w:bookmarkEnd w:id="1"/>
      <w:r w:rsidRPr="00BF1E9E">
        <w:t>Modification History</w:t>
      </w:r>
    </w:p>
    <w:tbl>
      <w:tblPr>
        <w:tblW w:w="0" w:type="auto"/>
        <w:tblLayout w:type="fixed"/>
        <w:tblCellMar>
          <w:left w:w="62" w:type="dxa"/>
          <w:right w:w="62" w:type="dxa"/>
        </w:tblCellMar>
        <w:tblLook w:val="0000"/>
      </w:tblPr>
      <w:tblGrid>
        <w:gridCol w:w="2560"/>
        <w:gridCol w:w="6337"/>
      </w:tblGrid>
      <w:tr w:rsidTr="00BF1E9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E9E" w:rsidP="00BF1E9E">
            <w:pPr>
              <w:pStyle w:val="BodyText"/>
            </w:pPr>
            <w:r w:rsidRPr="00BF1E9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rPr>
                <w:rStyle w:val="SpecialBold"/>
              </w:rPr>
              <w:t>Comments</w:t>
            </w:r>
          </w:p>
        </w:tc>
      </w:tr>
      <w:tr w:rsidTr="00BF1E9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E9E" w:rsidP="00BF1E9E">
            <w:pPr>
              <w:pStyle w:val="BodyText"/>
            </w:pPr>
            <w:r w:rsidRPr="00BF1E9E">
              <w:t>This version first released with RII Resources and Infrastructure Industry Training Package Version 3.0.</w:t>
            </w:r>
          </w:p>
        </w:tc>
      </w:tr>
    </w:tbl>
    <w:p w:rsidR="00000000" w:rsidRPr="00BF1E9E" w:rsidP="00BF1E9E">
      <w:pPr>
        <w:pStyle w:val="BodyText"/>
      </w:pPr>
    </w:p>
    <w:p w:rsidR="00000000" w:rsidRPr="00BF1E9E" w:rsidP="00BF1E9E">
      <w:pPr>
        <w:pStyle w:val="AllowPageBreak"/>
      </w:pPr>
    </w:p>
    <w:p w:rsidR="00000000" w:rsidRPr="00BF1E9E" w:rsidP="00BF1E9E">
      <w:pPr>
        <w:pStyle w:val="Heading1"/>
      </w:pPr>
      <w:bookmarkStart w:id="2" w:name="O_1012530"/>
      <w:bookmarkEnd w:id="2"/>
      <w:r w:rsidRPr="00BF1E9E">
        <w:t>Application</w:t>
      </w:r>
    </w:p>
    <w:p w:rsidR="00000000" w:rsidRPr="00BF1E9E" w:rsidP="00764D88">
      <w:pPr>
        <w:pStyle w:val="BodyText"/>
      </w:pPr>
      <w:r w:rsidRPr="00BF1E9E">
        <w:t>This unit describes the skills and knowledge requir</w:t>
      </w:r>
      <w:r w:rsidRPr="00BF1E9E">
        <w:t>ed to conduct telescopic materials handler operations.</w:t>
      </w:r>
    </w:p>
    <w:p w:rsidR="00000000" w:rsidRPr="00BF1E9E" w:rsidP="00764D88">
      <w:pPr>
        <w:pStyle w:val="BodyText"/>
      </w:pPr>
      <w:r w:rsidRPr="00BF1E9E">
        <w:t>This unit applies to those working in site-based roles.</w:t>
      </w:r>
    </w:p>
    <w:p w:rsidR="00000000" w:rsidRPr="00BF1E9E" w:rsidP="00764D88">
      <w:pPr>
        <w:pStyle w:val="BodyText"/>
      </w:pPr>
      <w:r w:rsidRPr="00BF1E9E">
        <w:t>Licensing, legislative, regulatory and certification requirements that apply to this unit can vary between states, territories, and industry sect</w:t>
      </w:r>
      <w:r w:rsidRPr="00BF1E9E">
        <w:t>ors, and must be sourced from state jurisdictions prior to applying this unit.</w:t>
      </w:r>
    </w:p>
    <w:p w:rsidR="00000000" w:rsidRPr="00BF1E9E" w:rsidP="00BF1E9E">
      <w:pPr>
        <w:pStyle w:val="Heading1"/>
      </w:pPr>
      <w:bookmarkStart w:id="3" w:name="O_1012531"/>
      <w:bookmarkEnd w:id="3"/>
      <w:r w:rsidRPr="00BF1E9E">
        <w:t>Unit Sector</w:t>
      </w:r>
    </w:p>
    <w:p w:rsidR="00000000" w:rsidRPr="00BF1E9E" w:rsidP="00764D88">
      <w:pPr>
        <w:pStyle w:val="List"/>
      </w:pPr>
      <w:r w:rsidRPr="00BF1E9E">
        <w:t>Coal mining</w:t>
      </w:r>
    </w:p>
    <w:p w:rsidR="00000000" w:rsidRPr="00BF1E9E" w:rsidP="00764D88">
      <w:pPr>
        <w:pStyle w:val="List"/>
      </w:pPr>
      <w:r w:rsidRPr="00BF1E9E">
        <w:t>Extractive</w:t>
      </w:r>
    </w:p>
    <w:p w:rsidR="00000000" w:rsidRPr="00BF1E9E" w:rsidP="00764D88">
      <w:pPr>
        <w:pStyle w:val="List"/>
      </w:pPr>
      <w:r w:rsidRPr="00BF1E9E">
        <w:t>Metalliferous mining</w:t>
      </w:r>
    </w:p>
    <w:p w:rsidR="00000000" w:rsidRPr="00BF1E9E" w:rsidP="00764D88">
      <w:pPr>
        <w:pStyle w:val="List"/>
      </w:pPr>
      <w:r w:rsidRPr="00BF1E9E">
        <w:t>Drilling</w:t>
      </w:r>
    </w:p>
    <w:p w:rsidR="00000000" w:rsidRPr="00BF1E9E" w:rsidP="00764D88">
      <w:pPr>
        <w:pStyle w:val="List"/>
      </w:pPr>
      <w:r w:rsidRPr="00BF1E9E">
        <w:t>Civil Infrastructure</w:t>
      </w:r>
    </w:p>
    <w:p w:rsidR="00000000" w:rsidRPr="00BF1E9E" w:rsidP="00BF1E9E">
      <w:pPr>
        <w:pStyle w:val="AllowPageBreak"/>
      </w:pPr>
    </w:p>
    <w:p w:rsidR="00000000" w:rsidRPr="00BF1E9E" w:rsidP="00BF1E9E">
      <w:pPr>
        <w:pStyle w:val="Heading1"/>
      </w:pPr>
      <w:bookmarkStart w:id="4" w:name="O_1012529"/>
      <w:bookmarkEnd w:id="4"/>
      <w:r w:rsidRPr="00BF1E9E">
        <w:t>Elements and Performance Criteria</w:t>
      </w:r>
    </w:p>
    <w:tbl>
      <w:tblPr>
        <w:tblW w:w="9322" w:type="dxa"/>
        <w:tblLayout w:type="fixed"/>
        <w:tblCellMar>
          <w:left w:w="62" w:type="dxa"/>
          <w:right w:w="62" w:type="dxa"/>
        </w:tblCellMar>
        <w:tblLook w:val="0000"/>
      </w:tblPr>
      <w:tblGrid>
        <w:gridCol w:w="2346"/>
        <w:gridCol w:w="6976"/>
      </w:tblGrid>
      <w:tr w:rsidTr="00BF1E9E">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BF1E9E" w:rsidP="00BF1E9E">
            <w:pPr>
              <w:pStyle w:val="BodyText"/>
            </w:pPr>
            <w:r w:rsidRPr="00BF1E9E">
              <w:rPr>
                <w:rStyle w:val="SpecialBold"/>
              </w:rPr>
              <w:t>ELEMENT</w:t>
            </w:r>
          </w:p>
        </w:tc>
        <w:tc>
          <w:tcPr>
            <w:tcW w:w="6976"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BF1E9E">
            <w:pPr>
              <w:pStyle w:val="BodyText"/>
              <w:rPr>
                <w:lang w:val="en-NZ"/>
              </w:rPr>
            </w:pPr>
            <w:r w:rsidRPr="00BF1E9E">
              <w:rPr>
                <w:rStyle w:val="SpecialBold"/>
              </w:rPr>
              <w:t>PERFORMANCE CRITERIA</w:t>
            </w:r>
          </w:p>
        </w:tc>
      </w:tr>
      <w:tr w:rsidTr="00BF1E9E">
        <w:tblPrEx>
          <w:tblW w:w="9322" w:type="dxa"/>
          <w:tblLayout w:type="fixed"/>
          <w:tblCellMar>
            <w:left w:w="62" w:type="dxa"/>
            <w:right w:w="62" w:type="dxa"/>
          </w:tblCellMar>
          <w:tblLook w:val="0000"/>
        </w:tblPrEx>
        <w:trPr>
          <w:tblHeader/>
        </w:trPr>
        <w:tc>
          <w:tcPr>
            <w:tcW w:w="2346"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BF1E9E" w:rsidP="00BF1E9E">
            <w:pPr>
              <w:pStyle w:val="BodyText"/>
            </w:pPr>
            <w:r w:rsidRPr="00BF1E9E">
              <w:rPr>
                <w:rStyle w:val="Emphasis"/>
              </w:rPr>
              <w:t>Elements describe the essential outcomes.</w:t>
            </w:r>
          </w:p>
        </w:tc>
        <w:tc>
          <w:tcPr>
            <w:tcW w:w="6976"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rPr>
                <w:rStyle w:val="Emphasis"/>
              </w:rPr>
              <w:t>Performance criteria describe the performance needed to demonstrate achievement of the element.</w:t>
            </w:r>
          </w:p>
        </w:tc>
      </w:tr>
      <w:tr w:rsidTr="00BF1E9E">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t>1. Plan and prepare for telescopic materials handler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E9E" w:rsidP="00BF1E9E">
            <w:pPr>
              <w:pStyle w:val="BodyText"/>
            </w:pPr>
            <w:r w:rsidRPr="00BF1E9E">
              <w:t>1.1 Access, interpret and apply</w:t>
            </w:r>
            <w:r w:rsidRPr="00BF1E9E">
              <w:t xml:space="preserve"> telescopic materials handler documentation</w:t>
            </w:r>
          </w:p>
          <w:p w:rsidR="00000000" w:rsidRPr="00BF1E9E" w:rsidP="00BF1E9E">
            <w:pPr>
              <w:pStyle w:val="BodyText"/>
            </w:pPr>
            <w:r w:rsidRPr="00BF1E9E">
              <w:t>1.2 Obtain, interpret, clarify and confirm work requirements</w:t>
            </w:r>
          </w:p>
          <w:p w:rsidR="00000000" w:rsidRPr="00BF1E9E" w:rsidP="00BF1E9E">
            <w:pPr>
              <w:pStyle w:val="BodyText"/>
            </w:pPr>
            <w:r w:rsidRPr="00BF1E9E">
              <w:t>1.3 Identify hazards and environmental issues, assess the risks and implement control measures in line with workplace policies</w:t>
            </w:r>
          </w:p>
          <w:p w:rsidR="00000000" w:rsidRPr="00BF1E9E" w:rsidP="00BF1E9E">
            <w:pPr>
              <w:pStyle w:val="BodyText"/>
            </w:pPr>
            <w:r w:rsidRPr="00BF1E9E">
              <w:t>1.4 Select and wear pers</w:t>
            </w:r>
            <w:r w:rsidRPr="00BF1E9E">
              <w:t xml:space="preserve">onal protective equipment required for work </w:t>
            </w:r>
            <w:r w:rsidRPr="00BF1E9E">
              <w:t>activities</w:t>
            </w:r>
          </w:p>
          <w:p w:rsidR="00000000" w:rsidRPr="00BF1E9E" w:rsidP="00BF1E9E">
            <w:pPr>
              <w:pStyle w:val="BodyText"/>
            </w:pPr>
            <w:r w:rsidRPr="00BF1E9E">
              <w:t>1.5 Identify, obtain and apply signage requirements in line with workplace procedures</w:t>
            </w:r>
          </w:p>
          <w:p w:rsidR="00000000" w:rsidRPr="00BF1E9E" w:rsidP="00BF1E9E">
            <w:pPr>
              <w:pStyle w:val="BodyText"/>
            </w:pPr>
            <w:r w:rsidRPr="00BF1E9E">
              <w:t>1.6 Select required telescopic materials ha</w:t>
            </w:r>
            <w:r w:rsidRPr="00BF1E9E">
              <w:t>ndler equipment or attachments and confirm the suitability of the work activities</w:t>
            </w:r>
          </w:p>
          <w:p w:rsidR="00000000" w:rsidP="00BF1E9E">
            <w:pPr>
              <w:pStyle w:val="BodyText"/>
              <w:rPr>
                <w:lang w:val="en-NZ"/>
              </w:rPr>
            </w:pPr>
            <w:r w:rsidRPr="00BF1E9E">
              <w:t>1.7 Coordinate and communicate planned activities with other at the site prior to commencement of work activity</w:t>
            </w:r>
          </w:p>
        </w:tc>
      </w:tr>
      <w:tr w:rsidTr="00BF1E9E">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t>2. Operate telescopic materials handler in line with establis</w:t>
            </w:r>
            <w:r w:rsidRPr="00BF1E9E">
              <w:t>hed requirements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E9E" w:rsidP="00BF1E9E">
            <w:pPr>
              <w:pStyle w:val="BodyText"/>
            </w:pPr>
            <w:r w:rsidRPr="00BF1E9E">
              <w:t>2.1 Perform pre-start and start-up check in line with workplace procedures</w:t>
            </w:r>
          </w:p>
          <w:p w:rsidR="00000000" w:rsidRPr="00BF1E9E" w:rsidP="00BF1E9E">
            <w:pPr>
              <w:pStyle w:val="BodyText"/>
            </w:pPr>
            <w:r w:rsidRPr="00BF1E9E">
              <w:t>2.2 Check telescopic materials handler controls, brakes, attachments and other implements for manoeuverability and serviceability and ensure faults are rectified or</w:t>
            </w:r>
            <w:r w:rsidRPr="00BF1E9E">
              <w:t xml:space="preserve"> reported within scope of own responsibility and according to workplace procedures </w:t>
            </w:r>
          </w:p>
          <w:p w:rsidR="00000000" w:rsidRPr="00BF1E9E" w:rsidP="00BF1E9E">
            <w:pPr>
              <w:pStyle w:val="BodyText"/>
            </w:pPr>
            <w:r w:rsidRPr="00BF1E9E">
              <w:t>2.3 Assess site and operating hazards and apply safe operating techniques</w:t>
            </w:r>
          </w:p>
          <w:p w:rsidR="00000000" w:rsidP="00BF1E9E">
            <w:pPr>
              <w:pStyle w:val="BodyText"/>
              <w:rPr>
                <w:lang w:val="en-NZ"/>
              </w:rPr>
            </w:pPr>
            <w:r w:rsidRPr="00BF1E9E">
              <w:t>2.4 Operate telescopic materials handler using techniques suited to equipment capabilities, site a</w:t>
            </w:r>
            <w:r w:rsidRPr="00BF1E9E">
              <w:t xml:space="preserve">nd work conditions, and according to workplace procedures </w:t>
            </w:r>
          </w:p>
        </w:tc>
      </w:tr>
      <w:tr w:rsidTr="00BF1E9E">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t>3. Attach, secure, lift, carry and place materials to complete work activity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E9E" w:rsidP="00BF1E9E">
            <w:pPr>
              <w:pStyle w:val="BodyText"/>
            </w:pPr>
            <w:r w:rsidRPr="00BF1E9E">
              <w:t>3.1 Use load handling communication methods as per standard operating procedures with all parties</w:t>
            </w:r>
          </w:p>
          <w:p w:rsidR="00000000" w:rsidRPr="00BF1E9E" w:rsidP="00BF1E9E">
            <w:pPr>
              <w:pStyle w:val="BodyText"/>
            </w:pPr>
            <w:r w:rsidRPr="00BF1E9E">
              <w:t xml:space="preserve">3.2 Communicate with </w:t>
            </w:r>
            <w:r w:rsidRPr="00BF1E9E">
              <w:t xml:space="preserve">dogman to establish the weight of the load </w:t>
            </w:r>
          </w:p>
          <w:p w:rsidR="00000000" w:rsidRPr="00BF1E9E" w:rsidP="00BF1E9E">
            <w:pPr>
              <w:pStyle w:val="BodyText"/>
            </w:pPr>
            <w:r w:rsidRPr="00BF1E9E">
              <w:t>3.3 Communicate with dogman to ensure safe working load requirements have been assessed and appropriate slings and lifting gear has been selected, attached and secured in line with workplace procedures</w:t>
            </w:r>
          </w:p>
          <w:p w:rsidR="00000000" w:rsidRPr="00BF1E9E" w:rsidP="00BF1E9E">
            <w:pPr>
              <w:pStyle w:val="BodyText"/>
            </w:pPr>
            <w:r w:rsidRPr="00BF1E9E">
              <w:t>3.4 Locate</w:t>
            </w:r>
            <w:r w:rsidRPr="00BF1E9E">
              <w:t xml:space="preserve"> machinery to ensure stable and effective shift of materials according to work requirements</w:t>
            </w:r>
          </w:p>
          <w:p w:rsidR="00000000" w:rsidRPr="00BF1E9E" w:rsidP="00BF1E9E">
            <w:pPr>
              <w:pStyle w:val="BodyText"/>
            </w:pPr>
            <w:r w:rsidRPr="00BF1E9E">
              <w:t>3.5 Shift the load safely and effectively, using hand, audible and communication signals, in line with workplace procedures</w:t>
            </w:r>
          </w:p>
          <w:p w:rsidR="00000000" w:rsidP="00BF1E9E">
            <w:pPr>
              <w:pStyle w:val="BodyText"/>
              <w:rPr>
                <w:lang w:val="en-NZ"/>
              </w:rPr>
            </w:pPr>
            <w:r w:rsidRPr="00BF1E9E">
              <w:t>3.6 Park up, shut down, secure and carry</w:t>
            </w:r>
            <w:r w:rsidRPr="00BF1E9E">
              <w:t xml:space="preserve"> out post operational inspection of equipment in line with workplace procedures</w:t>
            </w:r>
          </w:p>
        </w:tc>
      </w:tr>
      <w:tr w:rsidTr="00BF1E9E">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t>4. Select, remove, fit and use attachments for a telescopic materials handler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E9E" w:rsidP="00BF1E9E">
            <w:pPr>
              <w:pStyle w:val="BodyText"/>
            </w:pPr>
            <w:r w:rsidRPr="00BF1E9E">
              <w:t>4.1 Select attachment for the task and move and fit attachment in line with workplace procedures</w:t>
            </w:r>
          </w:p>
          <w:p w:rsidR="00000000" w:rsidRPr="00BF1E9E" w:rsidP="00BF1E9E">
            <w:pPr>
              <w:pStyle w:val="BodyText"/>
            </w:pPr>
            <w:r w:rsidRPr="00BF1E9E">
              <w:t xml:space="preserve">4.2 Test and confirm correct fitting and operation </w:t>
            </w:r>
          </w:p>
          <w:p w:rsidR="00000000" w:rsidRPr="00BF1E9E" w:rsidP="00BF1E9E">
            <w:pPr>
              <w:pStyle w:val="BodyText"/>
            </w:pPr>
            <w:r w:rsidRPr="00BF1E9E">
              <w:t xml:space="preserve">4.3 Use attachment within design limits and in accordance with </w:t>
            </w:r>
            <w:r w:rsidRPr="00BF1E9E">
              <w:t>workplace procedures</w:t>
            </w:r>
          </w:p>
          <w:p w:rsidR="00000000" w:rsidP="00BF1E9E">
            <w:pPr>
              <w:pStyle w:val="BodyText"/>
              <w:rPr>
                <w:lang w:val="en-NZ"/>
              </w:rPr>
            </w:pPr>
            <w:r w:rsidRPr="00BF1E9E">
              <w:t>4.4 Remove, clean and store attachment in line with workplace procedures</w:t>
            </w:r>
          </w:p>
        </w:tc>
      </w:tr>
      <w:tr w:rsidTr="00BF1E9E">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t>5. Relocate the telescopic materials handler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E9E" w:rsidP="00BF1E9E">
            <w:pPr>
              <w:pStyle w:val="BodyText"/>
            </w:pPr>
            <w:r w:rsidRPr="00BF1E9E">
              <w:t xml:space="preserve">5.1 Prepare machine and equipment for relocation in line with safe work practices  </w:t>
            </w:r>
          </w:p>
          <w:p w:rsidR="00000000" w:rsidP="00BF1E9E">
            <w:pPr>
              <w:pStyle w:val="BodyText"/>
              <w:rPr>
                <w:lang w:val="en-NZ"/>
              </w:rPr>
            </w:pPr>
            <w:r w:rsidRPr="00BF1E9E">
              <w:t>5.2 Transport machine and equipment safely between worksites, observing relevant site codes and traffic management requirements</w:t>
            </w:r>
          </w:p>
        </w:tc>
      </w:tr>
      <w:tr w:rsidTr="00BF1E9E">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t>6. Conduct housekeeping activities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E9E" w:rsidP="00BF1E9E">
            <w:pPr>
              <w:pStyle w:val="BodyText"/>
            </w:pPr>
            <w:r w:rsidRPr="00BF1E9E">
              <w:t>6.1 Clea</w:t>
            </w:r>
            <w:r w:rsidRPr="00BF1E9E">
              <w:t>n-up work area and dispose or recycle materials according to workplace procedures.</w:t>
            </w:r>
          </w:p>
          <w:p w:rsidR="00000000" w:rsidRPr="00BF1E9E" w:rsidP="00BF1E9E">
            <w:pPr>
              <w:pStyle w:val="BodyText"/>
            </w:pPr>
            <w:r w:rsidRPr="00BF1E9E">
              <w:t>6.2 Manage and/or report hazards to maintain a safe working environment</w:t>
            </w:r>
          </w:p>
          <w:p w:rsidR="00000000" w:rsidRPr="00BF1E9E" w:rsidP="00BF1E9E">
            <w:pPr>
              <w:pStyle w:val="BodyText"/>
            </w:pPr>
            <w:r w:rsidRPr="00BF1E9E">
              <w:t xml:space="preserve">6.3 Complete and file or distribute documentation in a manner that complies with workplace practices </w:t>
            </w:r>
          </w:p>
        </w:tc>
      </w:tr>
    </w:tbl>
    <w:p w:rsidR="00000000" w:rsidRPr="00BF1E9E" w:rsidP="00BF1E9E">
      <w:pPr>
        <w:pStyle w:val="BodyText"/>
      </w:pPr>
    </w:p>
    <w:p w:rsidR="00000000" w:rsidRPr="00BF1E9E" w:rsidP="00BF1E9E">
      <w:pPr>
        <w:pStyle w:val="AllowPageBreak"/>
      </w:pPr>
    </w:p>
    <w:p w:rsidR="00000000" w:rsidRPr="00BF1E9E" w:rsidP="00BF1E9E">
      <w:pPr>
        <w:pStyle w:val="Heading1"/>
      </w:pPr>
      <w:bookmarkStart w:id="5" w:name="O_1012528"/>
      <w:bookmarkEnd w:id="5"/>
      <w:r w:rsidRPr="00BF1E9E">
        <w:t>Foundation Skills</w:t>
      </w:r>
    </w:p>
    <w:p w:rsidR="00000000" w:rsidRPr="00764D88" w:rsidP="00764D88">
      <w:pPr>
        <w:pStyle w:val="BodyText"/>
        <w:rPr>
          <w:i/>
        </w:rPr>
      </w:pPr>
      <w:r w:rsidRPr="00764D88">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BF1E9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E9E" w:rsidP="00BF1E9E">
            <w:pPr>
              <w:pStyle w:val="BodyText"/>
            </w:pPr>
            <w:r w:rsidRPr="00BF1E9E">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rPr>
                <w:rStyle w:val="SpecialBold"/>
              </w:rPr>
              <w:t>Description</w:t>
            </w:r>
          </w:p>
        </w:tc>
      </w:tr>
      <w:tr w:rsidTr="00BF1E9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ListBullet"/>
              <w:rPr>
                <w:lang w:val="en-NZ"/>
              </w:rPr>
            </w:pPr>
            <w:r w:rsidRPr="00BF1E9E">
              <w:t>Identifies and interprets information from workplace procedures, documentation, legislation and regulations</w:t>
            </w:r>
          </w:p>
        </w:tc>
      </w:tr>
      <w:tr w:rsidTr="00BF1E9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E9E" w:rsidP="00BF1E9E">
            <w:pPr>
              <w:pStyle w:val="ListBullet"/>
            </w:pPr>
            <w:r w:rsidRPr="00BF1E9E">
              <w:t>Uses equipment operating capacity schedule to confirm safe weight load limits</w:t>
            </w:r>
          </w:p>
        </w:tc>
      </w:tr>
    </w:tbl>
    <w:p w:rsidR="00000000" w:rsidRPr="00BF1E9E" w:rsidP="00BF1E9E">
      <w:pPr>
        <w:pStyle w:val="BodyText"/>
      </w:pPr>
    </w:p>
    <w:p w:rsidR="00000000" w:rsidRPr="00BF1E9E" w:rsidP="00BF1E9E">
      <w:pPr>
        <w:pStyle w:val="AllowPageBreak"/>
      </w:pPr>
    </w:p>
    <w:p w:rsidR="00000000" w:rsidRPr="00BF1E9E" w:rsidP="00BF1E9E">
      <w:pPr>
        <w:pStyle w:val="Heading1"/>
      </w:pPr>
      <w:bookmarkStart w:id="6" w:name="O_1012527"/>
      <w:bookmarkEnd w:id="6"/>
      <w:r w:rsidRPr="00BF1E9E">
        <w:t>Unit Mapping Information</w:t>
      </w:r>
    </w:p>
    <w:tbl>
      <w:tblPr>
        <w:tblW w:w="0" w:type="auto"/>
        <w:tblLayout w:type="fixed"/>
        <w:tblCellMar>
          <w:left w:w="62" w:type="dxa"/>
          <w:right w:w="62" w:type="dxa"/>
        </w:tblCellMar>
        <w:tblLook w:val="0000"/>
      </w:tblPr>
      <w:tblGrid>
        <w:gridCol w:w="2032"/>
        <w:gridCol w:w="2310"/>
        <w:gridCol w:w="2311"/>
        <w:gridCol w:w="2311"/>
      </w:tblGrid>
      <w:tr w:rsidTr="00BF1E9E">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Heading4"/>
              <w:rPr>
                <w:lang w:val="en-NZ"/>
              </w:rPr>
            </w:pPr>
            <w:r w:rsidRPr="00BF1E9E">
              <w:t>Code and titl</w:t>
            </w:r>
            <w:r w:rsidRPr="00BF1E9E">
              <w:t>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Heading4"/>
              <w:rPr>
                <w:lang w:val="en-NZ"/>
              </w:rPr>
            </w:pPr>
            <w:r w:rsidRPr="00BF1E9E">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Heading4"/>
              <w:rPr>
                <w:lang w:val="en-NZ"/>
              </w:rPr>
            </w:pPr>
            <w:r w:rsidRPr="00BF1E9E">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Heading4"/>
              <w:rPr>
                <w:lang w:val="en-NZ"/>
              </w:rPr>
            </w:pPr>
            <w:r w:rsidRPr="00BF1E9E">
              <w:t>Equivalence status</w:t>
            </w:r>
          </w:p>
        </w:tc>
      </w:tr>
      <w:tr w:rsidTr="00BF1E9E">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t>RIIHAN309F Conduct telescopic materials handler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t>RIIHAN309E Conduct telescopic materials handler operations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t>Minor updates to reflect changes to operator maintenance and relocation activities, and assessment conditions for attachments.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E9E" w:rsidP="00BF1E9E">
            <w:pPr>
              <w:pStyle w:val="BodyText"/>
            </w:pPr>
            <w:r w:rsidRPr="00BF1E9E">
              <w:t>Equivalent</w:t>
            </w:r>
          </w:p>
        </w:tc>
      </w:tr>
    </w:tbl>
    <w:p w:rsidR="00000000" w:rsidRPr="00BF1E9E" w:rsidP="00BF1E9E">
      <w:pPr>
        <w:pStyle w:val="BodyText"/>
      </w:pPr>
    </w:p>
    <w:p w:rsidR="00000000" w:rsidRPr="00BF1E9E" w:rsidP="00BF1E9E">
      <w:pPr>
        <w:pStyle w:val="AllowPageBreak"/>
      </w:pPr>
    </w:p>
    <w:p w:rsidR="00000000" w:rsidRPr="00BF1E9E" w:rsidP="00BF1E9E">
      <w:pPr>
        <w:pStyle w:val="Heading1"/>
      </w:pPr>
      <w:bookmarkStart w:id="7" w:name="O_1012520"/>
      <w:bookmarkEnd w:id="7"/>
      <w:r w:rsidRPr="00BF1E9E">
        <w:t>Links</w:t>
      </w:r>
    </w:p>
    <w:p w:rsidR="00000000" w:rsidRPr="00BF1E9E" w:rsidP="00764D88">
      <w:pPr>
        <w:pStyle w:val="BodyText"/>
      </w:pPr>
      <w:r w:rsidRPr="00BF1E9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D202D">
        <w:rPr>
          <w:rStyle w:val="Hyperlink"/>
        </w:rPr>
        <w:t>https://vetnet.gov.au/Pages/TrainingDocs.aspx?q=88a61002-9a21-4386-aaf8-69c76e675272</w:t>
      </w:r>
      <w:r>
        <w:fldChar w:fldCharType="end"/>
      </w:r>
    </w:p>
    <w:p w:rsidR="00000000" w:rsidRPr="00BF1E9E" w:rsidP="00764D88">
      <w:pPr>
        <w:pStyle w:val="BodyText"/>
        <w:sectPr w:rsidSect="00BF1E9E">
          <w:headerReference w:type="default" r:id="rId10"/>
          <w:footerReference w:type="default" r:id="rId11"/>
          <w:pgSz w:w="11908" w:h="16833"/>
          <w:pgMar w:top="1702" w:right="1418" w:bottom="1702" w:left="1418" w:header="992" w:footer="992" w:gutter="0"/>
          <w:cols w:space="720"/>
          <w:noEndnote/>
          <w:docGrid w:linePitch="299"/>
        </w:sectPr>
      </w:pPr>
    </w:p>
    <w:p w:rsidR="00000000" w:rsidRPr="00BF1E9E" w:rsidP="00BF1E9E">
      <w:pPr>
        <w:pStyle w:val="SuperHeading"/>
      </w:pPr>
      <w:r w:rsidRPr="00BF1E9E">
        <w:t>Assessment Requirements for RIIHAN309F Conduct telescopic materials handler operations</w:t>
      </w:r>
    </w:p>
    <w:p w:rsidR="00000000" w:rsidRPr="00BF1E9E" w:rsidP="00BF1E9E">
      <w:pPr>
        <w:pStyle w:val="Heading1"/>
      </w:pPr>
      <w:bookmarkStart w:id="8" w:name="O_1012522"/>
      <w:bookmarkEnd w:id="8"/>
      <w:r w:rsidRPr="00BF1E9E">
        <w:t>Modification History</w:t>
      </w:r>
    </w:p>
    <w:tbl>
      <w:tblPr>
        <w:tblW w:w="0" w:type="auto"/>
        <w:tblLayout w:type="fixed"/>
        <w:tblCellMar>
          <w:left w:w="62" w:type="dxa"/>
          <w:right w:w="62" w:type="dxa"/>
        </w:tblCellMar>
        <w:tblLook w:val="0000"/>
      </w:tblPr>
      <w:tblGrid>
        <w:gridCol w:w="2560"/>
        <w:gridCol w:w="6337"/>
      </w:tblGrid>
      <w:tr w:rsidTr="00BF1E9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E9E" w:rsidP="00BF1E9E">
            <w:pPr>
              <w:pStyle w:val="BodyText"/>
            </w:pPr>
            <w:r w:rsidRPr="00BF1E9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rPr>
                <w:rStyle w:val="SpecialBold"/>
              </w:rPr>
              <w:t>Comments</w:t>
            </w:r>
          </w:p>
        </w:tc>
      </w:tr>
      <w:tr w:rsidTr="00BF1E9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E9E">
            <w:pPr>
              <w:pStyle w:val="BodyText"/>
              <w:rPr>
                <w:lang w:val="en-NZ"/>
              </w:rPr>
            </w:pPr>
            <w:r w:rsidRPr="00BF1E9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E9E" w:rsidP="00BF1E9E">
            <w:pPr>
              <w:pStyle w:val="BodyText"/>
            </w:pPr>
            <w:r w:rsidRPr="00BF1E9E">
              <w:t>This version first released with RII Resources and Infrastructure Industry Training Package Version 3.0.</w:t>
            </w:r>
          </w:p>
        </w:tc>
      </w:tr>
    </w:tbl>
    <w:p w:rsidR="00000000" w:rsidRPr="00BF1E9E" w:rsidP="00BF1E9E">
      <w:pPr>
        <w:pStyle w:val="BodyText"/>
      </w:pPr>
    </w:p>
    <w:p w:rsidR="00000000" w:rsidRPr="00BF1E9E" w:rsidP="00BF1E9E">
      <w:pPr>
        <w:pStyle w:val="AllowPageBreak"/>
      </w:pPr>
    </w:p>
    <w:p w:rsidR="00000000" w:rsidRPr="00BF1E9E" w:rsidP="00BF1E9E">
      <w:pPr>
        <w:pStyle w:val="Heading1"/>
      </w:pPr>
      <w:bookmarkStart w:id="9" w:name="O_1012525"/>
      <w:bookmarkEnd w:id="9"/>
      <w:r w:rsidRPr="00BF1E9E">
        <w:t>Performance Evidence</w:t>
      </w:r>
    </w:p>
    <w:p w:rsidR="00000000" w:rsidRPr="00BF1E9E" w:rsidP="00764D88">
      <w:pPr>
        <w:pStyle w:val="BodyText"/>
      </w:pPr>
      <w:r w:rsidRPr="00BF1E9E">
        <w:t>The candidate must demonstrate the ability to complete the tasks outlined in the elements and performance cri</w:t>
      </w:r>
      <w:r w:rsidRPr="00BF1E9E">
        <w:t>teria of this unit.</w:t>
      </w:r>
    </w:p>
    <w:p w:rsidR="00000000" w:rsidRPr="00BF1E9E" w:rsidP="00764D88">
      <w:pPr>
        <w:pStyle w:val="BodyText"/>
      </w:pPr>
      <w:r w:rsidRPr="00BF1E9E">
        <w:t xml:space="preserve">The candidate must demonstrate completion of telescope materials handler operations that safely, effectively and efficiently follow workplace procedures to carry out work activity on at least two occasions, and include: </w:t>
      </w:r>
    </w:p>
    <w:p w:rsidR="00000000" w:rsidRPr="00BF1E9E" w:rsidP="00BF1E9E">
      <w:pPr>
        <w:pStyle w:val="ListBullet"/>
      </w:pPr>
      <w:r w:rsidRPr="00BF1E9E">
        <w:t>performing pre</w:t>
      </w:r>
      <w:r w:rsidRPr="00BF1E9E">
        <w:t xml:space="preserve">-start, start-up and shutdown procedures </w:t>
      </w:r>
    </w:p>
    <w:p w:rsidR="00000000" w:rsidRPr="00BF1E9E" w:rsidP="00BF1E9E">
      <w:pPr>
        <w:pStyle w:val="ListBullet"/>
      </w:pPr>
      <w:r w:rsidRPr="00BF1E9E">
        <w:t>checking controls, brakes and attachments for manoeuverability and serviceability and rectifying or reporting faults</w:t>
      </w:r>
    </w:p>
    <w:p w:rsidR="00000000" w:rsidRPr="00BF1E9E" w:rsidP="00BF1E9E">
      <w:pPr>
        <w:pStyle w:val="ListBullet"/>
      </w:pPr>
      <w:r w:rsidRPr="00BF1E9E">
        <w:t>operating the telescopic materials handler</w:t>
      </w:r>
    </w:p>
    <w:p w:rsidR="00000000" w:rsidRPr="00BF1E9E" w:rsidP="00BF1E9E">
      <w:pPr>
        <w:pStyle w:val="ListBullet"/>
      </w:pPr>
      <w:r w:rsidRPr="00BF1E9E">
        <w:t>attaching and securing appropriate lifting gear</w:t>
      </w:r>
    </w:p>
    <w:p w:rsidR="00000000" w:rsidRPr="00BF1E9E" w:rsidP="00BF1E9E">
      <w:pPr>
        <w:pStyle w:val="ListBullet"/>
      </w:pPr>
      <w:r w:rsidRPr="00BF1E9E">
        <w:t>shifting the load</w:t>
      </w:r>
    </w:p>
    <w:p w:rsidR="00000000" w:rsidRPr="00BF1E9E" w:rsidP="00BF1E9E">
      <w:pPr>
        <w:pStyle w:val="ListBullet"/>
      </w:pPr>
      <w:r w:rsidRPr="00BF1E9E">
        <w:t xml:space="preserve">selecting, fitting, testing, using and removing attachments, which must be certified and approved in line with workplace procedures </w:t>
      </w:r>
    </w:p>
    <w:p w:rsidR="00000000" w:rsidRPr="00BF1E9E" w:rsidP="00BF1E9E">
      <w:pPr>
        <w:pStyle w:val="ListBullet"/>
      </w:pPr>
      <w:r w:rsidRPr="00BF1E9E">
        <w:t>transporting the machine and equipment between work sites</w:t>
      </w:r>
    </w:p>
    <w:p w:rsidR="00000000" w:rsidRPr="00BF1E9E" w:rsidP="00BF1E9E">
      <w:pPr>
        <w:pStyle w:val="ListBullet"/>
      </w:pPr>
      <w:r w:rsidRPr="00BF1E9E">
        <w:t>parking and securing equipment</w:t>
      </w:r>
    </w:p>
    <w:p w:rsidR="00000000" w:rsidRPr="00BF1E9E" w:rsidP="00764D88">
      <w:pPr>
        <w:pStyle w:val="BodyText"/>
      </w:pPr>
      <w:r w:rsidRPr="00BF1E9E">
        <w:t>In the course of</w:t>
      </w:r>
      <w:r w:rsidRPr="00BF1E9E">
        <w:t xml:space="preserve"> the above the candidate must also:</w:t>
      </w:r>
    </w:p>
    <w:p w:rsidR="00000000" w:rsidRPr="00BF1E9E" w:rsidP="00BF1E9E">
      <w:pPr>
        <w:pStyle w:val="ListBullet"/>
      </w:pPr>
      <w:r w:rsidRPr="00BF1E9E">
        <w:t>locate and apply required documentation, policies and procedures</w:t>
      </w:r>
    </w:p>
    <w:p w:rsidR="00000000" w:rsidRPr="00BF1E9E" w:rsidP="00BF1E9E">
      <w:pPr>
        <w:pStyle w:val="ListBullet"/>
      </w:pPr>
      <w:r w:rsidRPr="00BF1E9E">
        <w:t>select and wear personal protective equipment required for work activities</w:t>
      </w:r>
    </w:p>
    <w:p w:rsidR="00000000" w:rsidRPr="00BF1E9E" w:rsidP="00BF1E9E">
      <w:pPr>
        <w:pStyle w:val="ListBullet"/>
      </w:pPr>
      <w:r w:rsidRPr="00BF1E9E">
        <w:t>apply safe work practices, identifying and reporting potential hazards and envi</w:t>
      </w:r>
      <w:r w:rsidRPr="00BF1E9E">
        <w:t>ronmental issues, and assess risks</w:t>
      </w:r>
    </w:p>
    <w:p w:rsidR="00000000" w:rsidRPr="00BF1E9E" w:rsidP="00BF1E9E">
      <w:pPr>
        <w:pStyle w:val="ListBullet"/>
      </w:pPr>
      <w:r w:rsidRPr="00BF1E9E">
        <w:t>access, interpret and apply technical information</w:t>
      </w:r>
    </w:p>
    <w:p w:rsidR="00000000" w:rsidRPr="00BF1E9E" w:rsidP="00BF1E9E">
      <w:pPr>
        <w:pStyle w:val="ListBullet"/>
      </w:pPr>
      <w:r w:rsidRPr="00BF1E9E">
        <w:t>apply fault finding techniques</w:t>
      </w:r>
    </w:p>
    <w:p w:rsidR="00000000" w:rsidRPr="00BF1E9E" w:rsidP="00BF1E9E">
      <w:pPr>
        <w:pStyle w:val="ListBullet"/>
      </w:pPr>
      <w:r w:rsidRPr="00BF1E9E">
        <w:t>monitor and manage equipment performance using indicators and alarms</w:t>
      </w:r>
    </w:p>
    <w:p w:rsidR="00000000" w:rsidRPr="00BF1E9E" w:rsidP="00BF1E9E">
      <w:pPr>
        <w:pStyle w:val="ListBullet"/>
      </w:pPr>
      <w:r w:rsidRPr="00BF1E9E">
        <w:t>identify common equipment faults</w:t>
      </w:r>
    </w:p>
    <w:p w:rsidR="00000000" w:rsidRPr="00BF1E9E" w:rsidP="00BF1E9E">
      <w:pPr>
        <w:pStyle w:val="ListBullet"/>
      </w:pPr>
      <w:r w:rsidRPr="00BF1E9E">
        <w:t>use a range of communication technique</w:t>
      </w:r>
      <w:r w:rsidRPr="00BF1E9E">
        <w:t>s and equipment essential to the safe completion of work activity, including hand, audible and other signals</w:t>
      </w:r>
    </w:p>
    <w:p w:rsidR="00000000" w:rsidRPr="00BF1E9E" w:rsidP="00BF1E9E">
      <w:pPr>
        <w:pStyle w:val="ListBullet"/>
      </w:pPr>
      <w:r w:rsidRPr="00BF1E9E">
        <w:t>meet written and verbal reporting requirements and procedures associated with telescopic materials handler operations</w:t>
      </w:r>
    </w:p>
    <w:p w:rsidR="00000000" w:rsidRPr="00BF1E9E" w:rsidP="00BF1E9E">
      <w:pPr>
        <w:pStyle w:val="AllowPageBreak"/>
      </w:pPr>
    </w:p>
    <w:p w:rsidR="00000000" w:rsidRPr="00BF1E9E" w:rsidP="00BF1E9E">
      <w:pPr>
        <w:pStyle w:val="Heading1"/>
      </w:pPr>
      <w:bookmarkStart w:id="10" w:name="O_1012524"/>
      <w:bookmarkEnd w:id="10"/>
      <w:r w:rsidRPr="00BF1E9E">
        <w:t xml:space="preserve">Knowledge </w:t>
      </w:r>
      <w:r w:rsidRPr="00BF1E9E">
        <w:t>Evidence</w:t>
      </w:r>
    </w:p>
    <w:p w:rsidR="00000000" w:rsidRPr="00BF1E9E" w:rsidP="00764D88">
      <w:pPr>
        <w:pStyle w:val="BodyText"/>
      </w:pPr>
      <w:r w:rsidRPr="00BF1E9E">
        <w:t>The candidate must be able to demonstrate knowledge to complete the tasks outlined in the elements and performance criteria of this unit. This includes:</w:t>
      </w:r>
    </w:p>
    <w:p w:rsidR="00000000" w:rsidRPr="00BF1E9E" w:rsidP="00764D88">
      <w:pPr>
        <w:pStyle w:val="BodyText"/>
      </w:pPr>
      <w:r w:rsidRPr="00BF1E9E">
        <w:t>Key policies and procedures, legislation and established requirements for telescopic materials handler operations, including those relating to:</w:t>
      </w:r>
    </w:p>
    <w:p w:rsidR="00000000" w:rsidRPr="00BF1E9E" w:rsidP="00BF1E9E">
      <w:pPr>
        <w:pStyle w:val="ListBullet"/>
      </w:pPr>
      <w:r w:rsidRPr="00BF1E9E">
        <w:t>isolation and traffic control responsibilities and authorities</w:t>
      </w:r>
    </w:p>
    <w:p w:rsidR="00000000" w:rsidRPr="00BF1E9E" w:rsidP="00BF1E9E">
      <w:pPr>
        <w:pStyle w:val="ListBullet"/>
      </w:pPr>
      <w:r w:rsidRPr="00BF1E9E">
        <w:t>safety data sheet and hazardous materials handli</w:t>
      </w:r>
      <w:r w:rsidRPr="00BF1E9E">
        <w:t>ng methods</w:t>
      </w:r>
    </w:p>
    <w:p w:rsidR="00000000" w:rsidRPr="00BF1E9E" w:rsidP="00BF1E9E">
      <w:pPr>
        <w:pStyle w:val="ListBullet"/>
      </w:pPr>
      <w:r w:rsidRPr="00BF1E9E">
        <w:t>development and compliance with job safety analyses and safe work method statement</w:t>
      </w:r>
    </w:p>
    <w:p w:rsidR="00000000" w:rsidRPr="00BF1E9E" w:rsidP="00BF1E9E">
      <w:pPr>
        <w:pStyle w:val="ListBullet"/>
      </w:pPr>
      <w:r w:rsidRPr="00BF1E9E">
        <w:t>maintenance and basic diagnostic</w:t>
      </w:r>
    </w:p>
    <w:p w:rsidR="00000000" w:rsidRPr="00BF1E9E" w:rsidP="00BF1E9E">
      <w:pPr>
        <w:pStyle w:val="ListBullet"/>
      </w:pPr>
      <w:r w:rsidRPr="00BF1E9E">
        <w:t>recyclable materials</w:t>
      </w:r>
    </w:p>
    <w:p w:rsidR="00000000" w:rsidRPr="00BF1E9E" w:rsidP="00BF1E9E">
      <w:pPr>
        <w:pStyle w:val="ListBullet"/>
      </w:pPr>
      <w:r w:rsidRPr="00BF1E9E">
        <w:t>housekeeping activities</w:t>
      </w:r>
    </w:p>
    <w:p w:rsidR="00000000" w:rsidRPr="00BF1E9E" w:rsidP="00BF1E9E">
      <w:pPr>
        <w:pStyle w:val="ListBullet"/>
      </w:pPr>
      <w:r w:rsidRPr="00BF1E9E">
        <w:t>environmental management plan</w:t>
      </w:r>
    </w:p>
    <w:p w:rsidR="00000000" w:rsidRPr="00BF1E9E" w:rsidP="00764D88">
      <w:pPr>
        <w:pStyle w:val="BodyText"/>
      </w:pPr>
      <w:r w:rsidRPr="00BF1E9E">
        <w:t>Key factors affecting work activities described in per</w:t>
      </w:r>
      <w:r w:rsidRPr="00BF1E9E">
        <w:t>formance evidence above, including:</w:t>
      </w:r>
    </w:p>
    <w:p w:rsidR="00000000" w:rsidRPr="00BF1E9E" w:rsidP="00BF1E9E">
      <w:pPr>
        <w:pStyle w:val="ListBullet"/>
      </w:pPr>
      <w:r w:rsidRPr="00BF1E9E">
        <w:t>telescopic materials handler types, characteristics, technical capabilities and limitations</w:t>
      </w:r>
    </w:p>
    <w:p w:rsidR="00000000" w:rsidRPr="00BF1E9E" w:rsidP="00BF1E9E">
      <w:pPr>
        <w:pStyle w:val="ListBullet"/>
      </w:pPr>
      <w:r w:rsidRPr="00BF1E9E">
        <w:t>calculating safe working loads</w:t>
      </w:r>
    </w:p>
    <w:p w:rsidR="00000000" w:rsidRPr="00BF1E9E" w:rsidP="00BF1E9E">
      <w:pPr>
        <w:pStyle w:val="ListBullet"/>
      </w:pPr>
      <w:r w:rsidRPr="00BF1E9E">
        <w:t>methods of changing machine attachments</w:t>
      </w:r>
    </w:p>
    <w:p w:rsidR="00000000" w:rsidRPr="00BF1E9E" w:rsidP="00BF1E9E">
      <w:pPr>
        <w:pStyle w:val="ListBullet"/>
      </w:pPr>
      <w:r w:rsidRPr="00BF1E9E">
        <w:t>safe operating techniques in varying terrain</w:t>
      </w:r>
    </w:p>
    <w:p w:rsidR="00000000" w:rsidRPr="00BF1E9E" w:rsidP="00BF1E9E">
      <w:pPr>
        <w:pStyle w:val="ListBullet"/>
      </w:pPr>
      <w:r w:rsidRPr="00BF1E9E">
        <w:t xml:space="preserve">telescopic </w:t>
      </w:r>
      <w:r w:rsidRPr="00BF1E9E">
        <w:t>materials handler and attachment operating techniques</w:t>
      </w:r>
    </w:p>
    <w:p w:rsidR="00000000" w:rsidRPr="00BF1E9E" w:rsidP="00BF1E9E">
      <w:pPr>
        <w:pStyle w:val="AllowPageBreak"/>
      </w:pPr>
    </w:p>
    <w:p w:rsidR="00000000" w:rsidRPr="00BF1E9E" w:rsidP="00BF1E9E">
      <w:pPr>
        <w:pStyle w:val="Heading1"/>
      </w:pPr>
      <w:bookmarkStart w:id="11" w:name="O_1012523"/>
      <w:bookmarkEnd w:id="11"/>
      <w:r w:rsidRPr="00BF1E9E">
        <w:t>Assessment Conditions</w:t>
      </w:r>
    </w:p>
    <w:p w:rsidR="00000000" w:rsidRPr="00BF1E9E" w:rsidP="00764D88">
      <w:pPr>
        <w:pStyle w:val="BodyText"/>
      </w:pPr>
      <w:r w:rsidRPr="00BF1E9E">
        <w:t>Mandatory conditions for assessment of this unit are stipulated below. The assessment must:</w:t>
      </w:r>
    </w:p>
    <w:p w:rsidR="00000000" w:rsidRPr="00BF1E9E" w:rsidP="00BF1E9E">
      <w:pPr>
        <w:pStyle w:val="ListBullet"/>
      </w:pPr>
      <w:r w:rsidRPr="00BF1E9E">
        <w:t>include access to:</w:t>
      </w:r>
    </w:p>
    <w:p w:rsidR="00000000" w:rsidRPr="00BF1E9E" w:rsidP="00BF1E9E">
      <w:pPr>
        <w:pStyle w:val="ListBullet2"/>
      </w:pPr>
      <w:r w:rsidRPr="00BF1E9E">
        <w:t>telescopic materials handler</w:t>
      </w:r>
    </w:p>
    <w:p w:rsidR="00000000" w:rsidRPr="00BF1E9E" w:rsidP="00BF1E9E">
      <w:pPr>
        <w:pStyle w:val="ListBullet2"/>
      </w:pPr>
      <w:r w:rsidRPr="00BF1E9E">
        <w:t>attachments</w:t>
      </w:r>
    </w:p>
    <w:p w:rsidR="00000000" w:rsidRPr="00BF1E9E" w:rsidP="00BF1E9E">
      <w:pPr>
        <w:pStyle w:val="ListBullet2"/>
      </w:pPr>
      <w:r w:rsidRPr="00BF1E9E">
        <w:t>personal protective equipment</w:t>
      </w:r>
    </w:p>
    <w:p w:rsidR="00000000" w:rsidRPr="00BF1E9E" w:rsidP="00BF1E9E">
      <w:pPr>
        <w:pStyle w:val="ListBullet"/>
      </w:pPr>
      <w:r w:rsidRPr="00BF1E9E">
        <w:t xml:space="preserve">be conducted in a safe environment and, </w:t>
      </w:r>
    </w:p>
    <w:p w:rsidR="00000000" w:rsidRPr="00BF1E9E" w:rsidP="00BF1E9E">
      <w:pPr>
        <w:pStyle w:val="ListBullet"/>
      </w:pPr>
      <w:r w:rsidRPr="00BF1E9E">
        <w:t>be assessed in context of this sector</w:t>
      </w:r>
      <w:r>
        <w:t>’</w:t>
      </w:r>
      <w:r w:rsidRPr="00BF1E9E">
        <w:t xml:space="preserve">s work environment and, </w:t>
      </w:r>
    </w:p>
    <w:p w:rsidR="00000000" w:rsidRPr="00BF1E9E" w:rsidP="00BF1E9E">
      <w:pPr>
        <w:pStyle w:val="ListBullet"/>
      </w:pPr>
      <w:r w:rsidRPr="00BF1E9E">
        <w:t xml:space="preserve">be assessed in compliance with relevant legislation/regulation and using policies, procedures, processes and operational </w:t>
      </w:r>
      <w:r w:rsidRPr="00BF1E9E">
        <w:t>manuals directly related to the industry sector for which it is being assessed and</w:t>
      </w:r>
    </w:p>
    <w:p w:rsidR="00000000" w:rsidRPr="00BF1E9E" w:rsidP="00BF1E9E">
      <w:pPr>
        <w:pStyle w:val="ListBullet"/>
      </w:pPr>
      <w:r w:rsidRPr="00BF1E9E">
        <w:t>confirm consistent performance can be applied in a range of relevant workplace circumstances</w:t>
      </w:r>
    </w:p>
    <w:p w:rsidR="00000000" w:rsidRPr="00BF1E9E" w:rsidP="00764D88">
      <w:pPr>
        <w:pStyle w:val="BodyText"/>
      </w:pPr>
      <w:r w:rsidRPr="00BF1E9E">
        <w:t>Where personal safety or environmental damage are limiting factors, assessment m</w:t>
      </w:r>
      <w:r w:rsidRPr="00BF1E9E">
        <w:t>ay occur in a simulated work environment* provided it is realistic and sufficiently rigorous to cover all aspects of this sector’s workplace performance, including environment, task skills, task management skills, contingency management skills and job role</w:t>
      </w:r>
      <w:r w:rsidRPr="00BF1E9E">
        <w:t xml:space="preserve"> environment skills.</w:t>
      </w:r>
    </w:p>
    <w:p w:rsidR="00000000" w:rsidRPr="00BF1E9E" w:rsidP="00764D88">
      <w:pPr>
        <w:pStyle w:val="Heading3"/>
      </w:pPr>
      <w:r w:rsidRPr="00BF1E9E">
        <w:rPr>
          <w:rStyle w:val="SpecialBold"/>
        </w:rPr>
        <w:t>Assessor requirements</w:t>
      </w:r>
    </w:p>
    <w:p w:rsidR="00000000" w:rsidRPr="00BF1E9E" w:rsidP="00764D88">
      <w:pPr>
        <w:pStyle w:val="BodyText"/>
      </w:pPr>
      <w:r w:rsidRPr="00BF1E9E">
        <w:t xml:space="preserve">Assessors must be able to clearly demonstrate current and relevant industry knowledge and experience to satisfy the mandatory regulatory standards as set out in the Standards for Registered Training Organisations </w:t>
      </w:r>
      <w:r w:rsidRPr="00BF1E9E">
        <w:t>(RTOs) 2015/AQTF mandatory requirements for assessors current at the time of assessment and any relevant licensing and certification requirements. This includes:</w:t>
      </w:r>
    </w:p>
    <w:p w:rsidR="00000000" w:rsidRPr="00BF1E9E" w:rsidP="00BF1E9E">
      <w:pPr>
        <w:pStyle w:val="ListBullet"/>
      </w:pPr>
      <w:r w:rsidRPr="00BF1E9E">
        <w:t>vocational competencies at least to the level being delivered and assessed</w:t>
      </w:r>
    </w:p>
    <w:p w:rsidR="00000000" w:rsidRPr="00BF1E9E" w:rsidP="00BF1E9E">
      <w:pPr>
        <w:pStyle w:val="ListBullet"/>
      </w:pPr>
      <w:r w:rsidRPr="00BF1E9E">
        <w:t>current industry s</w:t>
      </w:r>
      <w:r w:rsidRPr="00BF1E9E">
        <w:t>kills directly relevant to the training and assessment being provided</w:t>
      </w:r>
    </w:p>
    <w:p w:rsidR="00000000" w:rsidRPr="00BF1E9E" w:rsidP="00BF1E9E">
      <w:pPr>
        <w:pStyle w:val="ListBullet"/>
      </w:pPr>
      <w:r w:rsidRPr="00BF1E9E">
        <w:t>current knowledge and skills in vocational training and learning that informs their training and assessment</w:t>
      </w:r>
    </w:p>
    <w:p w:rsidR="00000000" w:rsidRPr="00BF1E9E" w:rsidP="00BF1E9E">
      <w:pPr>
        <w:pStyle w:val="ListBullet"/>
      </w:pPr>
      <w:r w:rsidRPr="00BF1E9E">
        <w:t>formal relevant qualifications in training and assessment</w:t>
      </w:r>
    </w:p>
    <w:p w:rsidR="00000000" w:rsidRPr="00BF1E9E" w:rsidP="00BF1E9E">
      <w:pPr>
        <w:pStyle w:val="ListBullet"/>
      </w:pPr>
      <w:r w:rsidRPr="00BF1E9E">
        <w:t>having knowledge of and/or experience using the latest techniques and processes</w:t>
      </w:r>
    </w:p>
    <w:p w:rsidR="00000000" w:rsidRPr="00BF1E9E" w:rsidP="00BF1E9E">
      <w:pPr>
        <w:pStyle w:val="ListBullet"/>
      </w:pPr>
      <w:r w:rsidRPr="00BF1E9E">
        <w:t>possessing a high level of RII training product knowledge</w:t>
      </w:r>
    </w:p>
    <w:p w:rsidR="00000000" w:rsidRPr="00BF1E9E" w:rsidP="00BF1E9E">
      <w:pPr>
        <w:pStyle w:val="ListBullet"/>
      </w:pPr>
      <w:r w:rsidRPr="00BF1E9E">
        <w:t>having an understanding and knowledge of legislations and regulations relevant to the industry and to employment and w</w:t>
      </w:r>
      <w:r w:rsidRPr="00BF1E9E">
        <w:t>orkplaces</w:t>
      </w:r>
    </w:p>
    <w:p w:rsidR="00000000" w:rsidRPr="00BF1E9E" w:rsidP="00BF1E9E">
      <w:pPr>
        <w:pStyle w:val="ListBullet"/>
      </w:pPr>
      <w:r w:rsidRPr="00BF1E9E">
        <w:t>demonstrating the performance evidence, and knowledge evidence as outlined in this Unit of Competency, and</w:t>
      </w:r>
    </w:p>
    <w:p w:rsidR="00000000" w:rsidRPr="00BF1E9E" w:rsidP="00BF1E9E">
      <w:pPr>
        <w:pStyle w:val="ListBullet"/>
      </w:pPr>
      <w:r w:rsidRPr="00BF1E9E">
        <w:t xml:space="preserve">the minimum years of current** work experience after competency has been obtained as specified below in an industry sector relevant to the </w:t>
      </w:r>
      <w:r w:rsidRPr="00BF1E9E">
        <w:t>outcomes of the unit.</w:t>
      </w:r>
    </w:p>
    <w:p w:rsidR="00000000" w:rsidRPr="00BF1E9E" w:rsidP="00764D88">
      <w:pPr>
        <w:pStyle w:val="BodyText"/>
      </w:pPr>
      <w:r w:rsidRPr="00BF1E9E">
        <w:t>It is also acceptable for the appropriately qualified assessor to work with an industry expert to conduct assessment together and for the industry expert to be involved in the assessment judgement. The industry expert must hold the re</w:t>
      </w:r>
      <w:r w:rsidRPr="00BF1E9E">
        <w:t>levant vocational competencies and have current industry skills directly relevant to the training and assessment being provided, and must work alongside a trainer and/or assessor to conduct the assessment. This means the industry subject matter expert shou</w:t>
      </w:r>
      <w:r w:rsidRPr="00BF1E9E">
        <w:t>ld hold the unit being assessed (or an equivalent unit), and must also demonstrate skills and knowledge from the minimum years of current work experience after competency has been obtained as specified below, including time spent in roles related to the un</w:t>
      </w:r>
      <w:r w:rsidRPr="00BF1E9E">
        <w:t>it being assessed:</w:t>
      </w:r>
    </w:p>
    <w:tbl>
      <w:tblPr>
        <w:tblW w:w="0" w:type="auto"/>
        <w:tblLayout w:type="fixed"/>
        <w:tblCellMar>
          <w:left w:w="62" w:type="dxa"/>
          <w:right w:w="62" w:type="dxa"/>
        </w:tblCellMar>
        <w:tblLook w:val="0000"/>
      </w:tblPr>
      <w:tblGrid>
        <w:gridCol w:w="4218"/>
        <w:gridCol w:w="1559"/>
        <w:gridCol w:w="3119"/>
      </w:tblGrid>
      <w:tr w:rsidTr="00BF1E9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1E9E">
            <w:pPr>
              <w:pStyle w:val="Heading4"/>
              <w:rPr>
                <w:lang w:val="en-NZ"/>
              </w:rPr>
            </w:pPr>
            <w:r w:rsidRPr="00BF1E9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1E9E">
            <w:pPr>
              <w:pStyle w:val="Heading4"/>
              <w:rPr>
                <w:lang w:val="en-NZ"/>
              </w:rPr>
            </w:pPr>
            <w:r w:rsidRPr="00BF1E9E">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1E9E">
            <w:pPr>
              <w:pStyle w:val="Heading4"/>
              <w:rPr>
                <w:lang w:val="en-NZ"/>
              </w:rPr>
            </w:pPr>
            <w:r w:rsidRPr="00BF1E9E">
              <w:t>Required assessor or industry subject matter expert experience</w:t>
            </w:r>
          </w:p>
        </w:tc>
      </w:tr>
      <w:tr w:rsidTr="00BF1E9E">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1E9E">
            <w:pPr>
              <w:pStyle w:val="BodyText"/>
              <w:rPr>
                <w:lang w:val="en-NZ"/>
              </w:rPr>
            </w:pPr>
            <w:r w:rsidRPr="00BF1E9E">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1E9E">
            <w:pPr>
              <w:pStyle w:val="BodyText"/>
              <w:rPr>
                <w:lang w:val="en-NZ"/>
              </w:rPr>
            </w:pPr>
            <w:r w:rsidRPr="00BF1E9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1E9E">
            <w:pPr>
              <w:pStyle w:val="BodyText"/>
              <w:rPr>
                <w:lang w:val="en-NZ"/>
              </w:rPr>
            </w:pPr>
            <w:r w:rsidRPr="00BF1E9E">
              <w:t>1 Year</w:t>
            </w:r>
          </w:p>
        </w:tc>
      </w:tr>
      <w:tr w:rsidTr="00BF1E9E">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1E9E">
            <w:pPr>
              <w:pStyle w:val="BodyText"/>
              <w:rPr>
                <w:lang w:val="en-NZ"/>
              </w:rPr>
            </w:pPr>
            <w:r w:rsidRPr="00BF1E9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1E9E">
            <w:pPr>
              <w:pStyle w:val="BodyText"/>
              <w:rPr>
                <w:lang w:val="en-NZ"/>
              </w:rPr>
            </w:pPr>
            <w:r w:rsidRPr="00BF1E9E">
              <w:t>2 Years</w:t>
            </w:r>
          </w:p>
        </w:tc>
      </w:tr>
      <w:tr w:rsidTr="00BF1E9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1E9E">
            <w:pPr>
              <w:pStyle w:val="BodyText"/>
              <w:rPr>
                <w:lang w:val="en-NZ"/>
              </w:rPr>
            </w:pPr>
            <w:r w:rsidRPr="00BF1E9E">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1E9E">
            <w:pPr>
              <w:pStyle w:val="BodyText"/>
              <w:rPr>
                <w:lang w:val="en-NZ"/>
              </w:rPr>
            </w:pPr>
            <w:r w:rsidRPr="00BF1E9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1E9E">
            <w:pPr>
              <w:pStyle w:val="BodyText"/>
              <w:rPr>
                <w:lang w:val="en-NZ"/>
              </w:rPr>
            </w:pPr>
            <w:r w:rsidRPr="00BF1E9E">
              <w:t>3 Years</w:t>
            </w:r>
          </w:p>
        </w:tc>
      </w:tr>
      <w:tr w:rsidTr="00BF1E9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1E9E">
            <w:pPr>
              <w:pStyle w:val="BodyText"/>
              <w:rPr>
                <w:lang w:val="en-NZ"/>
              </w:rPr>
            </w:pPr>
            <w:r w:rsidRPr="00BF1E9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1E9E" w:rsidP="00BF1E9E">
            <w:pPr>
              <w:pStyle w:val="BodyText"/>
            </w:pPr>
            <w:r w:rsidRPr="00BF1E9E">
              <w:t>Where this unit is being assessed outside of t</w:t>
            </w:r>
            <w:r w:rsidRPr="00BF1E9E">
              <w:t>he Resources and Infrastructure Sectors, assessor and/or industry subject matter expert experience should be in-line with industry standards for the sector in which it is being assessed and, where no industry standard is specified, should comply with any r</w:t>
            </w:r>
            <w:r w:rsidRPr="00BF1E9E">
              <w:t>elevant regulation.</w:t>
            </w:r>
          </w:p>
        </w:tc>
      </w:tr>
    </w:tbl>
    <w:p w:rsidR="00000000" w:rsidRPr="00BF1E9E" w:rsidP="00764D88">
      <w:pPr>
        <w:pStyle w:val="BodyText"/>
      </w:pPr>
      <w:r w:rsidRPr="00BF1E9E">
        <w:t>*Guidance on simulated environments has been stipulated in the RII implementation guide located on VETNet.</w:t>
      </w:r>
    </w:p>
    <w:p w:rsidR="00000000" w:rsidRPr="00BF1E9E" w:rsidP="00764D88">
      <w:pPr>
        <w:pStyle w:val="BodyText"/>
      </w:pPr>
      <w:r w:rsidRPr="00BF1E9E">
        <w:t>**Assessors can demonstrate current work experience through employment within industry in a role relevant to the outcomes of th</w:t>
      </w:r>
      <w:r w:rsidRPr="00BF1E9E">
        <w:t>e unit; or, for external assessors this can be demonstrated through exposure to industry by conducting a minimum number of site assessments as determined by the relevant industry sector, across various locations.</w:t>
      </w:r>
    </w:p>
    <w:p w:rsidR="00000000" w:rsidRPr="00BF1E9E" w:rsidP="00764D88">
      <w:pPr>
        <w:pStyle w:val="BodyText"/>
      </w:pPr>
      <w:r w:rsidRPr="00BF1E9E">
        <w:t>*** While a Unit of Competency does not hav</w:t>
      </w:r>
      <w:r w:rsidRPr="00BF1E9E">
        <w:t>e an AQF level, where a unit is being delivered outside of a qualification the first numeric character in the unit code should be considered as the AQF indicator level for assessment purposes.</w:t>
      </w:r>
    </w:p>
    <w:p w:rsidR="00000000" w:rsidRPr="00BF1E9E" w:rsidP="00BF1E9E">
      <w:pPr>
        <w:pStyle w:val="Heading1"/>
      </w:pPr>
      <w:bookmarkStart w:id="12" w:name="O_1012521"/>
      <w:bookmarkEnd w:id="12"/>
      <w:r w:rsidRPr="00BF1E9E">
        <w:t>Links</w:t>
      </w:r>
    </w:p>
    <w:p w:rsidR="00000000" w:rsidRPr="00BF1E9E" w:rsidP="00764D88">
      <w:pPr>
        <w:pStyle w:val="BodyText"/>
      </w:pPr>
      <w:r w:rsidRPr="00BF1E9E">
        <w:t>Companion Volume implementation guides</w:t>
      </w:r>
      <w:r w:rsidRPr="00BF1E9E">
        <w:t xml:space="preserve"> are found in VETNet - </w:t>
      </w:r>
      <w:r>
        <w:fldChar w:fldCharType="begin"/>
      </w:r>
      <w:r>
        <w:instrText xml:space="preserve"> HYPERLINK "https://vetnet.gov.au/Pages/TrainingDocs.aspx?q=88a61002-9a21-4386-aaf8-69c76e675272" </w:instrText>
      </w:r>
      <w:r>
        <w:fldChar w:fldCharType="separate"/>
      </w:r>
      <w:r w:rsidRPr="00ED202D">
        <w:rPr>
          <w:rStyle w:val="Hyperlink"/>
        </w:rPr>
        <w:t>https://vetnet.gov.au/Pages/TrainingDocs.aspx?q=88a61002-9a21-4386-aaf8-69c76e675272</w:t>
      </w:r>
      <w:r>
        <w:fldChar w:fldCharType="end"/>
      </w:r>
    </w:p>
    <w:p w:rsidR="00000000" w:rsidRPr="00BF1E9E" w:rsidP="00BF1E9E"/>
    <w:sectPr w:rsidSect="00BF1E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9E" w:rsidRPr="00764D88" w:rsidP="00764D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88" w:rsidP="00BF1E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4D88" w:rsidP="00BF1E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64D88" w:rsidP="00BF1E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9E" w:rsidP="00BF1E9E">
    <w:pPr>
      <w:pStyle w:val="Footer"/>
      <w:framePr w:wrap="around"/>
    </w:pPr>
    <w:r>
      <w:fldChar w:fldCharType="begin"/>
    </w:r>
    <w:r>
      <w:instrText xml:space="preserve"> DOCPROPERTY  Subject  \* MERGEFORMAT </w:instrText>
    </w:r>
    <w:r>
      <w:fldChar w:fldCharType="separate"/>
    </w:r>
    <w:r w:rsidR="00764D88">
      <w:t>Approved</w:t>
    </w:r>
    <w:r w:rsidR="00764D88">
      <w:fldChar w:fldCharType="end"/>
    </w:r>
    <w:r>
      <w:tab/>
      <w:t xml:space="preserve">Page </w:t>
    </w:r>
    <w:r>
      <w:fldChar w:fldCharType="begin"/>
    </w:r>
    <w:r>
      <w:instrText xml:space="preserve"> PAGE  \* Arabic  \* MERGEFORMAT </w:instrText>
    </w:r>
    <w:r>
      <w:fldChar w:fldCharType="separate"/>
    </w:r>
    <w:r w:rsidR="00764D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4D88">
      <w:rPr>
        <w:noProof/>
      </w:rPr>
      <w:t>5</w:t>
    </w:r>
    <w:r>
      <w:rPr>
        <w:noProof/>
      </w:rPr>
      <w:fldChar w:fldCharType="end"/>
    </w:r>
  </w:p>
  <w:p w:rsidR="00BF1E9E" w:rsidP="00BF1E9E">
    <w:pPr>
      <w:pStyle w:val="Footer"/>
      <w:framePr w:wrap="around"/>
    </w:pPr>
    <w:r>
      <w:t xml:space="preserve">© Commonwealth of Australia, </w:t>
    </w:r>
    <w:r>
      <w:fldChar w:fldCharType="begin"/>
    </w:r>
    <w:r>
      <w:instrText xml:space="preserve"> DATE  \@ "yyyy"  \* MERGEFORMAT </w:instrText>
    </w:r>
    <w:r>
      <w:fldChar w:fldCharType="separate"/>
    </w:r>
    <w:r w:rsidR="00764D88">
      <w:rPr>
        <w:noProof/>
      </w:rPr>
      <w:t>2025</w:t>
    </w:r>
    <w:r>
      <w:fldChar w:fldCharType="end"/>
    </w:r>
    <w:r>
      <w:tab/>
    </w:r>
    <w:r>
      <w:fldChar w:fldCharType="begin"/>
    </w:r>
    <w:r>
      <w:instrText xml:space="preserve"> DOCPROPERTY  Author  \* MERGEFORMAT </w:instrText>
    </w:r>
    <w:r>
      <w:fldChar w:fldCharType="separate"/>
    </w:r>
    <w:r w:rsidR="00764D88">
      <w:t>Mining and Automotive Skills Alliance</w:t>
    </w:r>
    <w:r w:rsidR="00764D88">
      <w:fldChar w:fldCharType="end"/>
    </w:r>
  </w:p>
  <w:p w:rsidR="00BF1E9E" w:rsidP="00BF1E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E9E" w:rsidRPr="00764D88" w:rsidP="00764D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88" w:rsidRPr="002D2AF8" w:rsidP="00BF1E9E">
    <w:pPr>
      <w:pStyle w:val="Header"/>
      <w:framePr w:wrap="around"/>
    </w:pPr>
    <w:r>
      <w:fldChar w:fldCharType="begin"/>
    </w:r>
    <w:r>
      <w:instrText xml:space="preserve"> TITLE   \* MERGEFORMAT </w:instrText>
    </w:r>
    <w:r>
      <w:fldChar w:fldCharType="separate"/>
    </w:r>
    <w:r>
      <w:t>RIIHAN309F Conduct telescopic materials handler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4D88" w:rsidP="00BF1E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9E" w:rsidRPr="002D2AF8" w:rsidP="00BF1E9E">
    <w:pPr>
      <w:pStyle w:val="Header"/>
      <w:framePr w:wrap="around"/>
    </w:pPr>
    <w:r>
      <w:fldChar w:fldCharType="begin"/>
    </w:r>
    <w:r>
      <w:instrText xml:space="preserve"> TITLE   \* MERGEFORMAT </w:instrText>
    </w:r>
    <w:r>
      <w:fldChar w:fldCharType="separate"/>
    </w:r>
    <w:r w:rsidR="00764D88">
      <w:t>RIIHAN309F Conduct telescopic materials handler operations</w:t>
    </w:r>
    <w:r w:rsidR="00764D88">
      <w:fldChar w:fldCharType="end"/>
    </w:r>
    <w:r>
      <w:tab/>
      <w:t xml:space="preserve">Date this document was generated: </w:t>
    </w:r>
    <w:r>
      <w:fldChar w:fldCharType="begin"/>
    </w:r>
    <w:r>
      <w:instrText xml:space="preserve"> CREATEDATE  \@ "d MMMM yyyy"  \* MERGEFORMAT </w:instrText>
    </w:r>
    <w:r>
      <w:fldChar w:fldCharType="separate"/>
    </w:r>
    <w:r w:rsidR="00764D88">
      <w:rPr>
        <w:noProof/>
      </w:rPr>
      <w:t>2 March 2025</w:t>
    </w:r>
    <w:r>
      <w:fldChar w:fldCharType="end"/>
    </w:r>
  </w:p>
  <w:p w:rsidR="00BF1E9E" w:rsidP="00BF1E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5E9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188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8617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E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E9E"/>
    <w:pPr>
      <w:spacing w:before="360" w:after="60"/>
      <w:outlineLvl w:val="0"/>
    </w:pPr>
    <w:rPr>
      <w:sz w:val="32"/>
    </w:rPr>
  </w:style>
  <w:style w:type="paragraph" w:styleId="Heading2">
    <w:name w:val="heading 2"/>
    <w:basedOn w:val="HeadingBase"/>
    <w:next w:val="BodyText"/>
    <w:link w:val="Heading2Char"/>
    <w:qFormat/>
    <w:rsid w:val="00BF1E9E"/>
    <w:pPr>
      <w:keepLines/>
      <w:spacing w:before="240" w:after="120"/>
      <w:outlineLvl w:val="1"/>
    </w:pPr>
    <w:rPr>
      <w:sz w:val="28"/>
      <w:szCs w:val="40"/>
    </w:rPr>
  </w:style>
  <w:style w:type="paragraph" w:styleId="Heading3">
    <w:name w:val="heading 3"/>
    <w:basedOn w:val="HeadingBase"/>
    <w:next w:val="BodyText"/>
    <w:link w:val="Heading3Char"/>
    <w:qFormat/>
    <w:rsid w:val="00BF1E9E"/>
    <w:pPr>
      <w:spacing w:before="180" w:after="120"/>
      <w:outlineLvl w:val="2"/>
    </w:pPr>
    <w:rPr>
      <w:spacing w:val="-10"/>
      <w:kern w:val="32"/>
    </w:rPr>
  </w:style>
  <w:style w:type="paragraph" w:styleId="Heading4">
    <w:name w:val="heading 4"/>
    <w:basedOn w:val="HeadingBase"/>
    <w:next w:val="BodyText"/>
    <w:link w:val="Heading4Char"/>
    <w:qFormat/>
    <w:rsid w:val="00BF1E9E"/>
    <w:pPr>
      <w:spacing w:before="160" w:after="120"/>
      <w:outlineLvl w:val="3"/>
    </w:pPr>
    <w:rPr>
      <w:sz w:val="22"/>
    </w:rPr>
  </w:style>
  <w:style w:type="paragraph" w:styleId="Heading5">
    <w:name w:val="heading 5"/>
    <w:basedOn w:val="HeadingBase"/>
    <w:next w:val="Normal"/>
    <w:link w:val="Heading5Char"/>
    <w:qFormat/>
    <w:rsid w:val="00BF1E9E"/>
    <w:pPr>
      <w:spacing w:before="80"/>
      <w:outlineLvl w:val="4"/>
    </w:pPr>
    <w:rPr>
      <w:color w:val="918585"/>
      <w:sz w:val="20"/>
    </w:rPr>
  </w:style>
  <w:style w:type="paragraph" w:styleId="Heading6">
    <w:name w:val="heading 6"/>
    <w:basedOn w:val="HeadingBase"/>
    <w:next w:val="Normal"/>
    <w:link w:val="Heading6Char"/>
    <w:qFormat/>
    <w:rsid w:val="00BF1E9E"/>
    <w:pPr>
      <w:spacing w:before="60"/>
      <w:outlineLvl w:val="5"/>
    </w:pPr>
    <w:rPr>
      <w:color w:val="918585"/>
      <w:sz w:val="20"/>
    </w:rPr>
  </w:style>
  <w:style w:type="paragraph" w:styleId="Heading7">
    <w:name w:val="heading 7"/>
    <w:basedOn w:val="Normal"/>
    <w:next w:val="Normal"/>
    <w:link w:val="Heading7Char"/>
    <w:qFormat/>
    <w:rsid w:val="00BF1E9E"/>
    <w:pPr>
      <w:ind w:left="720"/>
      <w:outlineLvl w:val="6"/>
    </w:pPr>
    <w:rPr>
      <w:i/>
    </w:rPr>
  </w:style>
  <w:style w:type="paragraph" w:styleId="Heading8">
    <w:name w:val="heading 8"/>
    <w:basedOn w:val="Normal"/>
    <w:next w:val="Normal"/>
    <w:link w:val="Heading8Char"/>
    <w:qFormat/>
    <w:rsid w:val="00BF1E9E"/>
    <w:pPr>
      <w:ind w:left="720"/>
      <w:outlineLvl w:val="7"/>
    </w:pPr>
    <w:rPr>
      <w:i/>
    </w:rPr>
  </w:style>
  <w:style w:type="paragraph" w:styleId="Heading9">
    <w:name w:val="heading 9"/>
    <w:basedOn w:val="Normal"/>
    <w:next w:val="Normal"/>
    <w:link w:val="Heading9Char"/>
    <w:qFormat/>
    <w:rsid w:val="00BF1E9E"/>
    <w:pPr>
      <w:ind w:left="720"/>
      <w:outlineLvl w:val="8"/>
    </w:pPr>
    <w:rPr>
      <w:i/>
    </w:rPr>
  </w:style>
  <w:style w:type="character" w:default="1" w:styleId="DefaultParagraphFont">
    <w:name w:val="Default Paragraph Font"/>
    <w:uiPriority w:val="1"/>
    <w:unhideWhenUsed/>
    <w:rsid w:val="00BF1E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E9E"/>
  </w:style>
  <w:style w:type="character" w:customStyle="1" w:styleId="Heading1Char">
    <w:name w:val="Heading 1 Char"/>
    <w:basedOn w:val="DefaultParagraphFont"/>
    <w:link w:val="Heading1"/>
    <w:rsid w:val="00BF1E9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F1E9E"/>
    <w:rPr>
      <w:rFonts w:ascii="Times New Roman" w:eastAsia="Times New Roman" w:hAnsi="Times New Roman" w:cs="Times New Roman"/>
      <w:b/>
      <w:szCs w:val="20"/>
      <w:lang w:eastAsia="en-US"/>
    </w:rPr>
  </w:style>
  <w:style w:type="paragraph" w:styleId="BodyText">
    <w:name w:val="Body Text"/>
    <w:basedOn w:val="Normal"/>
    <w:link w:val="BodyTextChar"/>
    <w:rsid w:val="00BF1E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E9E"/>
    <w:rPr>
      <w:rFonts w:ascii="Times New Roman" w:eastAsia="Times New Roman" w:hAnsi="Times New Roman" w:cs="Times New Roman"/>
      <w:sz w:val="24"/>
      <w:lang w:eastAsia="en-US"/>
    </w:rPr>
  </w:style>
  <w:style w:type="paragraph" w:styleId="ListBullet">
    <w:name w:val="List Bullet"/>
    <w:basedOn w:val="List"/>
    <w:rsid w:val="00BF1E9E"/>
    <w:pPr>
      <w:numPr>
        <w:numId w:val="12"/>
      </w:numPr>
      <w:tabs>
        <w:tab w:val="clear" w:pos="340"/>
      </w:tabs>
      <w:spacing w:before="40" w:after="40"/>
    </w:pPr>
  </w:style>
  <w:style w:type="character" w:customStyle="1" w:styleId="SpecialBold">
    <w:name w:val="Special Bold"/>
    <w:basedOn w:val="DefaultParagraphFont"/>
    <w:rsid w:val="00BF1E9E"/>
    <w:rPr>
      <w:b/>
      <w:spacing w:val="0"/>
    </w:rPr>
  </w:style>
  <w:style w:type="paragraph" w:styleId="ListBullet2">
    <w:name w:val="List Bullet 2"/>
    <w:basedOn w:val="List2"/>
    <w:rsid w:val="00BF1E9E"/>
    <w:pPr>
      <w:numPr>
        <w:numId w:val="13"/>
      </w:numPr>
      <w:tabs>
        <w:tab w:val="clear" w:pos="680"/>
      </w:tabs>
    </w:pPr>
  </w:style>
  <w:style w:type="character" w:styleId="Emphasis">
    <w:name w:val="Emphasis"/>
    <w:basedOn w:val="DefaultParagraphFont"/>
    <w:qFormat/>
    <w:rsid w:val="00BF1E9E"/>
    <w:rPr>
      <w:i/>
    </w:rPr>
  </w:style>
  <w:style w:type="paragraph" w:customStyle="1" w:styleId="SuperHeading">
    <w:name w:val="SuperHeading"/>
    <w:basedOn w:val="Normal"/>
    <w:rsid w:val="00BF1E9E"/>
    <w:pPr>
      <w:spacing w:before="240" w:after="120"/>
      <w:outlineLvl w:val="0"/>
    </w:pPr>
    <w:rPr>
      <w:rFonts w:ascii="Times New Roman" w:hAnsi="Times New Roman"/>
      <w:b/>
      <w:sz w:val="32"/>
    </w:rPr>
  </w:style>
  <w:style w:type="paragraph" w:customStyle="1" w:styleId="AllowPageBreak">
    <w:name w:val="AllowPageBreak"/>
    <w:rsid w:val="00BF1E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1E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E9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F1E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E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E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E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E9E"/>
    <w:rPr>
      <w:rFonts w:ascii="Courier New" w:eastAsia="Times New Roman" w:hAnsi="Courier New" w:cs="Times New Roman"/>
      <w:i/>
      <w:szCs w:val="20"/>
      <w:lang w:eastAsia="en-US"/>
    </w:rPr>
  </w:style>
  <w:style w:type="paragraph" w:customStyle="1" w:styleId="HeadingBase">
    <w:name w:val="Heading Base"/>
    <w:rsid w:val="00BF1E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E9E"/>
    <w:pPr>
      <w:tabs>
        <w:tab w:val="right" w:leader="dot" w:pos="9072"/>
      </w:tabs>
      <w:ind w:left="567"/>
    </w:pPr>
    <w:rPr>
      <w:szCs w:val="22"/>
    </w:rPr>
  </w:style>
  <w:style w:type="paragraph" w:customStyle="1" w:styleId="TOCBase">
    <w:name w:val="TOC Base"/>
    <w:rsid w:val="00BF1E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E9E"/>
    <w:pPr>
      <w:tabs>
        <w:tab w:val="right" w:leader="dot" w:pos="9072"/>
      </w:tabs>
      <w:spacing w:before="40" w:after="40"/>
      <w:ind w:left="284"/>
    </w:pPr>
    <w:rPr>
      <w:rFonts w:ascii="Times New Roman" w:hAnsi="Times New Roman"/>
    </w:rPr>
  </w:style>
  <w:style w:type="paragraph" w:styleId="TOC1">
    <w:name w:val="toc 1"/>
    <w:basedOn w:val="TOCBase"/>
    <w:next w:val="Normal"/>
    <w:rsid w:val="00BF1E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E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E9E"/>
    <w:rPr>
      <w:rFonts w:ascii="Times New Roman" w:eastAsia="Times New Roman" w:hAnsi="Times New Roman" w:cs="Times New Roman"/>
      <w:sz w:val="16"/>
      <w:lang w:eastAsia="en-US"/>
    </w:rPr>
  </w:style>
  <w:style w:type="paragraph" w:styleId="Title">
    <w:name w:val="Title"/>
    <w:basedOn w:val="HeadingBase"/>
    <w:link w:val="TitleChar"/>
    <w:qFormat/>
    <w:rsid w:val="00BF1E9E"/>
    <w:pPr>
      <w:spacing w:before="5040"/>
      <w:jc w:val="center"/>
    </w:pPr>
    <w:rPr>
      <w:sz w:val="48"/>
      <w:szCs w:val="72"/>
      <w:lang w:val="en-US"/>
    </w:rPr>
  </w:style>
  <w:style w:type="character" w:customStyle="1" w:styleId="TitleChar">
    <w:name w:val="Title Char"/>
    <w:basedOn w:val="DefaultParagraphFont"/>
    <w:link w:val="Title"/>
    <w:rsid w:val="00BF1E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E9E"/>
    <w:pPr>
      <w:tabs>
        <w:tab w:val="left" w:pos="3600"/>
        <w:tab w:val="left" w:pos="3958"/>
      </w:tabs>
    </w:pPr>
  </w:style>
  <w:style w:type="paragraph" w:styleId="List">
    <w:name w:val="List"/>
    <w:basedOn w:val="BodyText"/>
    <w:next w:val="BodyText"/>
    <w:rsid w:val="00BF1E9E"/>
    <w:pPr>
      <w:tabs>
        <w:tab w:val="left" w:pos="340"/>
      </w:tabs>
      <w:spacing w:before="60" w:after="60"/>
      <w:ind w:left="340" w:hanging="340"/>
    </w:pPr>
  </w:style>
  <w:style w:type="paragraph" w:customStyle="1" w:styleId="Note">
    <w:name w:val="Note"/>
    <w:basedOn w:val="BodyText"/>
    <w:rsid w:val="00BF1E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E9E"/>
    <w:pPr>
      <w:framePr w:wrap="auto" w:hAnchor="text" w:y="6049"/>
    </w:pPr>
    <w:rPr>
      <w:color w:val="000000"/>
      <w:sz w:val="40"/>
    </w:rPr>
  </w:style>
  <w:style w:type="paragraph" w:customStyle="1" w:styleId="TOCTitle">
    <w:name w:val="TOCTitle"/>
    <w:basedOn w:val="Heading1"/>
    <w:rsid w:val="00BF1E9E"/>
    <w:pPr>
      <w:spacing w:after="240"/>
      <w:jc w:val="center"/>
      <w:outlineLvl w:val="9"/>
    </w:pPr>
    <w:rPr>
      <w:caps/>
    </w:rPr>
  </w:style>
  <w:style w:type="paragraph" w:customStyle="1" w:styleId="Version">
    <w:name w:val="Version"/>
    <w:rsid w:val="00BF1E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E9E"/>
    <w:pPr>
      <w:keepNext w:val="0"/>
      <w:tabs>
        <w:tab w:val="right" w:pos="4176"/>
      </w:tabs>
      <w:ind w:left="198" w:hanging="198"/>
    </w:pPr>
    <w:rPr>
      <w:rFonts w:ascii="Garamond" w:hAnsi="Garamond"/>
    </w:rPr>
  </w:style>
  <w:style w:type="paragraph" w:styleId="IndexHeading">
    <w:name w:val="index heading"/>
    <w:basedOn w:val="Normal"/>
    <w:next w:val="Index1"/>
    <w:semiHidden/>
    <w:rsid w:val="00BF1E9E"/>
    <w:pPr>
      <w:spacing w:before="120" w:after="120"/>
    </w:pPr>
    <w:rPr>
      <w:rFonts w:ascii="Arial" w:hAnsi="Arial"/>
      <w:b/>
      <w:color w:val="918585"/>
      <w:sz w:val="24"/>
    </w:rPr>
  </w:style>
  <w:style w:type="paragraph" w:styleId="Header">
    <w:name w:val="header"/>
    <w:basedOn w:val="Normal"/>
    <w:link w:val="HeaderChar"/>
    <w:rsid w:val="00BF1E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E9E"/>
    <w:rPr>
      <w:rFonts w:ascii="Times New Roman" w:eastAsia="Times New Roman" w:hAnsi="Times New Roman" w:cs="Times New Roman"/>
      <w:sz w:val="16"/>
      <w:szCs w:val="20"/>
      <w:lang w:val="en-GB" w:eastAsia="en-US"/>
    </w:rPr>
  </w:style>
  <w:style w:type="paragraph" w:customStyle="1" w:styleId="Chapter">
    <w:name w:val="Chapter"/>
    <w:basedOn w:val="Normal"/>
    <w:rsid w:val="00BF1E9E"/>
    <w:pPr>
      <w:spacing w:before="240"/>
    </w:pPr>
    <w:rPr>
      <w:rFonts w:ascii="Times New Roman" w:hAnsi="Times New Roman"/>
      <w:smallCaps/>
      <w:spacing w:val="80"/>
      <w:sz w:val="28"/>
    </w:rPr>
  </w:style>
  <w:style w:type="paragraph" w:customStyle="1" w:styleId="InChapter">
    <w:name w:val="InChapter"/>
    <w:basedOn w:val="Heading3"/>
    <w:rsid w:val="00BF1E9E"/>
    <w:pPr>
      <w:spacing w:after="240"/>
      <w:outlineLvl w:val="9"/>
    </w:pPr>
    <w:rPr>
      <w:noProof/>
    </w:rPr>
  </w:style>
  <w:style w:type="paragraph" w:styleId="Index2">
    <w:name w:val="index 2"/>
    <w:basedOn w:val="Normal"/>
    <w:next w:val="Normal"/>
    <w:semiHidden/>
    <w:rsid w:val="00BF1E9E"/>
    <w:pPr>
      <w:tabs>
        <w:tab w:val="right" w:pos="4176"/>
      </w:tabs>
      <w:ind w:left="568" w:hanging="284"/>
    </w:pPr>
    <w:rPr>
      <w:rFonts w:ascii="Garamond" w:hAnsi="Garamond"/>
    </w:rPr>
  </w:style>
  <w:style w:type="paragraph" w:customStyle="1" w:styleId="Byline">
    <w:name w:val="Byline"/>
    <w:rsid w:val="00BF1E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E9E"/>
    <w:pPr>
      <w:tabs>
        <w:tab w:val="clear" w:pos="3600"/>
        <w:tab w:val="clear" w:pos="3958"/>
      </w:tabs>
      <w:jc w:val="right"/>
    </w:pPr>
  </w:style>
  <w:style w:type="paragraph" w:styleId="Caption">
    <w:name w:val="caption"/>
    <w:basedOn w:val="BodyText"/>
    <w:next w:val="Normal"/>
    <w:qFormat/>
    <w:rsid w:val="00BF1E9E"/>
    <w:pPr>
      <w:framePr w:w="2268" w:hSpace="181" w:vSpace="181" w:wrap="around" w:vAnchor="text" w:hAnchor="page" w:x="1135" w:y="285" w:anchorLock="1"/>
    </w:pPr>
    <w:rPr>
      <w:i/>
    </w:rPr>
  </w:style>
  <w:style w:type="paragraph" w:customStyle="1" w:styleId="MiniTOCTitle">
    <w:name w:val="MiniTOCTitle"/>
    <w:basedOn w:val="Heading4"/>
    <w:rsid w:val="00BF1E9E"/>
    <w:pPr>
      <w:spacing w:before="240"/>
      <w:outlineLvl w:val="9"/>
    </w:pPr>
    <w:rPr>
      <w:noProof/>
      <w:sz w:val="24"/>
    </w:rPr>
  </w:style>
  <w:style w:type="paragraph" w:customStyle="1" w:styleId="MiniTOCItem">
    <w:name w:val="MiniTOCItem"/>
    <w:basedOn w:val="ListBullet"/>
    <w:rsid w:val="00BF1E9E"/>
    <w:pPr>
      <w:numPr>
        <w:numId w:val="0"/>
      </w:numPr>
      <w:tabs>
        <w:tab w:val="right" w:leader="dot" w:pos="6521"/>
      </w:tabs>
      <w:spacing w:before="0" w:after="0"/>
    </w:pPr>
  </w:style>
  <w:style w:type="paragraph" w:customStyle="1" w:styleId="TOFTitle">
    <w:name w:val="TOFTitle"/>
    <w:basedOn w:val="TOCTitle"/>
    <w:rsid w:val="00BF1E9E"/>
  </w:style>
  <w:style w:type="paragraph" w:styleId="TableofFigures">
    <w:name w:val="table of figures"/>
    <w:basedOn w:val="Normal"/>
    <w:next w:val="Normal"/>
    <w:semiHidden/>
    <w:rsid w:val="00BF1E9E"/>
    <w:pPr>
      <w:tabs>
        <w:tab w:val="right" w:leader="dot" w:pos="9072"/>
      </w:tabs>
      <w:ind w:left="970" w:hanging="403"/>
    </w:pPr>
    <w:rPr>
      <w:rFonts w:ascii="Times New Roman" w:hAnsi="Times New Roman"/>
      <w:b/>
    </w:rPr>
  </w:style>
  <w:style w:type="paragraph" w:styleId="ListNumber">
    <w:name w:val="List Number"/>
    <w:basedOn w:val="List"/>
    <w:rsid w:val="00BF1E9E"/>
    <w:pPr>
      <w:numPr>
        <w:numId w:val="15"/>
      </w:numPr>
      <w:tabs>
        <w:tab w:val="clear" w:pos="340"/>
      </w:tabs>
    </w:pPr>
  </w:style>
  <w:style w:type="character" w:customStyle="1" w:styleId="WingdingSymbols">
    <w:name w:val="Wingding Symbols"/>
    <w:rsid w:val="00BF1E9E"/>
    <w:rPr>
      <w:rFonts w:ascii="Wingdings" w:hAnsi="Wingdings"/>
    </w:rPr>
  </w:style>
  <w:style w:type="paragraph" w:customStyle="1" w:styleId="TableHeading">
    <w:name w:val="Table Heading"/>
    <w:basedOn w:val="HeadingBase"/>
    <w:rsid w:val="00BF1E9E"/>
    <w:pPr>
      <w:keepLines/>
      <w:pBdr>
        <w:bottom w:val="single" w:sz="6" w:space="1" w:color="918585"/>
      </w:pBdr>
      <w:spacing w:before="240"/>
    </w:pPr>
  </w:style>
  <w:style w:type="character" w:customStyle="1" w:styleId="HotSpot">
    <w:name w:val="HotSpot"/>
    <w:rsid w:val="00BF1E9E"/>
    <w:rPr>
      <w:color w:val="0033CC"/>
      <w:u w:val="none"/>
    </w:rPr>
  </w:style>
  <w:style w:type="paragraph" w:customStyle="1" w:styleId="BodyTextRight">
    <w:name w:val="Body Text Right"/>
    <w:basedOn w:val="BodyText"/>
    <w:rsid w:val="00BF1E9E"/>
    <w:pPr>
      <w:spacing w:before="0" w:after="0"/>
      <w:jc w:val="right"/>
    </w:pPr>
  </w:style>
  <w:style w:type="paragraph" w:styleId="Index3">
    <w:name w:val="index 3"/>
    <w:basedOn w:val="ListNumber2"/>
    <w:next w:val="Normal"/>
    <w:semiHidden/>
    <w:rsid w:val="00BF1E9E"/>
    <w:pPr>
      <w:numPr>
        <w:numId w:val="0"/>
      </w:numPr>
      <w:tabs>
        <w:tab w:val="right" w:leader="dot" w:pos="4176"/>
      </w:tabs>
    </w:pPr>
  </w:style>
  <w:style w:type="paragraph" w:styleId="ListNumber2">
    <w:name w:val="List Number 2"/>
    <w:basedOn w:val="List2"/>
    <w:rsid w:val="00BF1E9E"/>
    <w:pPr>
      <w:numPr>
        <w:numId w:val="10"/>
      </w:numPr>
      <w:tabs>
        <w:tab w:val="clear" w:pos="1060"/>
      </w:tabs>
    </w:pPr>
  </w:style>
  <w:style w:type="paragraph" w:customStyle="1" w:styleId="MarginNote">
    <w:name w:val="Margin Note"/>
    <w:basedOn w:val="BodyText"/>
    <w:rsid w:val="00BF1E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E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E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E9E"/>
    <w:rPr>
      <w:sz w:val="32"/>
    </w:rPr>
  </w:style>
  <w:style w:type="paragraph" w:customStyle="1" w:styleId="HeadingProcedure">
    <w:name w:val="Heading Procedure"/>
    <w:basedOn w:val="HeadingBase"/>
    <w:next w:val="Normal"/>
    <w:rsid w:val="00BF1E9E"/>
    <w:pPr>
      <w:tabs>
        <w:tab w:val="left" w:pos="0"/>
      </w:tabs>
      <w:spacing w:before="120" w:after="60"/>
    </w:pPr>
    <w:rPr>
      <w:i/>
      <w:color w:val="918585"/>
      <w:sz w:val="22"/>
    </w:rPr>
  </w:style>
  <w:style w:type="paragraph" w:customStyle="1" w:styleId="TableBodyText">
    <w:name w:val="Table Body Text"/>
    <w:basedOn w:val="BodyText"/>
    <w:rsid w:val="00BF1E9E"/>
    <w:pPr>
      <w:spacing w:before="60" w:after="60"/>
    </w:pPr>
  </w:style>
  <w:style w:type="paragraph" w:styleId="ListContinue">
    <w:name w:val="List Continue"/>
    <w:basedOn w:val="List"/>
    <w:rsid w:val="00BF1E9E"/>
    <w:pPr>
      <w:ind w:firstLine="0"/>
    </w:pPr>
  </w:style>
  <w:style w:type="paragraph" w:customStyle="1" w:styleId="ListNote">
    <w:name w:val="List Note"/>
    <w:basedOn w:val="List"/>
    <w:rsid w:val="00BF1E9E"/>
    <w:pPr>
      <w:pBdr>
        <w:top w:val="single" w:sz="6" w:space="2" w:color="918585"/>
        <w:bottom w:val="single" w:sz="6" w:space="2" w:color="918585"/>
      </w:pBdr>
      <w:tabs>
        <w:tab w:val="left" w:pos="1021"/>
      </w:tabs>
      <w:ind w:firstLine="0"/>
    </w:pPr>
  </w:style>
  <w:style w:type="paragraph" w:customStyle="1" w:styleId="Warning">
    <w:name w:val="Warning"/>
    <w:basedOn w:val="BodyText"/>
    <w:rsid w:val="00BF1E9E"/>
    <w:pPr>
      <w:shd w:val="clear" w:color="auto" w:fill="D9D9D9"/>
      <w:tabs>
        <w:tab w:val="left" w:pos="992"/>
      </w:tabs>
      <w:ind w:left="119" w:right="119"/>
    </w:pPr>
    <w:rPr>
      <w:sz w:val="20"/>
    </w:rPr>
  </w:style>
  <w:style w:type="paragraph" w:customStyle="1" w:styleId="MarginIcons">
    <w:name w:val="Margin Icons"/>
    <w:basedOn w:val="BodyText"/>
    <w:rsid w:val="00BF1E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E9E"/>
    <w:rPr>
      <w:rFonts w:ascii="Courier New" w:hAnsi="Courier New"/>
    </w:rPr>
  </w:style>
  <w:style w:type="paragraph" w:customStyle="1" w:styleId="NoteBullet">
    <w:name w:val="Note Bullet"/>
    <w:basedOn w:val="Note"/>
    <w:rsid w:val="00BF1E9E"/>
    <w:pPr>
      <w:tabs>
        <w:tab w:val="clear" w:pos="680"/>
      </w:tabs>
      <w:spacing w:before="60" w:after="60"/>
    </w:pPr>
  </w:style>
  <w:style w:type="paragraph" w:customStyle="1" w:styleId="SubHeading2">
    <w:name w:val="SubHeading2"/>
    <w:basedOn w:val="HeadingBase"/>
    <w:rsid w:val="00BF1E9E"/>
    <w:pPr>
      <w:spacing w:before="240" w:after="60"/>
    </w:pPr>
    <w:rPr>
      <w:sz w:val="20"/>
    </w:rPr>
  </w:style>
  <w:style w:type="paragraph" w:customStyle="1" w:styleId="SubHeading1">
    <w:name w:val="SubHeading1"/>
    <w:basedOn w:val="HeadingBase"/>
    <w:rsid w:val="00BF1E9E"/>
    <w:pPr>
      <w:spacing w:before="240" w:after="60"/>
    </w:pPr>
    <w:rPr>
      <w:color w:val="918585"/>
      <w:sz w:val="22"/>
    </w:rPr>
  </w:style>
  <w:style w:type="paragraph" w:customStyle="1" w:styleId="SideHeading">
    <w:name w:val="Side Heading"/>
    <w:basedOn w:val="HeadingBase"/>
    <w:rsid w:val="00BF1E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E9E"/>
    <w:pPr>
      <w:tabs>
        <w:tab w:val="num" w:pos="360"/>
      </w:tabs>
    </w:pPr>
  </w:style>
  <w:style w:type="paragraph" w:styleId="PlainText">
    <w:name w:val="Plain Text"/>
    <w:basedOn w:val="Normal"/>
    <w:link w:val="PlainTextChar"/>
    <w:rsid w:val="00BF1E9E"/>
    <w:rPr>
      <w:sz w:val="20"/>
    </w:rPr>
  </w:style>
  <w:style w:type="character" w:customStyle="1" w:styleId="PlainTextChar">
    <w:name w:val="Plain Text Char"/>
    <w:basedOn w:val="DefaultParagraphFont"/>
    <w:link w:val="PlainText"/>
    <w:rsid w:val="00BF1E9E"/>
    <w:rPr>
      <w:rFonts w:ascii="Courier New" w:eastAsia="Times New Roman" w:hAnsi="Courier New" w:cs="Times New Roman"/>
      <w:sz w:val="20"/>
      <w:szCs w:val="20"/>
      <w:lang w:eastAsia="en-US"/>
    </w:rPr>
  </w:style>
  <w:style w:type="character" w:customStyle="1" w:styleId="MenuOption">
    <w:name w:val="Menu Option"/>
    <w:basedOn w:val="DefaultParagraphFont"/>
    <w:rsid w:val="00BF1E9E"/>
    <w:rPr>
      <w:b/>
      <w:smallCaps/>
    </w:rPr>
  </w:style>
  <w:style w:type="paragraph" w:customStyle="1" w:styleId="TableListNumber">
    <w:name w:val="Table List Number"/>
    <w:basedOn w:val="ListNumber"/>
    <w:rsid w:val="00BF1E9E"/>
    <w:pPr>
      <w:numPr>
        <w:numId w:val="0"/>
      </w:numPr>
    </w:pPr>
  </w:style>
  <w:style w:type="paragraph" w:styleId="TOC4">
    <w:name w:val="toc 4"/>
    <w:basedOn w:val="TOCBase"/>
    <w:next w:val="Normal"/>
    <w:semiHidden/>
    <w:rsid w:val="00BF1E9E"/>
    <w:pPr>
      <w:tabs>
        <w:tab w:val="right" w:leader="dot" w:pos="9071"/>
      </w:tabs>
      <w:ind w:left="1701"/>
    </w:pPr>
  </w:style>
  <w:style w:type="paragraph" w:customStyle="1" w:styleId="ListAlpha">
    <w:name w:val="List Alpha"/>
    <w:basedOn w:val="List"/>
    <w:rsid w:val="00BF1E9E"/>
    <w:pPr>
      <w:numPr>
        <w:numId w:val="9"/>
      </w:numPr>
    </w:pPr>
  </w:style>
  <w:style w:type="paragraph" w:customStyle="1" w:styleId="ListAlpha2">
    <w:name w:val="List Alpha 2"/>
    <w:basedOn w:val="List2"/>
    <w:rsid w:val="00BF1E9E"/>
    <w:pPr>
      <w:numPr>
        <w:numId w:val="8"/>
      </w:numPr>
    </w:pPr>
  </w:style>
  <w:style w:type="paragraph" w:styleId="List2">
    <w:name w:val="List 2"/>
    <w:basedOn w:val="BodyText"/>
    <w:rsid w:val="00BF1E9E"/>
    <w:pPr>
      <w:tabs>
        <w:tab w:val="left" w:pos="680"/>
      </w:tabs>
      <w:spacing w:before="60" w:after="60"/>
      <w:ind w:left="680" w:hanging="340"/>
    </w:pPr>
  </w:style>
  <w:style w:type="paragraph" w:styleId="List3">
    <w:name w:val="List 3"/>
    <w:basedOn w:val="BodyText"/>
    <w:rsid w:val="00BF1E9E"/>
    <w:pPr>
      <w:tabs>
        <w:tab w:val="left" w:pos="1021"/>
      </w:tabs>
      <w:spacing w:before="60" w:after="60"/>
      <w:ind w:left="1020" w:hanging="340"/>
    </w:pPr>
  </w:style>
  <w:style w:type="paragraph" w:styleId="List4">
    <w:name w:val="List 4"/>
    <w:basedOn w:val="BodyText"/>
    <w:rsid w:val="00BF1E9E"/>
    <w:pPr>
      <w:tabs>
        <w:tab w:val="left" w:pos="1361"/>
      </w:tabs>
      <w:spacing w:before="60" w:after="60"/>
      <w:ind w:left="1361" w:hanging="340"/>
    </w:pPr>
  </w:style>
  <w:style w:type="paragraph" w:styleId="List5">
    <w:name w:val="List 5"/>
    <w:basedOn w:val="BodyText"/>
    <w:rsid w:val="00BF1E9E"/>
    <w:pPr>
      <w:tabs>
        <w:tab w:val="left" w:pos="1701"/>
      </w:tabs>
      <w:spacing w:before="60" w:after="60"/>
      <w:ind w:left="1701" w:hanging="340"/>
    </w:pPr>
  </w:style>
  <w:style w:type="paragraph" w:styleId="ListBullet3">
    <w:name w:val="List Bullet 3"/>
    <w:basedOn w:val="List3"/>
    <w:rsid w:val="00BF1E9E"/>
    <w:pPr>
      <w:numPr>
        <w:numId w:val="14"/>
      </w:numPr>
      <w:tabs>
        <w:tab w:val="clear" w:pos="1021"/>
      </w:tabs>
      <w:ind w:left="1037" w:hanging="357"/>
    </w:pPr>
  </w:style>
  <w:style w:type="paragraph" w:styleId="ListBullet4">
    <w:name w:val="List Bullet 4"/>
    <w:basedOn w:val="List4"/>
    <w:rsid w:val="00BF1E9E"/>
    <w:pPr>
      <w:numPr>
        <w:numId w:val="3"/>
      </w:numPr>
      <w:tabs>
        <w:tab w:val="clear" w:pos="1361"/>
      </w:tabs>
    </w:pPr>
  </w:style>
  <w:style w:type="paragraph" w:styleId="ListBullet5">
    <w:name w:val="List Bullet 5"/>
    <w:basedOn w:val="List5"/>
    <w:rsid w:val="00BF1E9E"/>
    <w:pPr>
      <w:numPr>
        <w:numId w:val="4"/>
      </w:numPr>
    </w:pPr>
  </w:style>
  <w:style w:type="paragraph" w:styleId="ListContinue2">
    <w:name w:val="List Continue 2"/>
    <w:basedOn w:val="List2"/>
    <w:rsid w:val="00BF1E9E"/>
    <w:pPr>
      <w:ind w:firstLine="0"/>
    </w:pPr>
  </w:style>
  <w:style w:type="paragraph" w:styleId="ListContinue3">
    <w:name w:val="List Continue 3"/>
    <w:basedOn w:val="List3"/>
    <w:rsid w:val="00BF1E9E"/>
    <w:pPr>
      <w:ind w:left="1021" w:firstLine="0"/>
    </w:pPr>
  </w:style>
  <w:style w:type="paragraph" w:styleId="ListContinue4">
    <w:name w:val="List Continue 4"/>
    <w:basedOn w:val="List4"/>
    <w:rsid w:val="00BF1E9E"/>
    <w:pPr>
      <w:ind w:firstLine="0"/>
    </w:pPr>
  </w:style>
  <w:style w:type="paragraph" w:styleId="ListContinue5">
    <w:name w:val="List Continue 5"/>
    <w:basedOn w:val="List5"/>
    <w:rsid w:val="00BF1E9E"/>
    <w:pPr>
      <w:ind w:firstLine="0"/>
    </w:pPr>
  </w:style>
  <w:style w:type="paragraph" w:styleId="ListNumber3">
    <w:name w:val="List Number 3"/>
    <w:basedOn w:val="List3"/>
    <w:rsid w:val="00BF1E9E"/>
    <w:pPr>
      <w:numPr>
        <w:numId w:val="5"/>
      </w:numPr>
    </w:pPr>
  </w:style>
  <w:style w:type="paragraph" w:styleId="ListNumber4">
    <w:name w:val="List Number 4"/>
    <w:basedOn w:val="List4"/>
    <w:rsid w:val="00BF1E9E"/>
    <w:pPr>
      <w:numPr>
        <w:numId w:val="6"/>
      </w:numPr>
    </w:pPr>
  </w:style>
  <w:style w:type="paragraph" w:styleId="ListNumber5">
    <w:name w:val="List Number 5"/>
    <w:basedOn w:val="List5"/>
    <w:rsid w:val="00BF1E9E"/>
    <w:pPr>
      <w:numPr>
        <w:numId w:val="7"/>
      </w:numPr>
    </w:pPr>
  </w:style>
  <w:style w:type="paragraph" w:styleId="BlockText">
    <w:name w:val="Block Text"/>
    <w:basedOn w:val="Normal"/>
    <w:rsid w:val="00BF1E9E"/>
    <w:pPr>
      <w:spacing w:after="120"/>
      <w:ind w:left="1440" w:right="1440"/>
    </w:pPr>
  </w:style>
  <w:style w:type="character" w:customStyle="1" w:styleId="Subscript">
    <w:name w:val="Subscript"/>
    <w:basedOn w:val="DefaultParagraphFont"/>
    <w:rsid w:val="00BF1E9E"/>
    <w:rPr>
      <w:sz w:val="16"/>
      <w:vertAlign w:val="subscript"/>
    </w:rPr>
  </w:style>
  <w:style w:type="character" w:customStyle="1" w:styleId="Superscript">
    <w:name w:val="Superscript"/>
    <w:basedOn w:val="DefaultParagraphFont"/>
    <w:rsid w:val="00BF1E9E"/>
    <w:rPr>
      <w:sz w:val="16"/>
      <w:vertAlign w:val="superscript"/>
    </w:rPr>
  </w:style>
  <w:style w:type="character" w:customStyle="1" w:styleId="Symbols">
    <w:name w:val="Symbols"/>
    <w:basedOn w:val="DefaultParagraphFont"/>
    <w:rsid w:val="00BF1E9E"/>
    <w:rPr>
      <w:rFonts w:ascii="Symbol" w:hAnsi="Symbol"/>
    </w:rPr>
  </w:style>
  <w:style w:type="character" w:customStyle="1" w:styleId="MenuOptions">
    <w:name w:val="Menu Options"/>
    <w:basedOn w:val="DefaultParagraphFont"/>
    <w:rsid w:val="00BF1E9E"/>
    <w:rPr>
      <w:rFonts w:ascii="Arial Narrow" w:hAnsi="Arial Narrow"/>
      <w:smallCaps/>
    </w:rPr>
  </w:style>
  <w:style w:type="character" w:customStyle="1" w:styleId="Buttons">
    <w:name w:val="Buttons"/>
    <w:basedOn w:val="DefaultParagraphFont"/>
    <w:rsid w:val="00BF1E9E"/>
    <w:rPr>
      <w:b/>
    </w:rPr>
  </w:style>
  <w:style w:type="character" w:customStyle="1" w:styleId="Underlined">
    <w:name w:val="Underlined"/>
    <w:basedOn w:val="DefaultParagraphFont"/>
    <w:rsid w:val="00BF1E9E"/>
    <w:rPr>
      <w:u w:val="single"/>
    </w:rPr>
  </w:style>
  <w:style w:type="paragraph" w:customStyle="1" w:styleId="TableBodyTextRight">
    <w:name w:val="Table Body Text Right"/>
    <w:basedOn w:val="TableBodyText"/>
    <w:rsid w:val="00BF1E9E"/>
    <w:pPr>
      <w:widowControl w:val="0"/>
      <w:autoSpaceDE w:val="0"/>
      <w:autoSpaceDN w:val="0"/>
      <w:adjustRightInd w:val="0"/>
      <w:jc w:val="right"/>
    </w:pPr>
    <w:rPr>
      <w:rFonts w:cs="Arial"/>
      <w:szCs w:val="18"/>
    </w:rPr>
  </w:style>
  <w:style w:type="paragraph" w:customStyle="1" w:styleId="CopyrightText">
    <w:name w:val="Copyright Text"/>
    <w:basedOn w:val="BodyText"/>
    <w:rsid w:val="00BF1E9E"/>
    <w:rPr>
      <w:sz w:val="18"/>
    </w:rPr>
  </w:style>
  <w:style w:type="paragraph" w:customStyle="1" w:styleId="BodySmallRight">
    <w:name w:val="Body Small Right"/>
    <w:basedOn w:val="BodyTextRight"/>
    <w:rsid w:val="00BF1E9E"/>
    <w:rPr>
      <w:sz w:val="18"/>
      <w:szCs w:val="18"/>
    </w:rPr>
  </w:style>
  <w:style w:type="paragraph" w:customStyle="1" w:styleId="MarginEdition">
    <w:name w:val="Margin Edition"/>
    <w:basedOn w:val="MarginNote"/>
    <w:rsid w:val="00BF1E9E"/>
    <w:pPr>
      <w:spacing w:before="0" w:after="0"/>
    </w:pPr>
    <w:rPr>
      <w:rFonts w:ascii="Times New Roman" w:hAnsi="Times New Roman"/>
      <w:color w:val="999999"/>
    </w:rPr>
  </w:style>
  <w:style w:type="paragraph" w:customStyle="1" w:styleId="Spacer">
    <w:name w:val="Spacer"/>
    <w:basedOn w:val="Normal"/>
    <w:rsid w:val="00BF1E9E"/>
    <w:rPr>
      <w:sz w:val="2"/>
      <w:szCs w:val="2"/>
    </w:rPr>
  </w:style>
  <w:style w:type="character" w:customStyle="1" w:styleId="Small">
    <w:name w:val="Small"/>
    <w:basedOn w:val="DefaultParagraphFont"/>
    <w:rsid w:val="00BF1E9E"/>
    <w:rPr>
      <w:sz w:val="16"/>
    </w:rPr>
  </w:style>
  <w:style w:type="paragraph" w:customStyle="1" w:styleId="WideTable">
    <w:name w:val="Wide Table"/>
    <w:basedOn w:val="Normal"/>
    <w:rsid w:val="00BF1E9E"/>
    <w:pPr>
      <w:ind w:left="-1418"/>
    </w:pPr>
    <w:rPr>
      <w:sz w:val="2"/>
      <w:szCs w:val="2"/>
    </w:rPr>
  </w:style>
  <w:style w:type="character" w:styleId="PageNumber">
    <w:name w:val="page number"/>
    <w:basedOn w:val="DefaultParagraphFont"/>
    <w:rsid w:val="00BF1E9E"/>
  </w:style>
  <w:style w:type="paragraph" w:styleId="Quote">
    <w:name w:val="Quote"/>
    <w:basedOn w:val="Heading1"/>
    <w:link w:val="QuoteChar"/>
    <w:qFormat/>
    <w:rsid w:val="00BF1E9E"/>
    <w:rPr>
      <w:b w:val="0"/>
      <w:sz w:val="72"/>
      <w:szCs w:val="72"/>
      <w:lang w:val="en-NZ"/>
    </w:rPr>
  </w:style>
  <w:style w:type="character" w:customStyle="1" w:styleId="QuoteChar">
    <w:name w:val="Quote Char"/>
    <w:basedOn w:val="DefaultParagraphFont"/>
    <w:link w:val="Quote"/>
    <w:rsid w:val="00BF1E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E9E"/>
    <w:pPr>
      <w:pageBreakBefore/>
    </w:pPr>
  </w:style>
  <w:style w:type="paragraph" w:customStyle="1" w:styleId="Border">
    <w:name w:val="Border"/>
    <w:basedOn w:val="Normal"/>
    <w:qFormat/>
    <w:rsid w:val="00BF1E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E9E"/>
    <w:rPr>
      <w:b/>
      <w:bCs/>
      <w:i/>
      <w:iCs/>
      <w:color w:val="auto"/>
    </w:rPr>
  </w:style>
  <w:style w:type="paragraph" w:styleId="IntenseQuote">
    <w:name w:val="Intense Quote"/>
    <w:basedOn w:val="Normal"/>
    <w:next w:val="Normal"/>
    <w:link w:val="IntenseQuoteChar"/>
    <w:uiPriority w:val="30"/>
    <w:qFormat/>
    <w:rsid w:val="00BF1E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E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E9E"/>
    <w:rPr>
      <w:smallCaps/>
      <w:color w:val="auto"/>
      <w:u w:val="single"/>
    </w:rPr>
  </w:style>
  <w:style w:type="character" w:styleId="IntenseReference">
    <w:name w:val="Intense Reference"/>
    <w:basedOn w:val="DefaultParagraphFont"/>
    <w:uiPriority w:val="32"/>
    <w:qFormat/>
    <w:rsid w:val="00BF1E9E"/>
    <w:rPr>
      <w:b/>
      <w:bCs/>
      <w:smallCaps/>
      <w:color w:val="auto"/>
      <w:spacing w:val="5"/>
      <w:u w:val="single"/>
    </w:rPr>
  </w:style>
  <w:style w:type="paragraph" w:customStyle="1" w:styleId="2ColumnHeading">
    <w:name w:val="2Column Heading"/>
    <w:basedOn w:val="BodyText"/>
    <w:qFormat/>
    <w:rsid w:val="00BF1E9E"/>
    <w:pPr>
      <w:spacing w:after="60"/>
      <w:ind w:left="-2268"/>
    </w:pPr>
    <w:rPr>
      <w:b/>
    </w:rPr>
  </w:style>
  <w:style w:type="paragraph" w:customStyle="1" w:styleId="Heading1TOC">
    <w:name w:val="Heading1 TOC"/>
    <w:basedOn w:val="Normal"/>
    <w:qFormat/>
    <w:rsid w:val="00BF1E9E"/>
    <w:pPr>
      <w:spacing w:before="240" w:after="120"/>
    </w:pPr>
    <w:rPr>
      <w:rFonts w:ascii="Times New Roman" w:hAnsi="Times New Roman"/>
      <w:b/>
      <w:sz w:val="32"/>
    </w:rPr>
  </w:style>
  <w:style w:type="paragraph" w:customStyle="1" w:styleId="Heading2TOC">
    <w:name w:val="Heading2 TOC"/>
    <w:basedOn w:val="Normal"/>
    <w:qFormat/>
    <w:rsid w:val="00BF1E9E"/>
    <w:pPr>
      <w:spacing w:before="240" w:after="60"/>
    </w:pPr>
    <w:rPr>
      <w:rFonts w:ascii="Times New Roman" w:hAnsi="Times New Roman"/>
      <w:b/>
      <w:sz w:val="28"/>
    </w:rPr>
  </w:style>
  <w:style w:type="character" w:customStyle="1" w:styleId="Underline">
    <w:name w:val="Underline"/>
    <w:basedOn w:val="DefaultParagraphFont"/>
    <w:qFormat/>
    <w:rsid w:val="00BF1E9E"/>
    <w:rPr>
      <w:u w:val="single"/>
    </w:rPr>
  </w:style>
  <w:style w:type="character" w:customStyle="1" w:styleId="BoldandItalics">
    <w:name w:val="Bold and Italics"/>
    <w:qFormat/>
    <w:rsid w:val="00BF1E9E"/>
    <w:rPr>
      <w:b/>
      <w:i/>
      <w:u w:val="none"/>
    </w:rPr>
  </w:style>
  <w:style w:type="paragraph" w:styleId="BalloonText">
    <w:name w:val="Balloon Text"/>
    <w:basedOn w:val="Normal"/>
    <w:link w:val="BalloonTextChar"/>
    <w:rsid w:val="00BF1E9E"/>
    <w:rPr>
      <w:rFonts w:ascii="Tahoma" w:hAnsi="Tahoma" w:cs="Tahoma"/>
      <w:sz w:val="16"/>
      <w:szCs w:val="16"/>
    </w:rPr>
  </w:style>
  <w:style w:type="character" w:customStyle="1" w:styleId="BalloonTextChar">
    <w:name w:val="Balloon Text Char"/>
    <w:basedOn w:val="DefaultParagraphFont"/>
    <w:link w:val="BalloonText"/>
    <w:rsid w:val="00BF1E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E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E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E9E"/>
    <w:rPr>
      <w:b/>
      <w:color w:val="660033"/>
      <w:spacing w:val="0"/>
    </w:rPr>
  </w:style>
  <w:style w:type="paragraph" w:customStyle="1" w:styleId="Nameditemlist">
    <w:name w:val="Named item list"/>
    <w:basedOn w:val="BodyText"/>
    <w:qFormat/>
    <w:rsid w:val="00BF1E9E"/>
    <w:pPr>
      <w:tabs>
        <w:tab w:val="left" w:pos="2835"/>
      </w:tabs>
      <w:ind w:left="2835" w:hanging="2835"/>
    </w:pPr>
  </w:style>
  <w:style w:type="paragraph" w:customStyle="1" w:styleId="BodyTextnopadding">
    <w:name w:val="Body Text no padding"/>
    <w:basedOn w:val="BodyText"/>
    <w:qFormat/>
    <w:rsid w:val="00BF1E9E"/>
    <w:pPr>
      <w:spacing w:before="0" w:after="0"/>
    </w:pPr>
  </w:style>
  <w:style w:type="paragraph" w:customStyle="1" w:styleId="BodyTextBold">
    <w:name w:val="Body Text Bold"/>
    <w:basedOn w:val="BodyText"/>
    <w:qFormat/>
    <w:rsid w:val="00BF1E9E"/>
    <w:rPr>
      <w:b/>
    </w:rPr>
  </w:style>
  <w:style w:type="character" w:styleId="Hyperlink">
    <w:name w:val="Hyperlink"/>
    <w:basedOn w:val="DefaultParagraphFont"/>
    <w:uiPriority w:val="99"/>
    <w:unhideWhenUsed/>
    <w:rsid w:val="00764D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1708</Words>
  <Characters>10898</Characters>
  <Application>Microsoft Office Word</Application>
  <DocSecurity>0</DocSecurity>
  <Lines>311</Lines>
  <Paragraphs>185</Paragraphs>
  <ScaleCrop>false</ScaleCrop>
  <Company>Author-it Software Corporation Ltd.</Company>
  <LinksUpToDate>false</LinksUpToDate>
  <CharactersWithSpaces>12421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RIIHAN309F Conduct telescopic materials handler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2025-03-01T23:40:00Z</dcterms:created>
  <dcterms:modified xsi:type="dcterms:W3CDTF">2025-03-01T23:40:00Z</dcterms:modified>
</cp:coreProperties>
</file>