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739" w:rsidP="00217739">
      <w:pPr>
        <w:pStyle w:val="Title"/>
      </w:pPr>
      <w:r>
        <w:fldChar w:fldCharType="begin"/>
      </w:r>
      <w:r>
        <w:instrText xml:space="preserve"> TITLE   \* MERGEFORMAT </w:instrText>
      </w:r>
      <w:r>
        <w:fldChar w:fldCharType="separate"/>
      </w:r>
      <w:r>
        <w:t>RIIHAN309E Conduct telescopic materials handler operations</w:t>
      </w:r>
      <w:r>
        <w:fldChar w:fldCharType="end"/>
      </w:r>
    </w:p>
    <w:p w:rsidR="00217739" w:rsidP="00217739">
      <w:pPr>
        <w:pStyle w:val="Version"/>
        <w:sectPr w:rsidSect="00236F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FD0" w:rsidP="00236FD0">
      <w:pPr>
        <w:pStyle w:val="SuperHeading"/>
      </w:pPr>
      <w:r w:rsidRPr="00236FD0">
        <w:t>RIIHAN309E Conduct telescopic materials handler operations</w:t>
      </w:r>
    </w:p>
    <w:p w:rsidR="00000000" w:rsidRPr="00236FD0" w:rsidP="00236FD0">
      <w:pPr>
        <w:pStyle w:val="Heading1"/>
      </w:pPr>
      <w:bookmarkStart w:id="1" w:name="O_849104"/>
      <w:bookmarkEnd w:id="1"/>
      <w:r w:rsidRPr="00236FD0">
        <w:t>Modification History</w:t>
      </w:r>
    </w:p>
    <w:tbl>
      <w:tblPr>
        <w:tblW w:w="9630" w:type="dxa"/>
        <w:tblLayout w:type="fixed"/>
        <w:tblCellMar>
          <w:left w:w="62" w:type="dxa"/>
          <w:right w:w="62" w:type="dxa"/>
        </w:tblCellMar>
        <w:tblLook w:val="0000"/>
      </w:tblPr>
      <w:tblGrid>
        <w:gridCol w:w="1296"/>
        <w:gridCol w:w="8334"/>
      </w:tblGrid>
      <w:tr w:rsidTr="00236FD0">
        <w:tblPrEx>
          <w:tblW w:w="9630" w:type="dxa"/>
          <w:tblLayout w:type="fixed"/>
          <w:tblCellMar>
            <w:left w:w="62" w:type="dxa"/>
            <w:right w:w="62" w:type="dxa"/>
          </w:tblCellMar>
          <w:tblLook w:val="0000"/>
        </w:tblPrEx>
        <w:tc>
          <w:tcPr>
            <w:tcW w:w="1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FD0">
            <w:pPr>
              <w:pStyle w:val="Heading4"/>
              <w:rPr>
                <w:lang w:val="en-NZ"/>
              </w:rPr>
            </w:pPr>
            <w:r w:rsidRPr="00236FD0">
              <w:t>Release</w:t>
            </w:r>
          </w:p>
        </w:tc>
        <w:tc>
          <w:tcPr>
            <w:tcW w:w="8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FD0">
            <w:pPr>
              <w:pStyle w:val="Heading4"/>
              <w:rPr>
                <w:lang w:val="en-NZ"/>
              </w:rPr>
            </w:pPr>
            <w:r w:rsidRPr="00236FD0">
              <w:t>Comment</w:t>
            </w:r>
          </w:p>
        </w:tc>
      </w:tr>
      <w:tr w:rsidTr="00236FD0">
        <w:tblPrEx>
          <w:tblW w:w="9630" w:type="dxa"/>
          <w:tblLayout w:type="fixed"/>
          <w:tblCellMar>
            <w:left w:w="62" w:type="dxa"/>
            <w:right w:w="62" w:type="dxa"/>
          </w:tblCellMar>
          <w:tblLook w:val="0000"/>
        </w:tblPrEx>
        <w:tc>
          <w:tcPr>
            <w:tcW w:w="1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FD0">
            <w:pPr>
              <w:pStyle w:val="BodyText"/>
              <w:rPr>
                <w:lang w:val="en-NZ"/>
              </w:rPr>
            </w:pPr>
            <w:r w:rsidRPr="00236FD0">
              <w:t>1</w:t>
            </w:r>
          </w:p>
        </w:tc>
        <w:tc>
          <w:tcPr>
            <w:tcW w:w="8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FD0" w:rsidP="00236FD0">
            <w:pPr>
              <w:pStyle w:val="BodyText"/>
            </w:pPr>
            <w:r w:rsidRPr="00236FD0">
              <w:t xml:space="preserve">This unit replaces RIIHAN309D Conduct telescopic materials handler operations. Performance criteria 7.3 removed. Knowledge evidence amended to remove earthworks from basic calculations. Mapping table </w:t>
            </w:r>
            <w:r w:rsidRPr="00236FD0">
              <w:t>added.</w:t>
            </w:r>
          </w:p>
        </w:tc>
      </w:tr>
    </w:tbl>
    <w:p w:rsidR="00000000" w:rsidRPr="00236FD0" w:rsidP="00236FD0">
      <w:pPr>
        <w:pStyle w:val="BodyText"/>
      </w:pPr>
    </w:p>
    <w:p w:rsidR="00000000" w:rsidRPr="00236FD0" w:rsidP="00236FD0">
      <w:pPr>
        <w:pStyle w:val="AllowPageBreak"/>
      </w:pPr>
    </w:p>
    <w:p w:rsidR="00000000" w:rsidRPr="00236FD0" w:rsidP="00236FD0">
      <w:pPr>
        <w:pStyle w:val="Heading1"/>
      </w:pPr>
      <w:bookmarkStart w:id="2" w:name="O_849108"/>
      <w:bookmarkEnd w:id="2"/>
      <w:r w:rsidRPr="00236FD0">
        <w:t>Application</w:t>
      </w:r>
    </w:p>
    <w:p w:rsidR="00000000" w:rsidRPr="00236FD0" w:rsidP="00217739">
      <w:pPr>
        <w:pStyle w:val="BodyText"/>
      </w:pPr>
      <w:r w:rsidRPr="00236FD0">
        <w:t>This unit describes a participant’s skills and knowledge required to conduct telescopic materials handler operations in the Resources and Infrastructure Industries.</w:t>
      </w:r>
    </w:p>
    <w:p w:rsidR="00000000" w:rsidRPr="00236FD0" w:rsidP="00217739">
      <w:pPr>
        <w:pStyle w:val="BodyText"/>
      </w:pPr>
      <w:r w:rsidRPr="00236FD0">
        <w:t>This unit is appropriate for those working in operati</w:t>
      </w:r>
      <w:r w:rsidRPr="00236FD0">
        <w:t>onal roles.</w:t>
      </w:r>
    </w:p>
    <w:p w:rsidR="00000000" w:rsidRPr="00236FD0" w:rsidP="00217739">
      <w:pPr>
        <w:pStyle w:val="BodyText"/>
      </w:pPr>
      <w:r w:rsidRPr="00236FD0">
        <w:t>Licensing, legislative, regulatory and certification requirements that apply to this unit can vary between states, territories, and industry sectors. Relevant information must be sourced prior to application of the unit.</w:t>
      </w:r>
    </w:p>
    <w:p w:rsidR="00000000" w:rsidRPr="00236FD0" w:rsidP="00236FD0">
      <w:pPr>
        <w:pStyle w:val="Heading1"/>
      </w:pPr>
      <w:bookmarkStart w:id="3" w:name="O_849107"/>
      <w:bookmarkEnd w:id="3"/>
      <w:r w:rsidRPr="00236FD0">
        <w:t>Elemen</w:t>
      </w:r>
      <w:r w:rsidRPr="00236FD0">
        <w:t>ts and Performance Criteria</w:t>
      </w:r>
    </w:p>
    <w:tbl>
      <w:tblPr>
        <w:tblW w:w="9322" w:type="dxa"/>
        <w:tblLayout w:type="fixed"/>
        <w:tblCellMar>
          <w:left w:w="62" w:type="dxa"/>
          <w:right w:w="62" w:type="dxa"/>
        </w:tblCellMar>
        <w:tblLook w:val="0000"/>
      </w:tblPr>
      <w:tblGrid>
        <w:gridCol w:w="2392"/>
        <w:gridCol w:w="6930"/>
      </w:tblGrid>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1. Plan and prepare for telescopic materials handler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1.1</w:t>
            </w:r>
            <w:r w:rsidRPr="00236FD0">
              <w:tab/>
              <w:t>Access, interpret and apply telescopic materials handler documentation and ensure the work activity is compliant</w:t>
            </w:r>
          </w:p>
          <w:p w:rsidR="00000000" w:rsidRPr="00236FD0" w:rsidP="00236FD0">
            <w:pPr>
              <w:pStyle w:val="BodyText"/>
            </w:pPr>
            <w:r w:rsidRPr="00236FD0">
              <w:t>1.2</w:t>
            </w:r>
            <w:r w:rsidRPr="00236FD0">
              <w:tab/>
              <w:t>Obtain, read, interpret, clarify and confir</w:t>
            </w:r>
            <w:r w:rsidRPr="00236FD0">
              <w:t>m work requirements</w:t>
            </w:r>
          </w:p>
          <w:p w:rsidR="00000000" w:rsidRPr="00236FD0" w:rsidP="00236FD0">
            <w:pPr>
              <w:pStyle w:val="BodyText"/>
            </w:pPr>
            <w:r w:rsidRPr="00236FD0">
              <w:t>1.3</w:t>
            </w:r>
            <w:r w:rsidRPr="00236FD0">
              <w:tab/>
              <w:t>Identify and address potential risks, hazards and environmental issues, and implement control measures</w:t>
            </w:r>
          </w:p>
          <w:p w:rsidR="00000000" w:rsidRPr="00236FD0" w:rsidP="00236FD0">
            <w:pPr>
              <w:pStyle w:val="BodyText"/>
            </w:pPr>
            <w:r w:rsidRPr="00236FD0">
              <w:t>1.4</w:t>
            </w:r>
            <w:r w:rsidRPr="00236FD0">
              <w:tab/>
              <w:t>Select and wear personal protective equipment appropriate for work activities</w:t>
            </w:r>
          </w:p>
          <w:p w:rsidR="00000000" w:rsidRPr="00236FD0" w:rsidP="00236FD0">
            <w:pPr>
              <w:pStyle w:val="BodyText"/>
            </w:pPr>
            <w:r w:rsidRPr="00236FD0">
              <w:t>1.5</w:t>
            </w:r>
            <w:r w:rsidRPr="00236FD0">
              <w:tab/>
            </w:r>
            <w:r w:rsidRPr="00236FD0">
              <w:t>Identify, obtain and apply signage requirements</w:t>
            </w:r>
          </w:p>
          <w:p w:rsidR="00000000" w:rsidP="00236FD0">
            <w:pPr>
              <w:pStyle w:val="BodyText"/>
              <w:rPr>
                <w:lang w:val="en-NZ"/>
              </w:rPr>
            </w:pPr>
            <w:r w:rsidRPr="00236FD0">
              <w:t>1.6</w:t>
            </w:r>
            <w:r w:rsidRPr="00236FD0">
              <w:tab/>
              <w:t>Select plant, tools and equipment, check for serviceability/faults and rectify or report verbally or in writing</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2. Conduct telescopic materials handler pre-operational checks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2.1</w:t>
            </w:r>
            <w:r w:rsidRPr="00236FD0">
              <w:tab/>
              <w:t>Perform pre-start, start</w:t>
            </w:r>
            <w:r w:rsidRPr="00236FD0">
              <w:t xml:space="preserve">-up, park-up and shutdown procedures </w:t>
            </w:r>
          </w:p>
          <w:p w:rsidR="00000000" w:rsidP="00236FD0">
            <w:pPr>
              <w:pStyle w:val="BodyText"/>
              <w:rPr>
                <w:lang w:val="en-NZ"/>
              </w:rPr>
            </w:pPr>
            <w:r w:rsidRPr="00236FD0">
              <w:t>2.2</w:t>
            </w:r>
            <w:r w:rsidRPr="00236FD0">
              <w:tab/>
              <w:t>Check telescopic materials handler controls, brakes, attachments and other implements for manoeuvrability and serviceability and ensure faults are rectified or reported</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3. Operate telescopic materials handler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3.1</w:t>
            </w:r>
            <w:r w:rsidRPr="00236FD0">
              <w:tab/>
            </w:r>
            <w:r w:rsidRPr="00236FD0">
              <w:t>Assess site and operating hazards and apply safe operating techniques</w:t>
            </w:r>
          </w:p>
          <w:p w:rsidR="00000000" w:rsidP="00236FD0">
            <w:pPr>
              <w:pStyle w:val="BodyText"/>
              <w:rPr>
                <w:lang w:val="en-NZ"/>
              </w:rPr>
            </w:pPr>
            <w:r w:rsidRPr="00236FD0">
              <w:t>3.2</w:t>
            </w:r>
            <w:r w:rsidRPr="00236FD0">
              <w:tab/>
              <w:t xml:space="preserve">Operate telescopic materials handler </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4. Attach, secure, lift, carry and place materials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4.1</w:t>
            </w:r>
            <w:r w:rsidRPr="00236FD0">
              <w:tab/>
              <w:t>Use load handling communication methods with all parties</w:t>
            </w:r>
          </w:p>
          <w:p w:rsidR="00000000" w:rsidRPr="00236FD0" w:rsidP="00236FD0">
            <w:pPr>
              <w:pStyle w:val="BodyText"/>
            </w:pPr>
            <w:r w:rsidRPr="00236FD0">
              <w:t>4.2</w:t>
            </w:r>
            <w:r w:rsidRPr="00236FD0">
              <w:tab/>
              <w:t xml:space="preserve">Communicate with Dogman to </w:t>
            </w:r>
            <w:r w:rsidRPr="00236FD0">
              <w:t xml:space="preserve">establish the weight of the load </w:t>
            </w:r>
          </w:p>
          <w:p w:rsidR="00000000" w:rsidRPr="00236FD0" w:rsidP="00236FD0">
            <w:pPr>
              <w:pStyle w:val="BodyText"/>
            </w:pPr>
            <w:r w:rsidRPr="00236FD0">
              <w:t>4.3</w:t>
            </w:r>
            <w:r w:rsidRPr="00236FD0">
              <w:tab/>
              <w:t>Communicate with Dogman to ensure safe working load requirements have been assessed and appropriate slings and lifting gear has been selected, attached and secured</w:t>
            </w:r>
          </w:p>
          <w:p w:rsidR="00000000" w:rsidRPr="00236FD0" w:rsidP="00236FD0">
            <w:pPr>
              <w:pStyle w:val="BodyText"/>
            </w:pPr>
            <w:r w:rsidRPr="00236FD0">
              <w:t>4.4</w:t>
            </w:r>
            <w:r w:rsidRPr="00236FD0">
              <w:tab/>
              <w:t>Locate machinery and ensure stability</w:t>
            </w:r>
          </w:p>
          <w:p w:rsidR="00000000" w:rsidRPr="00236FD0" w:rsidP="00236FD0">
            <w:pPr>
              <w:pStyle w:val="BodyText"/>
            </w:pPr>
            <w:r w:rsidRPr="00236FD0">
              <w:t>4.5</w:t>
            </w:r>
            <w:r w:rsidRPr="00236FD0">
              <w:tab/>
              <w:t>Shift th</w:t>
            </w:r>
            <w:r w:rsidRPr="00236FD0">
              <w:t xml:space="preserve">e load </w:t>
            </w:r>
          </w:p>
          <w:p w:rsidR="00000000" w:rsidP="00236FD0">
            <w:pPr>
              <w:pStyle w:val="BodyText"/>
              <w:rPr>
                <w:lang w:val="en-NZ"/>
              </w:rPr>
            </w:pPr>
            <w:r w:rsidRPr="00236FD0">
              <w:t>4.6</w:t>
            </w:r>
            <w:r w:rsidRPr="00236FD0">
              <w:tab/>
              <w:t>Use conventional hand and audible signals during the operation</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5. Select, remove and fit attachments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5.1</w:t>
            </w:r>
            <w:r w:rsidRPr="00236FD0">
              <w:tab/>
              <w:t>Select attachment for the task</w:t>
            </w:r>
          </w:p>
          <w:p w:rsidR="00000000" w:rsidRPr="00236FD0" w:rsidP="00236FD0">
            <w:pPr>
              <w:pStyle w:val="BodyText"/>
            </w:pPr>
            <w:r w:rsidRPr="00236FD0">
              <w:t>5.2</w:t>
            </w:r>
            <w:r w:rsidRPr="00236FD0">
              <w:tab/>
              <w:t>Move and fit attachment</w:t>
            </w:r>
          </w:p>
          <w:p w:rsidR="00000000" w:rsidRPr="00236FD0" w:rsidP="00236FD0">
            <w:pPr>
              <w:pStyle w:val="BodyText"/>
            </w:pPr>
            <w:r w:rsidRPr="00236FD0">
              <w:t>5.3</w:t>
            </w:r>
            <w:r w:rsidRPr="00236FD0">
              <w:tab/>
              <w:t xml:space="preserve">Test and confirm correct fitting and operation </w:t>
            </w:r>
          </w:p>
          <w:p w:rsidR="00000000" w:rsidRPr="00236FD0" w:rsidP="00236FD0">
            <w:pPr>
              <w:pStyle w:val="BodyText"/>
            </w:pPr>
            <w:r w:rsidRPr="00236FD0">
              <w:t>5.4</w:t>
            </w:r>
            <w:r w:rsidRPr="00236FD0">
              <w:tab/>
            </w:r>
            <w:r w:rsidRPr="00236FD0">
              <w:t>Use attachment per manufacturer’s recommendations and design limits</w:t>
            </w:r>
          </w:p>
          <w:p w:rsidR="00000000" w:rsidP="00236FD0">
            <w:pPr>
              <w:pStyle w:val="BodyText"/>
              <w:rPr>
                <w:lang w:val="en-NZ"/>
              </w:rPr>
            </w:pPr>
            <w:r w:rsidRPr="00236FD0">
              <w:t>5.5</w:t>
            </w:r>
            <w:r w:rsidRPr="00236FD0">
              <w:tab/>
              <w:t>Remove, clean and store attachment</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6. Relocate the telescopic materials handler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6.1</w:t>
            </w:r>
            <w:r w:rsidRPr="00236FD0">
              <w:tab/>
              <w:t xml:space="preserve">Prepare machine and equipment for relocation </w:t>
            </w:r>
          </w:p>
          <w:p w:rsidR="00000000" w:rsidP="00236FD0">
            <w:pPr>
              <w:pStyle w:val="BodyText"/>
              <w:rPr>
                <w:lang w:val="en-NZ"/>
              </w:rPr>
            </w:pPr>
            <w:r w:rsidRPr="00236FD0">
              <w:t>6.2</w:t>
            </w:r>
            <w:r w:rsidRPr="00236FD0">
              <w:tab/>
              <w:t>Transport machine and equipment safely between wo</w:t>
            </w:r>
            <w:r w:rsidRPr="00236FD0">
              <w:t>rksites, observing relevant codes and traffic management requirements</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7. Carry out machine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7.1</w:t>
            </w:r>
            <w:r w:rsidRPr="00236FD0">
              <w:tab/>
              <w:t xml:space="preserve">Park and prepare telescopic materials handler for maintenance and shut down </w:t>
            </w:r>
          </w:p>
          <w:p w:rsidR="00000000" w:rsidRPr="00236FD0" w:rsidP="00236FD0">
            <w:pPr>
              <w:pStyle w:val="BodyText"/>
            </w:pPr>
            <w:r w:rsidRPr="00236FD0">
              <w:t>7.2</w:t>
            </w:r>
            <w:r w:rsidRPr="00236FD0">
              <w:tab/>
              <w:t>Conduct inspection and fault finding</w:t>
            </w:r>
          </w:p>
          <w:p w:rsidR="00000000" w:rsidRPr="00236FD0" w:rsidP="00236FD0">
            <w:pPr>
              <w:pStyle w:val="BodyText"/>
            </w:pPr>
            <w:r w:rsidRPr="00236FD0">
              <w:t>7.3</w:t>
            </w:r>
            <w:r w:rsidRPr="00236FD0">
              <w:tab/>
              <w:t>Perform scheduled</w:t>
            </w:r>
            <w:r w:rsidRPr="00236FD0">
              <w:t xml:space="preserve"> operator maintenance</w:t>
            </w:r>
          </w:p>
          <w:p w:rsidR="00000000" w:rsidP="00236FD0">
            <w:pPr>
              <w:pStyle w:val="BodyText"/>
              <w:rPr>
                <w:lang w:val="en-NZ"/>
              </w:rPr>
            </w:pPr>
            <w:r w:rsidRPr="00236FD0">
              <w:t>7.4</w:t>
            </w:r>
            <w:r w:rsidRPr="00236FD0">
              <w:tab/>
              <w:t>Process written records</w:t>
            </w:r>
          </w:p>
        </w:tc>
      </w:tr>
      <w:tr w:rsidTr="00236FD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8.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8.1</w:t>
            </w:r>
            <w:r w:rsidRPr="00236FD0">
              <w:tab/>
              <w:t>Clean-up work area and dispose of or recycle materials</w:t>
            </w:r>
          </w:p>
          <w:p w:rsidR="00000000" w:rsidRPr="00236FD0" w:rsidP="00236FD0">
            <w:pPr>
              <w:pStyle w:val="BodyText"/>
            </w:pPr>
            <w:r w:rsidRPr="00236FD0">
              <w:t>8.2</w:t>
            </w:r>
            <w:r w:rsidRPr="00236FD0">
              <w:tab/>
              <w:t>Clean, check, maintain and store plant, tools and equipment</w:t>
            </w:r>
          </w:p>
        </w:tc>
      </w:tr>
    </w:tbl>
    <w:p w:rsidR="00000000" w:rsidRPr="00236FD0" w:rsidP="00236FD0">
      <w:pPr>
        <w:pStyle w:val="BodyText"/>
      </w:pPr>
    </w:p>
    <w:p w:rsidR="00000000" w:rsidRPr="00236FD0" w:rsidP="00236FD0">
      <w:pPr>
        <w:pStyle w:val="AllowPageBreak"/>
      </w:pPr>
    </w:p>
    <w:p w:rsidR="00000000" w:rsidRPr="00236FD0" w:rsidP="00236FD0">
      <w:pPr>
        <w:pStyle w:val="Heading1"/>
      </w:pPr>
      <w:bookmarkStart w:id="4" w:name="O_849106"/>
      <w:bookmarkEnd w:id="4"/>
      <w:r w:rsidRPr="00236FD0">
        <w:t>Foundation Skills</w:t>
      </w:r>
    </w:p>
    <w:p w:rsidR="00000000" w:rsidRPr="00236FD0" w:rsidP="00217739">
      <w:pPr>
        <w:pStyle w:val="BodyText"/>
      </w:pPr>
      <w:r w:rsidRPr="00236FD0">
        <w:t>Foundation skills essential to performance are explicit in the performance criteria of this unit. Further information is available in the Resources and Infrastructure Industry Training Package Companion Volume.</w:t>
      </w:r>
    </w:p>
    <w:p w:rsidR="00000000" w:rsidRPr="00236FD0" w:rsidP="00236FD0">
      <w:pPr>
        <w:pStyle w:val="Heading1"/>
      </w:pPr>
      <w:bookmarkStart w:id="5" w:name="O_849105"/>
      <w:bookmarkEnd w:id="5"/>
      <w:r w:rsidRPr="00236FD0">
        <w:t>Unit Mapping Information</w:t>
      </w:r>
    </w:p>
    <w:tbl>
      <w:tblPr>
        <w:tblW w:w="0" w:type="auto"/>
        <w:tblLayout w:type="fixed"/>
        <w:tblCellMar>
          <w:left w:w="62" w:type="dxa"/>
          <w:right w:w="62" w:type="dxa"/>
        </w:tblCellMar>
        <w:tblLook w:val="0000"/>
      </w:tblPr>
      <w:tblGrid>
        <w:gridCol w:w="2094"/>
        <w:gridCol w:w="2310"/>
        <w:gridCol w:w="2311"/>
        <w:gridCol w:w="2311"/>
      </w:tblGrid>
      <w:tr w:rsidTr="00236FD0">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Heading4"/>
            </w:pPr>
            <w:r w:rsidRPr="00236FD0">
              <w:t>Cod</w:t>
            </w:r>
            <w:r w:rsidRPr="00236FD0">
              <w:t>e and title</w:t>
            </w:r>
          </w:p>
          <w:p w:rsidR="00000000" w:rsidP="00236FD0">
            <w:pPr>
              <w:pStyle w:val="Heading4"/>
              <w:rPr>
                <w:lang w:val="en-NZ"/>
              </w:rPr>
            </w:pPr>
            <w:r w:rsidRPr="00236FD0">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Heading4"/>
            </w:pPr>
            <w:r w:rsidRPr="00236FD0">
              <w:t>Code and title</w:t>
            </w:r>
          </w:p>
          <w:p w:rsidR="00000000" w:rsidP="00236FD0">
            <w:pPr>
              <w:pStyle w:val="Heading4"/>
              <w:rPr>
                <w:lang w:val="en-NZ"/>
              </w:rPr>
            </w:pPr>
            <w:r w:rsidRPr="00236FD0">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Heading4"/>
              <w:rPr>
                <w:lang w:val="en-NZ"/>
              </w:rPr>
            </w:pPr>
            <w:r w:rsidRPr="00236FD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Heading4"/>
              <w:rPr>
                <w:lang w:val="en-NZ"/>
              </w:rPr>
            </w:pPr>
            <w:r w:rsidRPr="00236FD0">
              <w:t>Equivalence status</w:t>
            </w:r>
          </w:p>
        </w:tc>
      </w:tr>
      <w:tr w:rsidTr="00236FD0">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RIIHAN309E Conduct telescopic materials handler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FD0">
            <w:pPr>
              <w:pStyle w:val="BodyText"/>
              <w:rPr>
                <w:lang w:val="en-NZ"/>
              </w:rPr>
            </w:pPr>
            <w:r w:rsidRPr="00236FD0">
              <w:t>RIIHAN309D Conduct telescopic materials handler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 xml:space="preserve">Performance criteria 7.3 removed. </w:t>
            </w:r>
          </w:p>
          <w:p w:rsidR="00000000" w:rsidP="00236FD0">
            <w:pPr>
              <w:pStyle w:val="BodyText"/>
              <w:rPr>
                <w:lang w:val="en-NZ"/>
              </w:rPr>
            </w:pPr>
            <w:r w:rsidRPr="00236FD0">
              <w:t>Knowledge evid</w:t>
            </w:r>
            <w:r w:rsidRPr="00236FD0">
              <w:t>ence amended.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FD0" w:rsidP="00236FD0">
            <w:pPr>
              <w:pStyle w:val="BodyText"/>
            </w:pPr>
            <w:r w:rsidRPr="00236FD0">
              <w:t>Equivalent</w:t>
            </w:r>
          </w:p>
        </w:tc>
      </w:tr>
    </w:tbl>
    <w:p w:rsidR="00000000" w:rsidRPr="00236FD0" w:rsidP="00236FD0">
      <w:pPr>
        <w:pStyle w:val="BodyText"/>
      </w:pPr>
    </w:p>
    <w:p w:rsidR="00000000" w:rsidRPr="00236FD0" w:rsidP="00236FD0">
      <w:pPr>
        <w:pStyle w:val="AllowPageBreak"/>
      </w:pPr>
    </w:p>
    <w:p w:rsidR="00000000" w:rsidRPr="00236FD0" w:rsidP="00236FD0">
      <w:pPr>
        <w:pStyle w:val="Heading1"/>
      </w:pPr>
      <w:bookmarkStart w:id="6" w:name="O_849098"/>
      <w:bookmarkEnd w:id="6"/>
      <w:r w:rsidRPr="00236FD0">
        <w:t>Links</w:t>
      </w:r>
    </w:p>
    <w:p w:rsidR="00000000" w:rsidRPr="00236FD0" w:rsidP="00217739">
      <w:pPr>
        <w:pStyle w:val="BodyText"/>
      </w:pPr>
      <w:r w:rsidRPr="00236F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0B68">
        <w:rPr>
          <w:rStyle w:val="Hyperlink"/>
        </w:rPr>
        <w:t>https://vetnet.gov.au/Pages/TrainingDocs.aspx?q=88a61002-9a21-4386-aaf8-69c76e675272</w:t>
      </w:r>
      <w:r>
        <w:fldChar w:fldCharType="end"/>
      </w:r>
    </w:p>
    <w:p w:rsidR="00000000" w:rsidRPr="00236FD0" w:rsidP="00217739">
      <w:pPr>
        <w:pStyle w:val="BodyText"/>
        <w:sectPr w:rsidSect="00236FD0">
          <w:headerReference w:type="default" r:id="rId10"/>
          <w:footerReference w:type="default" r:id="rId11"/>
          <w:pgSz w:w="11908" w:h="16833"/>
          <w:pgMar w:top="1702" w:right="1418" w:bottom="1702" w:left="1418" w:header="992" w:footer="992" w:gutter="0"/>
          <w:cols w:space="720"/>
          <w:noEndnote/>
          <w:docGrid w:linePitch="299"/>
        </w:sectPr>
      </w:pPr>
    </w:p>
    <w:p w:rsidR="00000000" w:rsidRPr="00236FD0" w:rsidP="00236FD0">
      <w:pPr>
        <w:pStyle w:val="SuperHeading"/>
      </w:pPr>
      <w:r w:rsidRPr="00236FD0">
        <w:t xml:space="preserve">Assessment </w:t>
      </w:r>
      <w:r w:rsidRPr="00236FD0">
        <w:t>Requirements for RIIHAN309E Conduct telescopic materials handler operations</w:t>
      </w:r>
    </w:p>
    <w:p w:rsidR="00000000" w:rsidRPr="00236FD0" w:rsidP="00236FD0">
      <w:pPr>
        <w:pStyle w:val="Heading1"/>
      </w:pPr>
      <w:bookmarkStart w:id="7" w:name="O_849100"/>
      <w:bookmarkEnd w:id="7"/>
      <w:r w:rsidRPr="00236FD0">
        <w:t>Modification History</w:t>
      </w:r>
    </w:p>
    <w:tbl>
      <w:tblPr>
        <w:tblW w:w="9630" w:type="dxa"/>
        <w:tblLayout w:type="fixed"/>
        <w:tblCellMar>
          <w:left w:w="62" w:type="dxa"/>
          <w:right w:w="62" w:type="dxa"/>
        </w:tblCellMar>
        <w:tblLook w:val="0000"/>
      </w:tblPr>
      <w:tblGrid>
        <w:gridCol w:w="1296"/>
        <w:gridCol w:w="8334"/>
      </w:tblGrid>
      <w:tr w:rsidTr="00236FD0">
        <w:tblPrEx>
          <w:tblW w:w="9630" w:type="dxa"/>
          <w:tblLayout w:type="fixed"/>
          <w:tblCellMar>
            <w:left w:w="62" w:type="dxa"/>
            <w:right w:w="62" w:type="dxa"/>
          </w:tblCellMar>
          <w:tblLook w:val="0000"/>
        </w:tblPrEx>
        <w:tc>
          <w:tcPr>
            <w:tcW w:w="1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FD0">
            <w:pPr>
              <w:pStyle w:val="Heading4"/>
              <w:rPr>
                <w:lang w:val="en-NZ"/>
              </w:rPr>
            </w:pPr>
            <w:r w:rsidRPr="00236FD0">
              <w:t>Release</w:t>
            </w:r>
          </w:p>
        </w:tc>
        <w:tc>
          <w:tcPr>
            <w:tcW w:w="8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FD0">
            <w:pPr>
              <w:pStyle w:val="Heading4"/>
              <w:rPr>
                <w:lang w:val="en-NZ"/>
              </w:rPr>
            </w:pPr>
            <w:r w:rsidRPr="00236FD0">
              <w:t>Comment</w:t>
            </w:r>
          </w:p>
        </w:tc>
      </w:tr>
      <w:tr w:rsidTr="00236FD0">
        <w:tblPrEx>
          <w:tblW w:w="9630" w:type="dxa"/>
          <w:tblLayout w:type="fixed"/>
          <w:tblCellMar>
            <w:left w:w="62" w:type="dxa"/>
            <w:right w:w="62" w:type="dxa"/>
          </w:tblCellMar>
          <w:tblLook w:val="0000"/>
        </w:tblPrEx>
        <w:tc>
          <w:tcPr>
            <w:tcW w:w="1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FD0">
            <w:pPr>
              <w:pStyle w:val="BodyText"/>
              <w:rPr>
                <w:lang w:val="en-NZ"/>
              </w:rPr>
            </w:pPr>
            <w:r w:rsidRPr="00236FD0">
              <w:t>1</w:t>
            </w:r>
          </w:p>
        </w:tc>
        <w:tc>
          <w:tcPr>
            <w:tcW w:w="83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FD0" w:rsidP="00236FD0">
            <w:pPr>
              <w:pStyle w:val="BodyText"/>
            </w:pPr>
            <w:r w:rsidRPr="00236FD0">
              <w:t>This unit replaces RIIHAN309D Conduct telescopic materials handler operations. Performance criteria 7.3 removed. Knowledge evidence amended to remove earthworks from basic calculations. Mapping table added.</w:t>
            </w:r>
          </w:p>
        </w:tc>
      </w:tr>
    </w:tbl>
    <w:p w:rsidR="00000000" w:rsidRPr="00236FD0" w:rsidP="00236FD0">
      <w:pPr>
        <w:pStyle w:val="BodyText"/>
      </w:pPr>
    </w:p>
    <w:p w:rsidR="00000000" w:rsidRPr="00236FD0" w:rsidP="00236FD0">
      <w:pPr>
        <w:pStyle w:val="AllowPageBreak"/>
      </w:pPr>
    </w:p>
    <w:p w:rsidR="00000000" w:rsidRPr="00236FD0" w:rsidP="00236FD0">
      <w:pPr>
        <w:pStyle w:val="Heading1"/>
      </w:pPr>
      <w:bookmarkStart w:id="8" w:name="O_849103"/>
      <w:bookmarkEnd w:id="8"/>
      <w:r w:rsidRPr="00236FD0">
        <w:t>Performance Evidence</w:t>
      </w:r>
    </w:p>
    <w:p w:rsidR="00000000" w:rsidRPr="00236FD0" w:rsidP="00217739">
      <w:pPr>
        <w:pStyle w:val="BodyText"/>
      </w:pPr>
      <w:r w:rsidRPr="00236FD0">
        <w:t xml:space="preserve">Evidence </w:t>
      </w:r>
      <w:r w:rsidRPr="00236FD0">
        <w:t>is required to be collected that demonstrates a candidate’s competency in this unit. Evidence must be relevant to the roles within this sector’s work operations and satisfy all of the requirements of the performance criteria of this unit and include eviden</w:t>
      </w:r>
      <w:r w:rsidRPr="00236FD0">
        <w:t>ce that the candidate:</w:t>
      </w:r>
    </w:p>
    <w:p w:rsidR="00000000" w:rsidRPr="00236FD0" w:rsidP="00236FD0">
      <w:pPr>
        <w:pStyle w:val="ListBullet"/>
      </w:pPr>
      <w:r w:rsidRPr="00236FD0">
        <w:t>locates and applies relevant documentation, policies and procedures</w:t>
      </w:r>
    </w:p>
    <w:p w:rsidR="00000000" w:rsidRPr="00236FD0" w:rsidP="00236FD0">
      <w:pPr>
        <w:pStyle w:val="ListBullet"/>
      </w:pPr>
      <w:r w:rsidRPr="00236FD0">
        <w:t>implements the requirements, procedures and techniques for the safe, effective and efficient completion of conducting telescopic materials handler operations includ</w:t>
      </w:r>
      <w:r w:rsidRPr="00236FD0">
        <w:t>ing:</w:t>
      </w:r>
    </w:p>
    <w:p w:rsidR="00000000" w:rsidRPr="00236FD0" w:rsidP="00236FD0">
      <w:pPr>
        <w:pStyle w:val="ListBullet2"/>
      </w:pPr>
      <w:r w:rsidRPr="00236FD0">
        <w:t>applying operational safety</w:t>
      </w:r>
    </w:p>
    <w:p w:rsidR="00000000" w:rsidRPr="00236FD0" w:rsidP="00236FD0">
      <w:pPr>
        <w:pStyle w:val="ListBullet2"/>
      </w:pPr>
      <w:r w:rsidRPr="00236FD0">
        <w:t>accessing, interpreting and applying technical information</w:t>
      </w:r>
    </w:p>
    <w:p w:rsidR="00000000" w:rsidRPr="00236FD0" w:rsidP="00236FD0">
      <w:pPr>
        <w:pStyle w:val="ListBullet2"/>
      </w:pPr>
      <w:r w:rsidRPr="00236FD0">
        <w:t>calculating volume and weights maintaining equipment written records</w:t>
      </w:r>
    </w:p>
    <w:p w:rsidR="00000000" w:rsidRPr="00236FD0" w:rsidP="00236FD0">
      <w:pPr>
        <w:pStyle w:val="ListBullet2"/>
      </w:pPr>
      <w:r w:rsidRPr="00236FD0">
        <w:t>applying fault finding techniques</w:t>
      </w:r>
    </w:p>
    <w:p w:rsidR="00000000" w:rsidRPr="00236FD0" w:rsidP="00236FD0">
      <w:pPr>
        <w:pStyle w:val="ListBullet2"/>
      </w:pPr>
      <w:r w:rsidRPr="00236FD0">
        <w:t>accessing, interpreting and applying environmental managem</w:t>
      </w:r>
      <w:r w:rsidRPr="00236FD0">
        <w:t>ent plan</w:t>
      </w:r>
    </w:p>
    <w:p w:rsidR="00000000" w:rsidRPr="00236FD0" w:rsidP="00236FD0">
      <w:pPr>
        <w:pStyle w:val="ListBullet2"/>
      </w:pPr>
      <w:r w:rsidRPr="00236FD0">
        <w:t>carrying out machine operator maintenance</w:t>
      </w:r>
    </w:p>
    <w:p w:rsidR="00000000" w:rsidRPr="00236FD0" w:rsidP="00236FD0">
      <w:pPr>
        <w:pStyle w:val="ListBullet"/>
      </w:pPr>
      <w:r w:rsidRPr="00236FD0">
        <w:t>works effectively with others to undertake and complete the conducting of telescopic materials handler operations that meets all the required outcomes including:</w:t>
      </w:r>
    </w:p>
    <w:p w:rsidR="00000000" w:rsidRPr="00236FD0" w:rsidP="00236FD0">
      <w:pPr>
        <w:pStyle w:val="ListBullet2"/>
      </w:pPr>
      <w:r w:rsidRPr="00236FD0">
        <w:t>complying with written and verbal reporti</w:t>
      </w:r>
      <w:r w:rsidRPr="00236FD0">
        <w:t>ng requirements and procedures</w:t>
      </w:r>
    </w:p>
    <w:p w:rsidR="00000000" w:rsidRPr="00236FD0" w:rsidP="00236FD0">
      <w:pPr>
        <w:pStyle w:val="ListBullet2"/>
      </w:pPr>
      <w:r w:rsidRPr="00236FD0">
        <w:t>communicating clearly and concisely with others to receive and clarify work instructions</w:t>
      </w:r>
    </w:p>
    <w:p w:rsidR="00000000" w:rsidRPr="00236FD0" w:rsidP="00236FD0">
      <w:pPr>
        <w:pStyle w:val="ListBullet2"/>
      </w:pPr>
      <w:r w:rsidRPr="00236FD0">
        <w:t>using load handling communication methods with all parties</w:t>
      </w:r>
    </w:p>
    <w:p w:rsidR="00000000" w:rsidRPr="00236FD0" w:rsidP="00236FD0">
      <w:pPr>
        <w:pStyle w:val="ListBullet2"/>
      </w:pPr>
      <w:r w:rsidRPr="00236FD0">
        <w:t>using conventional hand and audible signals</w:t>
      </w:r>
    </w:p>
    <w:p w:rsidR="00000000" w:rsidRPr="00236FD0" w:rsidP="00236FD0">
      <w:pPr>
        <w:pStyle w:val="ListBullet"/>
      </w:pPr>
      <w:r w:rsidRPr="00236FD0">
        <w:t>demonstrates completion of condu</w:t>
      </w:r>
      <w:r w:rsidRPr="00236FD0">
        <w:t>cting telescopic materials handler operations that safely, effectively and efficiently meets all of the required outcomes on more than one (1) occasion including:</w:t>
      </w:r>
    </w:p>
    <w:p w:rsidR="00000000" w:rsidRPr="00236FD0" w:rsidP="00236FD0">
      <w:pPr>
        <w:pStyle w:val="ListBullet2"/>
      </w:pPr>
      <w:r w:rsidRPr="00236FD0">
        <w:t xml:space="preserve">performing pre-start, start-up, park-up and shutdown procedures </w:t>
      </w:r>
    </w:p>
    <w:p w:rsidR="00000000" w:rsidRPr="00236FD0" w:rsidP="00236FD0">
      <w:pPr>
        <w:pStyle w:val="ListBullet2"/>
      </w:pPr>
      <w:r w:rsidRPr="00236FD0">
        <w:t>checking controls, brakes a</w:t>
      </w:r>
      <w:r w:rsidRPr="00236FD0">
        <w:t>nd attachments for manoeuvrability and serviceability and rectifying or reporting faults</w:t>
      </w:r>
    </w:p>
    <w:p w:rsidR="00000000" w:rsidRPr="00236FD0" w:rsidP="00236FD0">
      <w:pPr>
        <w:pStyle w:val="ListBullet2"/>
      </w:pPr>
      <w:r w:rsidRPr="00236FD0">
        <w:t>operating the telescopic materials handler</w:t>
      </w:r>
    </w:p>
    <w:p w:rsidR="00000000" w:rsidRPr="00236FD0" w:rsidP="00236FD0">
      <w:pPr>
        <w:pStyle w:val="ListBullet2"/>
      </w:pPr>
      <w:r w:rsidRPr="00236FD0">
        <w:t>selecting, attaching and securing appropriate slings and lifting gear</w:t>
      </w:r>
    </w:p>
    <w:p w:rsidR="00000000" w:rsidRPr="00236FD0" w:rsidP="00236FD0">
      <w:pPr>
        <w:pStyle w:val="ListBullet2"/>
      </w:pPr>
      <w:r w:rsidRPr="00236FD0">
        <w:t>shifting the load</w:t>
      </w:r>
    </w:p>
    <w:p w:rsidR="00000000" w:rsidRPr="00236FD0" w:rsidP="00236FD0">
      <w:pPr>
        <w:pStyle w:val="ListBullet2"/>
      </w:pPr>
      <w:r w:rsidRPr="00236FD0">
        <w:t>selecting, removing and fitting attachments</w:t>
      </w:r>
    </w:p>
    <w:p w:rsidR="00000000" w:rsidRPr="00236FD0" w:rsidP="00236FD0">
      <w:pPr>
        <w:pStyle w:val="ListBullet2"/>
      </w:pPr>
      <w:r w:rsidRPr="00236FD0">
        <w:t>transporting the machine and equipment between work sites</w:t>
      </w:r>
    </w:p>
    <w:p w:rsidR="00000000" w:rsidRPr="00236FD0" w:rsidP="00236FD0">
      <w:pPr>
        <w:pStyle w:val="AllowPageBreak"/>
      </w:pPr>
    </w:p>
    <w:p w:rsidR="00000000" w:rsidRPr="00236FD0" w:rsidP="00236FD0">
      <w:pPr>
        <w:pStyle w:val="Heading1"/>
      </w:pPr>
      <w:bookmarkStart w:id="9" w:name="O_849102"/>
      <w:bookmarkEnd w:id="9"/>
      <w:r w:rsidRPr="00236FD0">
        <w:t>Knowledge Evidence</w:t>
      </w:r>
    </w:p>
    <w:p w:rsidR="00000000" w:rsidRPr="00236FD0" w:rsidP="00217739">
      <w:pPr>
        <w:pStyle w:val="BodyText"/>
      </w:pPr>
      <w:r w:rsidRPr="00236FD0">
        <w:t>The candidate must demonstrate knowledge of the following when conducting telescopic materials handler operations:</w:t>
      </w:r>
    </w:p>
    <w:p w:rsidR="00000000" w:rsidRPr="00236FD0" w:rsidP="00236FD0">
      <w:pPr>
        <w:pStyle w:val="ListBullet"/>
      </w:pPr>
      <w:r w:rsidRPr="00236FD0">
        <w:t>te</w:t>
      </w:r>
      <w:r w:rsidRPr="00236FD0">
        <w:t>lescopic materials handler types, characteristics, technical capabilities and limitations</w:t>
      </w:r>
    </w:p>
    <w:p w:rsidR="00000000" w:rsidRPr="00236FD0" w:rsidP="00236FD0">
      <w:pPr>
        <w:pStyle w:val="ListBullet"/>
      </w:pPr>
      <w:r w:rsidRPr="00236FD0">
        <w:t>techniques for calculating safe working loads</w:t>
      </w:r>
    </w:p>
    <w:p w:rsidR="00000000" w:rsidRPr="00236FD0" w:rsidP="00236FD0">
      <w:pPr>
        <w:pStyle w:val="ListBullet"/>
      </w:pPr>
      <w:r w:rsidRPr="00236FD0">
        <w:t>telescopic materials handler and attachment operating techniques related to essential tasks</w:t>
      </w:r>
    </w:p>
    <w:p w:rsidR="00000000" w:rsidRPr="00236FD0" w:rsidP="00236FD0">
      <w:pPr>
        <w:pStyle w:val="ListBullet"/>
      </w:pPr>
      <w:r w:rsidRPr="00236FD0">
        <w:t>isolation and traffic contro</w:t>
      </w:r>
      <w:r w:rsidRPr="00236FD0">
        <w:t>l responsibilities and authorities</w:t>
      </w:r>
    </w:p>
    <w:p w:rsidR="00000000" w:rsidRPr="00236FD0" w:rsidP="00236FD0">
      <w:pPr>
        <w:pStyle w:val="ListBullet"/>
      </w:pPr>
      <w:r w:rsidRPr="00236FD0">
        <w:t>safety data sheet and materials handling methods</w:t>
      </w:r>
    </w:p>
    <w:p w:rsidR="00000000" w:rsidRPr="00236FD0" w:rsidP="00236FD0">
      <w:pPr>
        <w:pStyle w:val="ListBullet"/>
      </w:pPr>
      <w:r w:rsidRPr="00236FD0">
        <w:t>methods of changing machine attachments</w:t>
      </w:r>
    </w:p>
    <w:p w:rsidR="00000000" w:rsidRPr="00236FD0" w:rsidP="00236FD0">
      <w:pPr>
        <w:pStyle w:val="ListBullet"/>
      </w:pPr>
      <w:r w:rsidRPr="00236FD0">
        <w:t>safe operating techniques in varying terrain</w:t>
      </w:r>
    </w:p>
    <w:p w:rsidR="00000000" w:rsidRPr="00236FD0" w:rsidP="00236FD0">
      <w:pPr>
        <w:pStyle w:val="ListBullet"/>
      </w:pPr>
      <w:r w:rsidRPr="00236FD0">
        <w:t>basic calculations</w:t>
      </w:r>
    </w:p>
    <w:p w:rsidR="00000000" w:rsidRPr="00236FD0" w:rsidP="00236FD0">
      <w:pPr>
        <w:pStyle w:val="ListBullet"/>
      </w:pPr>
      <w:r w:rsidRPr="00236FD0">
        <w:t>levelling techniques</w:t>
      </w:r>
    </w:p>
    <w:p w:rsidR="00000000" w:rsidRPr="00236FD0" w:rsidP="00236FD0">
      <w:pPr>
        <w:pStyle w:val="ListBullet"/>
      </w:pPr>
      <w:r w:rsidRPr="00236FD0">
        <w:t>job safety analyses/safe work method statement</w:t>
      </w:r>
    </w:p>
    <w:p w:rsidR="00000000" w:rsidRPr="00236FD0" w:rsidP="00236FD0">
      <w:pPr>
        <w:pStyle w:val="AllowPageBreak"/>
      </w:pPr>
    </w:p>
    <w:p w:rsidR="00000000" w:rsidRPr="00236FD0" w:rsidP="00236FD0">
      <w:pPr>
        <w:pStyle w:val="Heading1"/>
      </w:pPr>
      <w:bookmarkStart w:id="10" w:name="O_849101"/>
      <w:bookmarkEnd w:id="10"/>
      <w:r w:rsidRPr="00236FD0">
        <w:t>Assessment Conditions</w:t>
      </w:r>
    </w:p>
    <w:p w:rsidR="00000000" w:rsidRPr="00236FD0" w:rsidP="00236FD0">
      <w:pPr>
        <w:pStyle w:val="ListBullet"/>
      </w:pPr>
      <w:r w:rsidRPr="00236FD0">
        <w:t xml:space="preserve">Assessors must satisfy the Standards for Registered Training Organisations (RTOs) 2015/AQTF mandatory competency requirements for assessors; and industry regulations for certification and licensing; and, </w:t>
      </w:r>
    </w:p>
    <w:p w:rsidR="00000000" w:rsidRPr="00236FD0" w:rsidP="00236FD0">
      <w:pPr>
        <w:pStyle w:val="ListBullet"/>
      </w:pPr>
      <w:r w:rsidRPr="00236FD0">
        <w:t>this unit i</w:t>
      </w:r>
      <w:r w:rsidRPr="00236FD0">
        <w:t>s best assessed in the context of this sector’s work environment;</w:t>
      </w:r>
    </w:p>
    <w:p w:rsidR="00000000" w:rsidRPr="00236FD0" w:rsidP="00236FD0">
      <w:pPr>
        <w:pStyle w:val="ListBullet"/>
      </w:pPr>
      <w:r w:rsidRPr="00236FD0">
        <w:t>where personal safety or environmental damage are limiting factors, assessment may occur in a simulated environment provided it is realistic and sufficiently rigorous to cover all aspects of</w:t>
      </w:r>
      <w:r w:rsidRPr="00236FD0">
        <w:t xml:space="preserve"> this sector’s workplace performance, including environment, task skills, task management skills, contingency management skills and job role environment skills; and,</w:t>
      </w:r>
    </w:p>
    <w:p w:rsidR="00000000" w:rsidRPr="00236FD0" w:rsidP="00236FD0">
      <w:pPr>
        <w:pStyle w:val="ListBullet"/>
      </w:pPr>
      <w:r w:rsidRPr="00236FD0">
        <w:t>this unit must be assessed in compliance with relevant legislation/regulation and using po</w:t>
      </w:r>
      <w:r w:rsidRPr="00236FD0">
        <w:t>licies, procedures, processes and operational manuals directly related to the industry sector for which it is being assessed; and,</w:t>
      </w:r>
    </w:p>
    <w:p w:rsidR="00000000" w:rsidRPr="00236FD0" w:rsidP="00236FD0">
      <w:pPr>
        <w:pStyle w:val="ListBullet"/>
      </w:pPr>
      <w:r w:rsidRPr="00236FD0">
        <w:t>assessment may be conducted in conjunction with the assessment of other units of competency; and,</w:t>
      </w:r>
    </w:p>
    <w:p w:rsidR="00000000" w:rsidRPr="00236FD0" w:rsidP="00236FD0">
      <w:pPr>
        <w:pStyle w:val="ListBullet"/>
      </w:pPr>
      <w:r w:rsidRPr="00236FD0">
        <w:t>assessment must confirm con</w:t>
      </w:r>
      <w:r w:rsidRPr="00236FD0">
        <w:t>sistent performance can be applied in a range of relevant workplace circumstances; and,</w:t>
      </w:r>
    </w:p>
    <w:p w:rsidR="00000000" w:rsidRPr="00236FD0" w:rsidP="00236FD0">
      <w:pPr>
        <w:pStyle w:val="ListBullet"/>
      </w:pPr>
      <w:r w:rsidRPr="00236FD0">
        <w:t>assessors must demonstrate the performance evidence, and knowledge evidence as outlined in this unit of competency, and through the minimum years of current* work exper</w:t>
      </w:r>
      <w:r w:rsidRPr="00236FD0">
        <w:t>ience specified below in an industry sector relevant to the outcomes of the unit; or,</w:t>
      </w:r>
    </w:p>
    <w:p w:rsidR="00000000" w:rsidRPr="00236FD0" w:rsidP="00236FD0">
      <w:pPr>
        <w:pStyle w:val="ListBullet"/>
      </w:pPr>
      <w:r w:rsidRPr="00236FD0">
        <w:t>where the assessor does not meet experience requirements a co-assessment or partnership arrangement must exist between the qualified assessor and an industry subject matt</w:t>
      </w:r>
      <w:r w:rsidRPr="00236FD0">
        <w:t>er expert. The industry subject matter expert should hold the unit being assessed (or an equivalent unit) and/or demonstrate equivalence of skills and knowledge at the unit level. An industry technical expert must also demonstrate skills and knowledge from</w:t>
      </w:r>
      <w:r w:rsidRPr="00236FD0">
        <w:t xml:space="preserve"> the minimum years of current work experience specified below in the industry sector, including time spent in roles related to the unit being assessed; and,</w:t>
      </w:r>
    </w:p>
    <w:p w:rsidR="00000000" w:rsidRPr="00236FD0" w:rsidP="00236FD0">
      <w:pPr>
        <w:pStyle w:val="ListBullet"/>
      </w:pPr>
      <w:r w:rsidRPr="00236FD0">
        <w:t>assessor and industry subject matter expert requirements differ depending on the Australian Qualifi</w:t>
      </w:r>
      <w:r w:rsidRPr="00236FD0">
        <w:t>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36F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Heading4"/>
              <w:rPr>
                <w:lang w:val="en-NZ"/>
              </w:rPr>
            </w:pPr>
            <w:r w:rsidRPr="00236FD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Heading4"/>
              <w:rPr>
                <w:lang w:val="en-NZ"/>
              </w:rPr>
            </w:pPr>
            <w:r w:rsidRPr="00236FD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Heading4"/>
              <w:rPr>
                <w:lang w:val="en-NZ"/>
              </w:rPr>
            </w:pPr>
            <w:r w:rsidRPr="00236FD0">
              <w:t>Required assessor or industry subject matter expert experience</w:t>
            </w:r>
          </w:p>
        </w:tc>
      </w:tr>
      <w:tr w:rsidTr="00236FD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1 Year</w:t>
            </w:r>
          </w:p>
        </w:tc>
      </w:tr>
      <w:tr w:rsidTr="00236FD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2 Years</w:t>
            </w:r>
          </w:p>
        </w:tc>
      </w:tr>
      <w:tr w:rsidTr="00236F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3 Years</w:t>
            </w:r>
          </w:p>
        </w:tc>
      </w:tr>
      <w:tr w:rsidTr="00236F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5 Years</w:t>
            </w:r>
          </w:p>
        </w:tc>
      </w:tr>
      <w:tr w:rsidTr="00236F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FD0">
            <w:pPr>
              <w:pStyle w:val="BodyText"/>
              <w:rPr>
                <w:lang w:val="en-NZ"/>
              </w:rPr>
            </w:pPr>
            <w:r w:rsidRPr="00236FD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FD0" w:rsidP="00236FD0">
            <w:pPr>
              <w:pStyle w:val="BodyText"/>
            </w:pPr>
            <w:r w:rsidRPr="00236FD0">
              <w:t>Where this unit is being assessed outside of the Resources and Infrastructure Sectors, assessor and/or industry subject matter expert experience should be in-line with industry standards for the sector in which it is being assessed and, where no industry s</w:t>
            </w:r>
            <w:r w:rsidRPr="00236FD0">
              <w:t>tandard is specified, should comply with any relevant regulation.</w:t>
            </w:r>
          </w:p>
        </w:tc>
      </w:tr>
    </w:tbl>
    <w:p w:rsidR="00000000" w:rsidRPr="00236FD0" w:rsidP="00217739">
      <w:pPr>
        <w:pStyle w:val="BodyText"/>
      </w:pPr>
      <w:r w:rsidRPr="00236FD0">
        <w:t xml:space="preserve">*Assessors can demonstrate current work experience through employment within industry in a role relevant </w:t>
      </w:r>
      <w:r w:rsidRPr="00236FD0">
        <w:t xml:space="preserve">to the outcomes of the unit; or, for external assessors </w:t>
      </w:r>
      <w:r w:rsidRPr="00236FD0">
        <w:t>this can be demonstrated through exposure to industry by conducting frequent site assessments across various locations.</w:t>
      </w:r>
    </w:p>
    <w:p w:rsidR="00000000" w:rsidRPr="00236FD0" w:rsidP="00217739">
      <w:pPr>
        <w:pStyle w:val="BodyText"/>
      </w:pPr>
      <w:r w:rsidRPr="00236FD0">
        <w:t>**Where a unit is being delivered outside of a qualification the first numeric character in the unit code should be considered to indica</w:t>
      </w:r>
      <w:r w:rsidRPr="00236FD0">
        <w:t>te the AQF level.</w:t>
      </w:r>
    </w:p>
    <w:p w:rsidR="00000000" w:rsidRPr="00236FD0" w:rsidP="00236FD0">
      <w:pPr>
        <w:pStyle w:val="Heading1"/>
      </w:pPr>
      <w:bookmarkStart w:id="11" w:name="O_849099"/>
      <w:bookmarkEnd w:id="11"/>
      <w:r w:rsidRPr="00236FD0">
        <w:t>Links</w:t>
      </w:r>
    </w:p>
    <w:p w:rsidR="00000000" w:rsidRPr="00236FD0" w:rsidP="00217739">
      <w:pPr>
        <w:pStyle w:val="BodyText"/>
      </w:pPr>
      <w:r w:rsidRPr="00236F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0B68">
        <w:rPr>
          <w:rStyle w:val="Hyperlink"/>
        </w:rPr>
        <w:t>https://vetnet.gov.au/Pages/TrainingDocs.aspx?q=88a61002-9a21-4386-aaf8-69c76e675272</w:t>
      </w:r>
      <w:r>
        <w:fldChar w:fldCharType="end"/>
      </w:r>
    </w:p>
    <w:p w:rsidR="00000000" w:rsidRPr="00236FD0" w:rsidP="00236FD0"/>
    <w:sectPr w:rsidSect="00236F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rsidRPr="00217739" w:rsidP="00217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39" w:rsidP="00236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7739" w:rsidP="00236F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7739" w:rsidP="00236F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rsidP="00236FD0">
    <w:pPr>
      <w:pStyle w:val="Footer"/>
      <w:framePr w:wrap="around"/>
    </w:pPr>
    <w:r>
      <w:fldChar w:fldCharType="begin"/>
    </w:r>
    <w:r>
      <w:instrText xml:space="preserve"> DOCPROPERTY  Subject  \* MERGEFORMAT </w:instrText>
    </w:r>
    <w:r>
      <w:fldChar w:fldCharType="separate"/>
    </w:r>
    <w:r w:rsidR="00217739">
      <w:t>Approved</w:t>
    </w:r>
    <w:r w:rsidR="00217739">
      <w:fldChar w:fldCharType="end"/>
    </w:r>
    <w:r>
      <w:tab/>
      <w:t xml:space="preserve">Page </w:t>
    </w:r>
    <w:r>
      <w:fldChar w:fldCharType="begin"/>
    </w:r>
    <w:r>
      <w:instrText xml:space="preserve"> PAGE  \* Arabic  \* MERGEFORMAT </w:instrText>
    </w:r>
    <w:r>
      <w:fldChar w:fldCharType="separate"/>
    </w:r>
    <w:r w:rsidR="002177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739">
      <w:rPr>
        <w:noProof/>
      </w:rPr>
      <w:t>5</w:t>
    </w:r>
    <w:r>
      <w:rPr>
        <w:noProof/>
      </w:rPr>
      <w:fldChar w:fldCharType="end"/>
    </w:r>
  </w:p>
  <w:p w:rsidR="00236FD0" w:rsidP="00236FD0">
    <w:pPr>
      <w:pStyle w:val="Footer"/>
      <w:framePr w:wrap="around"/>
    </w:pPr>
    <w:r>
      <w:t xml:space="preserve">© Commonwealth of Australia, </w:t>
    </w:r>
    <w:r>
      <w:fldChar w:fldCharType="begin"/>
    </w:r>
    <w:r>
      <w:instrText xml:space="preserve"> DATE  \@ "yyyy"  \* MERGEFORMAT </w:instrText>
    </w:r>
    <w:r>
      <w:fldChar w:fldCharType="separate"/>
    </w:r>
    <w:r w:rsidR="00217739">
      <w:rPr>
        <w:noProof/>
      </w:rPr>
      <w:t>2025</w:t>
    </w:r>
    <w:r>
      <w:fldChar w:fldCharType="end"/>
    </w:r>
    <w:r>
      <w:tab/>
    </w:r>
    <w:r>
      <w:fldChar w:fldCharType="begin"/>
    </w:r>
    <w:r>
      <w:instrText xml:space="preserve"> DOCPROPERTY  Author  \* MERGEFORMAT </w:instrText>
    </w:r>
    <w:r>
      <w:fldChar w:fldCharType="separate"/>
    </w:r>
    <w:r w:rsidR="00217739">
      <w:t>Mining and Automotive Skills Alliance</w:t>
    </w:r>
    <w:r w:rsidR="00217739">
      <w:fldChar w:fldCharType="end"/>
    </w:r>
  </w:p>
  <w:p w:rsidR="00236FD0" w:rsidP="00236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FD0" w:rsidRPr="00217739" w:rsidP="00217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39" w:rsidRPr="002D2AF8" w:rsidP="00236FD0">
    <w:pPr>
      <w:pStyle w:val="Header"/>
      <w:framePr w:wrap="around"/>
    </w:pPr>
    <w:r>
      <w:fldChar w:fldCharType="begin"/>
    </w:r>
    <w:r>
      <w:instrText xml:space="preserve"> TITLE   \* MERGEFORMAT </w:instrText>
    </w:r>
    <w:r>
      <w:fldChar w:fldCharType="separate"/>
    </w:r>
    <w:r>
      <w:t>RIIHAN309E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7739" w:rsidP="00236F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FD0" w:rsidRPr="002D2AF8" w:rsidP="00236FD0">
    <w:pPr>
      <w:pStyle w:val="Header"/>
      <w:framePr w:wrap="around"/>
    </w:pPr>
    <w:r>
      <w:fldChar w:fldCharType="begin"/>
    </w:r>
    <w:r>
      <w:instrText xml:space="preserve"> TITLE   \* MERGEFORMAT </w:instrText>
    </w:r>
    <w:r>
      <w:fldChar w:fldCharType="separate"/>
    </w:r>
    <w:r w:rsidR="00217739">
      <w:t>RIIHAN309E Conduct telescopic materials handler operations</w:t>
    </w:r>
    <w:r w:rsidR="00217739">
      <w:fldChar w:fldCharType="end"/>
    </w:r>
    <w:r>
      <w:tab/>
      <w:t xml:space="preserve">Date this document was generated: </w:t>
    </w:r>
    <w:r>
      <w:fldChar w:fldCharType="begin"/>
    </w:r>
    <w:r>
      <w:instrText xml:space="preserve"> CREATEDATE  \@ "d MMMM yyyy"  \* MERGEFORMAT </w:instrText>
    </w:r>
    <w:r>
      <w:fldChar w:fldCharType="separate"/>
    </w:r>
    <w:r w:rsidR="00217739">
      <w:rPr>
        <w:noProof/>
      </w:rPr>
      <w:t>1 March 2025</w:t>
    </w:r>
    <w:r>
      <w:fldChar w:fldCharType="end"/>
    </w:r>
  </w:p>
  <w:p w:rsidR="00236FD0" w:rsidP="00236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C6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42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A87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FD0"/>
    <w:pPr>
      <w:spacing w:before="360" w:after="60"/>
      <w:outlineLvl w:val="0"/>
    </w:pPr>
    <w:rPr>
      <w:sz w:val="32"/>
    </w:rPr>
  </w:style>
  <w:style w:type="paragraph" w:styleId="Heading2">
    <w:name w:val="heading 2"/>
    <w:basedOn w:val="HeadingBase"/>
    <w:next w:val="BodyText"/>
    <w:link w:val="Heading2Char"/>
    <w:qFormat/>
    <w:rsid w:val="00236FD0"/>
    <w:pPr>
      <w:keepLines/>
      <w:spacing w:before="240" w:after="120"/>
      <w:outlineLvl w:val="1"/>
    </w:pPr>
    <w:rPr>
      <w:sz w:val="28"/>
      <w:szCs w:val="40"/>
    </w:rPr>
  </w:style>
  <w:style w:type="paragraph" w:styleId="Heading3">
    <w:name w:val="heading 3"/>
    <w:basedOn w:val="HeadingBase"/>
    <w:next w:val="BodyText"/>
    <w:link w:val="Heading3Char"/>
    <w:qFormat/>
    <w:rsid w:val="00236FD0"/>
    <w:pPr>
      <w:spacing w:before="180" w:after="120"/>
      <w:outlineLvl w:val="2"/>
    </w:pPr>
    <w:rPr>
      <w:spacing w:val="-10"/>
      <w:kern w:val="32"/>
    </w:rPr>
  </w:style>
  <w:style w:type="paragraph" w:styleId="Heading4">
    <w:name w:val="heading 4"/>
    <w:basedOn w:val="HeadingBase"/>
    <w:next w:val="BodyText"/>
    <w:link w:val="Heading4Char"/>
    <w:qFormat/>
    <w:rsid w:val="00236FD0"/>
    <w:pPr>
      <w:spacing w:before="160" w:after="120"/>
      <w:outlineLvl w:val="3"/>
    </w:pPr>
    <w:rPr>
      <w:sz w:val="22"/>
    </w:rPr>
  </w:style>
  <w:style w:type="paragraph" w:styleId="Heading5">
    <w:name w:val="heading 5"/>
    <w:basedOn w:val="HeadingBase"/>
    <w:next w:val="Normal"/>
    <w:link w:val="Heading5Char"/>
    <w:qFormat/>
    <w:rsid w:val="00236FD0"/>
    <w:pPr>
      <w:spacing w:before="80"/>
      <w:outlineLvl w:val="4"/>
    </w:pPr>
    <w:rPr>
      <w:color w:val="918585"/>
      <w:sz w:val="20"/>
    </w:rPr>
  </w:style>
  <w:style w:type="paragraph" w:styleId="Heading6">
    <w:name w:val="heading 6"/>
    <w:basedOn w:val="HeadingBase"/>
    <w:next w:val="Normal"/>
    <w:link w:val="Heading6Char"/>
    <w:qFormat/>
    <w:rsid w:val="00236FD0"/>
    <w:pPr>
      <w:spacing w:before="60"/>
      <w:outlineLvl w:val="5"/>
    </w:pPr>
    <w:rPr>
      <w:color w:val="918585"/>
      <w:sz w:val="20"/>
    </w:rPr>
  </w:style>
  <w:style w:type="paragraph" w:styleId="Heading7">
    <w:name w:val="heading 7"/>
    <w:basedOn w:val="Normal"/>
    <w:next w:val="Normal"/>
    <w:link w:val="Heading7Char"/>
    <w:qFormat/>
    <w:rsid w:val="00236FD0"/>
    <w:pPr>
      <w:ind w:left="720"/>
      <w:outlineLvl w:val="6"/>
    </w:pPr>
    <w:rPr>
      <w:i/>
    </w:rPr>
  </w:style>
  <w:style w:type="paragraph" w:styleId="Heading8">
    <w:name w:val="heading 8"/>
    <w:basedOn w:val="Normal"/>
    <w:next w:val="Normal"/>
    <w:link w:val="Heading8Char"/>
    <w:qFormat/>
    <w:rsid w:val="00236FD0"/>
    <w:pPr>
      <w:ind w:left="720"/>
      <w:outlineLvl w:val="7"/>
    </w:pPr>
    <w:rPr>
      <w:i/>
    </w:rPr>
  </w:style>
  <w:style w:type="paragraph" w:styleId="Heading9">
    <w:name w:val="heading 9"/>
    <w:basedOn w:val="Normal"/>
    <w:next w:val="Normal"/>
    <w:link w:val="Heading9Char"/>
    <w:qFormat/>
    <w:rsid w:val="00236FD0"/>
    <w:pPr>
      <w:ind w:left="720"/>
      <w:outlineLvl w:val="8"/>
    </w:pPr>
    <w:rPr>
      <w:i/>
    </w:rPr>
  </w:style>
  <w:style w:type="character" w:default="1" w:styleId="DefaultParagraphFont">
    <w:name w:val="Default Paragraph Font"/>
    <w:uiPriority w:val="1"/>
    <w:unhideWhenUsed/>
    <w:rsid w:val="00236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FD0"/>
  </w:style>
  <w:style w:type="character" w:customStyle="1" w:styleId="Heading1Char">
    <w:name w:val="Heading 1 Char"/>
    <w:basedOn w:val="DefaultParagraphFont"/>
    <w:link w:val="Heading1"/>
    <w:rsid w:val="00236F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36FD0"/>
    <w:rPr>
      <w:rFonts w:ascii="Times New Roman" w:eastAsia="Times New Roman" w:hAnsi="Times New Roman" w:cs="Times New Roman"/>
      <w:b/>
      <w:szCs w:val="20"/>
      <w:lang w:eastAsia="en-US"/>
    </w:rPr>
  </w:style>
  <w:style w:type="paragraph" w:styleId="BodyText">
    <w:name w:val="Body Text"/>
    <w:basedOn w:val="Normal"/>
    <w:link w:val="BodyTextChar"/>
    <w:rsid w:val="00236F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FD0"/>
    <w:rPr>
      <w:rFonts w:ascii="Times New Roman" w:eastAsia="Times New Roman" w:hAnsi="Times New Roman" w:cs="Times New Roman"/>
      <w:sz w:val="24"/>
      <w:lang w:eastAsia="en-US"/>
    </w:rPr>
  </w:style>
  <w:style w:type="paragraph" w:styleId="ListBullet">
    <w:name w:val="List Bullet"/>
    <w:basedOn w:val="List"/>
    <w:rsid w:val="00236FD0"/>
    <w:pPr>
      <w:numPr>
        <w:numId w:val="12"/>
      </w:numPr>
      <w:tabs>
        <w:tab w:val="clear" w:pos="340"/>
      </w:tabs>
      <w:spacing w:before="40" w:after="40"/>
    </w:pPr>
  </w:style>
  <w:style w:type="paragraph" w:styleId="ListBullet2">
    <w:name w:val="List Bullet 2"/>
    <w:basedOn w:val="List2"/>
    <w:rsid w:val="00236FD0"/>
    <w:pPr>
      <w:numPr>
        <w:numId w:val="13"/>
      </w:numPr>
      <w:tabs>
        <w:tab w:val="clear" w:pos="680"/>
      </w:tabs>
    </w:pPr>
  </w:style>
  <w:style w:type="paragraph" w:customStyle="1" w:styleId="SuperHeading">
    <w:name w:val="SuperHeading"/>
    <w:basedOn w:val="Normal"/>
    <w:rsid w:val="00236FD0"/>
    <w:pPr>
      <w:spacing w:before="240" w:after="120"/>
      <w:outlineLvl w:val="0"/>
    </w:pPr>
    <w:rPr>
      <w:rFonts w:ascii="Times New Roman" w:hAnsi="Times New Roman"/>
      <w:b/>
      <w:sz w:val="32"/>
    </w:rPr>
  </w:style>
  <w:style w:type="paragraph" w:customStyle="1" w:styleId="AllowPageBreak">
    <w:name w:val="AllowPageBreak"/>
    <w:rsid w:val="00236F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F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36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FD0"/>
    <w:rPr>
      <w:rFonts w:ascii="Courier New" w:eastAsia="Times New Roman" w:hAnsi="Courier New" w:cs="Times New Roman"/>
      <w:i/>
      <w:szCs w:val="20"/>
      <w:lang w:eastAsia="en-US"/>
    </w:rPr>
  </w:style>
  <w:style w:type="paragraph" w:customStyle="1" w:styleId="HeadingBase">
    <w:name w:val="Heading Base"/>
    <w:rsid w:val="00236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FD0"/>
    <w:pPr>
      <w:tabs>
        <w:tab w:val="right" w:leader="dot" w:pos="9072"/>
      </w:tabs>
      <w:ind w:left="567"/>
    </w:pPr>
    <w:rPr>
      <w:szCs w:val="22"/>
    </w:rPr>
  </w:style>
  <w:style w:type="paragraph" w:customStyle="1" w:styleId="TOCBase">
    <w:name w:val="TOC Base"/>
    <w:rsid w:val="00236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FD0"/>
    <w:pPr>
      <w:tabs>
        <w:tab w:val="right" w:leader="dot" w:pos="9072"/>
      </w:tabs>
      <w:spacing w:before="40" w:after="40"/>
      <w:ind w:left="284"/>
    </w:pPr>
    <w:rPr>
      <w:rFonts w:ascii="Times New Roman" w:hAnsi="Times New Roman"/>
    </w:rPr>
  </w:style>
  <w:style w:type="paragraph" w:styleId="TOC1">
    <w:name w:val="toc 1"/>
    <w:basedOn w:val="TOCBase"/>
    <w:next w:val="Normal"/>
    <w:rsid w:val="00236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FD0"/>
    <w:rPr>
      <w:rFonts w:ascii="Times New Roman" w:eastAsia="Times New Roman" w:hAnsi="Times New Roman" w:cs="Times New Roman"/>
      <w:sz w:val="16"/>
      <w:lang w:eastAsia="en-US"/>
    </w:rPr>
  </w:style>
  <w:style w:type="paragraph" w:styleId="Title">
    <w:name w:val="Title"/>
    <w:basedOn w:val="HeadingBase"/>
    <w:link w:val="TitleChar"/>
    <w:qFormat/>
    <w:rsid w:val="00236FD0"/>
    <w:pPr>
      <w:spacing w:before="5040"/>
      <w:jc w:val="center"/>
    </w:pPr>
    <w:rPr>
      <w:sz w:val="48"/>
      <w:szCs w:val="72"/>
      <w:lang w:val="en-US"/>
    </w:rPr>
  </w:style>
  <w:style w:type="character" w:customStyle="1" w:styleId="TitleChar">
    <w:name w:val="Title Char"/>
    <w:basedOn w:val="DefaultParagraphFont"/>
    <w:link w:val="Title"/>
    <w:rsid w:val="00236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FD0"/>
    <w:pPr>
      <w:tabs>
        <w:tab w:val="left" w:pos="3600"/>
        <w:tab w:val="left" w:pos="3958"/>
      </w:tabs>
    </w:pPr>
  </w:style>
  <w:style w:type="paragraph" w:styleId="List">
    <w:name w:val="List"/>
    <w:basedOn w:val="BodyText"/>
    <w:next w:val="BodyText"/>
    <w:rsid w:val="00236FD0"/>
    <w:pPr>
      <w:tabs>
        <w:tab w:val="left" w:pos="340"/>
      </w:tabs>
      <w:spacing w:before="60" w:after="60"/>
      <w:ind w:left="340" w:hanging="340"/>
    </w:pPr>
  </w:style>
  <w:style w:type="paragraph" w:customStyle="1" w:styleId="Note">
    <w:name w:val="Note"/>
    <w:basedOn w:val="BodyText"/>
    <w:rsid w:val="00236F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6FD0"/>
    <w:rPr>
      <w:b/>
      <w:spacing w:val="0"/>
    </w:rPr>
  </w:style>
  <w:style w:type="paragraph" w:customStyle="1" w:styleId="SuperTitle">
    <w:name w:val="SuperTitle"/>
    <w:basedOn w:val="Title"/>
    <w:rsid w:val="00236FD0"/>
    <w:pPr>
      <w:framePr w:wrap="auto" w:hAnchor="text" w:y="6049"/>
    </w:pPr>
    <w:rPr>
      <w:color w:val="000000"/>
      <w:sz w:val="40"/>
    </w:rPr>
  </w:style>
  <w:style w:type="paragraph" w:customStyle="1" w:styleId="TOCTitle">
    <w:name w:val="TOCTitle"/>
    <w:basedOn w:val="Heading1"/>
    <w:rsid w:val="00236FD0"/>
    <w:pPr>
      <w:spacing w:after="240"/>
      <w:jc w:val="center"/>
      <w:outlineLvl w:val="9"/>
    </w:pPr>
    <w:rPr>
      <w:caps/>
    </w:rPr>
  </w:style>
  <w:style w:type="paragraph" w:customStyle="1" w:styleId="Version">
    <w:name w:val="Version"/>
    <w:rsid w:val="00236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FD0"/>
    <w:pPr>
      <w:keepNext w:val="0"/>
      <w:tabs>
        <w:tab w:val="right" w:pos="4176"/>
      </w:tabs>
      <w:ind w:left="198" w:hanging="198"/>
    </w:pPr>
    <w:rPr>
      <w:rFonts w:ascii="Garamond" w:hAnsi="Garamond"/>
    </w:rPr>
  </w:style>
  <w:style w:type="paragraph" w:styleId="IndexHeading">
    <w:name w:val="index heading"/>
    <w:basedOn w:val="Normal"/>
    <w:next w:val="Index1"/>
    <w:semiHidden/>
    <w:rsid w:val="00236FD0"/>
    <w:pPr>
      <w:spacing w:before="120" w:after="120"/>
    </w:pPr>
    <w:rPr>
      <w:rFonts w:ascii="Arial" w:hAnsi="Arial"/>
      <w:b/>
      <w:color w:val="918585"/>
      <w:sz w:val="24"/>
    </w:rPr>
  </w:style>
  <w:style w:type="paragraph" w:styleId="Header">
    <w:name w:val="header"/>
    <w:basedOn w:val="Normal"/>
    <w:link w:val="HeaderChar"/>
    <w:rsid w:val="00236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FD0"/>
    <w:rPr>
      <w:rFonts w:ascii="Times New Roman" w:eastAsia="Times New Roman" w:hAnsi="Times New Roman" w:cs="Times New Roman"/>
      <w:sz w:val="16"/>
      <w:szCs w:val="20"/>
      <w:lang w:val="en-GB" w:eastAsia="en-US"/>
    </w:rPr>
  </w:style>
  <w:style w:type="paragraph" w:customStyle="1" w:styleId="Chapter">
    <w:name w:val="Chapter"/>
    <w:basedOn w:val="Normal"/>
    <w:rsid w:val="00236FD0"/>
    <w:pPr>
      <w:spacing w:before="240"/>
    </w:pPr>
    <w:rPr>
      <w:rFonts w:ascii="Times New Roman" w:hAnsi="Times New Roman"/>
      <w:smallCaps/>
      <w:spacing w:val="80"/>
      <w:sz w:val="28"/>
    </w:rPr>
  </w:style>
  <w:style w:type="paragraph" w:customStyle="1" w:styleId="InChapter">
    <w:name w:val="InChapter"/>
    <w:basedOn w:val="Heading3"/>
    <w:rsid w:val="00236FD0"/>
    <w:pPr>
      <w:spacing w:after="240"/>
      <w:outlineLvl w:val="9"/>
    </w:pPr>
    <w:rPr>
      <w:noProof/>
    </w:rPr>
  </w:style>
  <w:style w:type="paragraph" w:styleId="Index2">
    <w:name w:val="index 2"/>
    <w:basedOn w:val="Normal"/>
    <w:next w:val="Normal"/>
    <w:semiHidden/>
    <w:rsid w:val="00236FD0"/>
    <w:pPr>
      <w:tabs>
        <w:tab w:val="right" w:pos="4176"/>
      </w:tabs>
      <w:ind w:left="568" w:hanging="284"/>
    </w:pPr>
    <w:rPr>
      <w:rFonts w:ascii="Garamond" w:hAnsi="Garamond"/>
    </w:rPr>
  </w:style>
  <w:style w:type="paragraph" w:customStyle="1" w:styleId="Byline">
    <w:name w:val="Byline"/>
    <w:rsid w:val="00236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FD0"/>
    <w:pPr>
      <w:tabs>
        <w:tab w:val="clear" w:pos="3600"/>
        <w:tab w:val="clear" w:pos="3958"/>
      </w:tabs>
      <w:jc w:val="right"/>
    </w:pPr>
  </w:style>
  <w:style w:type="character" w:styleId="Emphasis">
    <w:name w:val="Emphasis"/>
    <w:basedOn w:val="DefaultParagraphFont"/>
    <w:qFormat/>
    <w:rsid w:val="00236FD0"/>
    <w:rPr>
      <w:i/>
    </w:rPr>
  </w:style>
  <w:style w:type="paragraph" w:styleId="Caption">
    <w:name w:val="caption"/>
    <w:basedOn w:val="BodyText"/>
    <w:next w:val="Normal"/>
    <w:qFormat/>
    <w:rsid w:val="00236FD0"/>
    <w:pPr>
      <w:framePr w:w="2268" w:hSpace="181" w:vSpace="181" w:wrap="around" w:vAnchor="text" w:hAnchor="page" w:x="1135" w:y="285" w:anchorLock="1"/>
    </w:pPr>
    <w:rPr>
      <w:i/>
    </w:rPr>
  </w:style>
  <w:style w:type="paragraph" w:customStyle="1" w:styleId="MiniTOCTitle">
    <w:name w:val="MiniTOCTitle"/>
    <w:basedOn w:val="Heading4"/>
    <w:rsid w:val="00236FD0"/>
    <w:pPr>
      <w:spacing w:before="240"/>
      <w:outlineLvl w:val="9"/>
    </w:pPr>
    <w:rPr>
      <w:noProof/>
      <w:sz w:val="24"/>
    </w:rPr>
  </w:style>
  <w:style w:type="paragraph" w:customStyle="1" w:styleId="MiniTOCItem">
    <w:name w:val="MiniTOCItem"/>
    <w:basedOn w:val="ListBullet"/>
    <w:rsid w:val="00236FD0"/>
    <w:pPr>
      <w:numPr>
        <w:numId w:val="0"/>
      </w:numPr>
      <w:tabs>
        <w:tab w:val="right" w:leader="dot" w:pos="6521"/>
      </w:tabs>
      <w:spacing w:before="0" w:after="0"/>
    </w:pPr>
  </w:style>
  <w:style w:type="paragraph" w:customStyle="1" w:styleId="TOFTitle">
    <w:name w:val="TOFTitle"/>
    <w:basedOn w:val="TOCTitle"/>
    <w:rsid w:val="00236FD0"/>
  </w:style>
  <w:style w:type="paragraph" w:styleId="TableofFigures">
    <w:name w:val="table of figures"/>
    <w:basedOn w:val="Normal"/>
    <w:next w:val="Normal"/>
    <w:semiHidden/>
    <w:rsid w:val="00236FD0"/>
    <w:pPr>
      <w:tabs>
        <w:tab w:val="right" w:leader="dot" w:pos="9072"/>
      </w:tabs>
      <w:ind w:left="970" w:hanging="403"/>
    </w:pPr>
    <w:rPr>
      <w:rFonts w:ascii="Times New Roman" w:hAnsi="Times New Roman"/>
      <w:b/>
    </w:rPr>
  </w:style>
  <w:style w:type="paragraph" w:styleId="ListNumber">
    <w:name w:val="List Number"/>
    <w:basedOn w:val="List"/>
    <w:rsid w:val="00236FD0"/>
    <w:pPr>
      <w:numPr>
        <w:numId w:val="15"/>
      </w:numPr>
      <w:tabs>
        <w:tab w:val="clear" w:pos="340"/>
      </w:tabs>
    </w:pPr>
  </w:style>
  <w:style w:type="character" w:customStyle="1" w:styleId="WingdingSymbols">
    <w:name w:val="Wingding Symbols"/>
    <w:rsid w:val="00236FD0"/>
    <w:rPr>
      <w:rFonts w:ascii="Wingdings" w:hAnsi="Wingdings"/>
    </w:rPr>
  </w:style>
  <w:style w:type="paragraph" w:customStyle="1" w:styleId="TableHeading">
    <w:name w:val="Table Heading"/>
    <w:basedOn w:val="HeadingBase"/>
    <w:rsid w:val="00236FD0"/>
    <w:pPr>
      <w:keepLines/>
      <w:pBdr>
        <w:bottom w:val="single" w:sz="6" w:space="1" w:color="918585"/>
      </w:pBdr>
      <w:spacing w:before="240"/>
    </w:pPr>
  </w:style>
  <w:style w:type="character" w:customStyle="1" w:styleId="HotSpot">
    <w:name w:val="HotSpot"/>
    <w:rsid w:val="00236FD0"/>
    <w:rPr>
      <w:color w:val="0033CC"/>
      <w:u w:val="none"/>
    </w:rPr>
  </w:style>
  <w:style w:type="paragraph" w:customStyle="1" w:styleId="BodyTextRight">
    <w:name w:val="Body Text Right"/>
    <w:basedOn w:val="BodyText"/>
    <w:rsid w:val="00236FD0"/>
    <w:pPr>
      <w:spacing w:before="0" w:after="0"/>
      <w:jc w:val="right"/>
    </w:pPr>
  </w:style>
  <w:style w:type="paragraph" w:styleId="Index3">
    <w:name w:val="index 3"/>
    <w:basedOn w:val="ListNumber2"/>
    <w:next w:val="Normal"/>
    <w:semiHidden/>
    <w:rsid w:val="00236FD0"/>
    <w:pPr>
      <w:numPr>
        <w:numId w:val="0"/>
      </w:numPr>
      <w:tabs>
        <w:tab w:val="right" w:leader="dot" w:pos="4176"/>
      </w:tabs>
    </w:pPr>
  </w:style>
  <w:style w:type="paragraph" w:styleId="ListNumber2">
    <w:name w:val="List Number 2"/>
    <w:basedOn w:val="List2"/>
    <w:rsid w:val="00236FD0"/>
    <w:pPr>
      <w:numPr>
        <w:numId w:val="10"/>
      </w:numPr>
      <w:tabs>
        <w:tab w:val="clear" w:pos="1060"/>
      </w:tabs>
    </w:pPr>
  </w:style>
  <w:style w:type="paragraph" w:customStyle="1" w:styleId="MarginNote">
    <w:name w:val="Margin Note"/>
    <w:basedOn w:val="BodyText"/>
    <w:rsid w:val="00236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FD0"/>
    <w:rPr>
      <w:sz w:val="32"/>
    </w:rPr>
  </w:style>
  <w:style w:type="paragraph" w:customStyle="1" w:styleId="HeadingProcedure">
    <w:name w:val="Heading Procedure"/>
    <w:basedOn w:val="HeadingBase"/>
    <w:next w:val="Normal"/>
    <w:rsid w:val="00236FD0"/>
    <w:pPr>
      <w:tabs>
        <w:tab w:val="left" w:pos="0"/>
      </w:tabs>
      <w:spacing w:before="120" w:after="60"/>
    </w:pPr>
    <w:rPr>
      <w:i/>
      <w:color w:val="918585"/>
      <w:sz w:val="22"/>
    </w:rPr>
  </w:style>
  <w:style w:type="paragraph" w:customStyle="1" w:styleId="TableBodyText">
    <w:name w:val="Table Body Text"/>
    <w:basedOn w:val="BodyText"/>
    <w:rsid w:val="00236FD0"/>
    <w:pPr>
      <w:spacing w:before="60" w:after="60"/>
    </w:pPr>
  </w:style>
  <w:style w:type="paragraph" w:styleId="ListContinue">
    <w:name w:val="List Continue"/>
    <w:basedOn w:val="List"/>
    <w:rsid w:val="00236FD0"/>
    <w:pPr>
      <w:ind w:firstLine="0"/>
    </w:pPr>
  </w:style>
  <w:style w:type="paragraph" w:customStyle="1" w:styleId="ListNote">
    <w:name w:val="List Note"/>
    <w:basedOn w:val="List"/>
    <w:rsid w:val="00236FD0"/>
    <w:pPr>
      <w:pBdr>
        <w:top w:val="single" w:sz="6" w:space="2" w:color="918585"/>
        <w:bottom w:val="single" w:sz="6" w:space="2" w:color="918585"/>
      </w:pBdr>
      <w:tabs>
        <w:tab w:val="left" w:pos="1021"/>
      </w:tabs>
      <w:ind w:firstLine="0"/>
    </w:pPr>
  </w:style>
  <w:style w:type="paragraph" w:customStyle="1" w:styleId="Warning">
    <w:name w:val="Warning"/>
    <w:basedOn w:val="BodyText"/>
    <w:rsid w:val="00236FD0"/>
    <w:pPr>
      <w:shd w:val="clear" w:color="auto" w:fill="D9D9D9"/>
      <w:tabs>
        <w:tab w:val="left" w:pos="992"/>
      </w:tabs>
      <w:ind w:left="119" w:right="119"/>
    </w:pPr>
    <w:rPr>
      <w:sz w:val="20"/>
    </w:rPr>
  </w:style>
  <w:style w:type="paragraph" w:customStyle="1" w:styleId="MarginIcons">
    <w:name w:val="Margin Icons"/>
    <w:basedOn w:val="BodyText"/>
    <w:rsid w:val="00236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FD0"/>
    <w:rPr>
      <w:rFonts w:ascii="Courier New" w:hAnsi="Courier New"/>
    </w:rPr>
  </w:style>
  <w:style w:type="paragraph" w:customStyle="1" w:styleId="NoteBullet">
    <w:name w:val="Note Bullet"/>
    <w:basedOn w:val="Note"/>
    <w:rsid w:val="00236FD0"/>
    <w:pPr>
      <w:tabs>
        <w:tab w:val="clear" w:pos="680"/>
      </w:tabs>
      <w:spacing w:before="60" w:after="60"/>
    </w:pPr>
  </w:style>
  <w:style w:type="paragraph" w:customStyle="1" w:styleId="SubHeading2">
    <w:name w:val="SubHeading2"/>
    <w:basedOn w:val="HeadingBase"/>
    <w:rsid w:val="00236FD0"/>
    <w:pPr>
      <w:spacing w:before="240" w:after="60"/>
    </w:pPr>
    <w:rPr>
      <w:sz w:val="20"/>
    </w:rPr>
  </w:style>
  <w:style w:type="paragraph" w:customStyle="1" w:styleId="SubHeading1">
    <w:name w:val="SubHeading1"/>
    <w:basedOn w:val="HeadingBase"/>
    <w:rsid w:val="00236FD0"/>
    <w:pPr>
      <w:spacing w:before="240" w:after="60"/>
    </w:pPr>
    <w:rPr>
      <w:color w:val="918585"/>
      <w:sz w:val="22"/>
    </w:rPr>
  </w:style>
  <w:style w:type="paragraph" w:customStyle="1" w:styleId="SideHeading">
    <w:name w:val="Side Heading"/>
    <w:basedOn w:val="HeadingBase"/>
    <w:rsid w:val="00236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FD0"/>
    <w:pPr>
      <w:tabs>
        <w:tab w:val="num" w:pos="360"/>
      </w:tabs>
    </w:pPr>
  </w:style>
  <w:style w:type="paragraph" w:styleId="PlainText">
    <w:name w:val="Plain Text"/>
    <w:basedOn w:val="Normal"/>
    <w:link w:val="PlainTextChar"/>
    <w:rsid w:val="00236FD0"/>
    <w:rPr>
      <w:sz w:val="20"/>
    </w:rPr>
  </w:style>
  <w:style w:type="character" w:customStyle="1" w:styleId="PlainTextChar">
    <w:name w:val="Plain Text Char"/>
    <w:basedOn w:val="DefaultParagraphFont"/>
    <w:link w:val="PlainText"/>
    <w:rsid w:val="00236FD0"/>
    <w:rPr>
      <w:rFonts w:ascii="Courier New" w:eastAsia="Times New Roman" w:hAnsi="Courier New" w:cs="Times New Roman"/>
      <w:sz w:val="20"/>
      <w:szCs w:val="20"/>
      <w:lang w:eastAsia="en-US"/>
    </w:rPr>
  </w:style>
  <w:style w:type="character" w:customStyle="1" w:styleId="MenuOption">
    <w:name w:val="Menu Option"/>
    <w:basedOn w:val="DefaultParagraphFont"/>
    <w:rsid w:val="00236FD0"/>
    <w:rPr>
      <w:b/>
      <w:smallCaps/>
    </w:rPr>
  </w:style>
  <w:style w:type="paragraph" w:customStyle="1" w:styleId="TableListNumber">
    <w:name w:val="Table List Number"/>
    <w:basedOn w:val="ListNumber"/>
    <w:rsid w:val="00236FD0"/>
    <w:pPr>
      <w:numPr>
        <w:numId w:val="0"/>
      </w:numPr>
    </w:pPr>
  </w:style>
  <w:style w:type="paragraph" w:styleId="TOC4">
    <w:name w:val="toc 4"/>
    <w:basedOn w:val="TOCBase"/>
    <w:next w:val="Normal"/>
    <w:semiHidden/>
    <w:rsid w:val="00236FD0"/>
    <w:pPr>
      <w:tabs>
        <w:tab w:val="right" w:leader="dot" w:pos="9071"/>
      </w:tabs>
      <w:ind w:left="1701"/>
    </w:pPr>
  </w:style>
  <w:style w:type="paragraph" w:customStyle="1" w:styleId="ListAlpha">
    <w:name w:val="List Alpha"/>
    <w:basedOn w:val="List"/>
    <w:rsid w:val="00236FD0"/>
    <w:pPr>
      <w:numPr>
        <w:numId w:val="9"/>
      </w:numPr>
    </w:pPr>
  </w:style>
  <w:style w:type="paragraph" w:customStyle="1" w:styleId="ListAlpha2">
    <w:name w:val="List Alpha 2"/>
    <w:basedOn w:val="List2"/>
    <w:rsid w:val="00236FD0"/>
    <w:pPr>
      <w:numPr>
        <w:numId w:val="8"/>
      </w:numPr>
    </w:pPr>
  </w:style>
  <w:style w:type="paragraph" w:styleId="List2">
    <w:name w:val="List 2"/>
    <w:basedOn w:val="BodyText"/>
    <w:rsid w:val="00236FD0"/>
    <w:pPr>
      <w:tabs>
        <w:tab w:val="left" w:pos="680"/>
      </w:tabs>
      <w:spacing w:before="60" w:after="60"/>
      <w:ind w:left="680" w:hanging="340"/>
    </w:pPr>
  </w:style>
  <w:style w:type="paragraph" w:styleId="List3">
    <w:name w:val="List 3"/>
    <w:basedOn w:val="BodyText"/>
    <w:rsid w:val="00236FD0"/>
    <w:pPr>
      <w:tabs>
        <w:tab w:val="left" w:pos="1021"/>
      </w:tabs>
      <w:spacing w:before="60" w:after="60"/>
      <w:ind w:left="1020" w:hanging="340"/>
    </w:pPr>
  </w:style>
  <w:style w:type="paragraph" w:styleId="List4">
    <w:name w:val="List 4"/>
    <w:basedOn w:val="BodyText"/>
    <w:rsid w:val="00236FD0"/>
    <w:pPr>
      <w:tabs>
        <w:tab w:val="left" w:pos="1361"/>
      </w:tabs>
      <w:spacing w:before="60" w:after="60"/>
      <w:ind w:left="1361" w:hanging="340"/>
    </w:pPr>
  </w:style>
  <w:style w:type="paragraph" w:styleId="List5">
    <w:name w:val="List 5"/>
    <w:basedOn w:val="BodyText"/>
    <w:rsid w:val="00236FD0"/>
    <w:pPr>
      <w:tabs>
        <w:tab w:val="left" w:pos="1701"/>
      </w:tabs>
      <w:spacing w:before="60" w:after="60"/>
      <w:ind w:left="1701" w:hanging="340"/>
    </w:pPr>
  </w:style>
  <w:style w:type="paragraph" w:styleId="ListBullet3">
    <w:name w:val="List Bullet 3"/>
    <w:basedOn w:val="List3"/>
    <w:rsid w:val="00236FD0"/>
    <w:pPr>
      <w:numPr>
        <w:numId w:val="14"/>
      </w:numPr>
      <w:tabs>
        <w:tab w:val="clear" w:pos="1021"/>
      </w:tabs>
      <w:ind w:left="1037" w:hanging="357"/>
    </w:pPr>
  </w:style>
  <w:style w:type="paragraph" w:styleId="ListBullet4">
    <w:name w:val="List Bullet 4"/>
    <w:basedOn w:val="List4"/>
    <w:rsid w:val="00236FD0"/>
    <w:pPr>
      <w:numPr>
        <w:numId w:val="3"/>
      </w:numPr>
      <w:tabs>
        <w:tab w:val="clear" w:pos="1361"/>
      </w:tabs>
    </w:pPr>
  </w:style>
  <w:style w:type="paragraph" w:styleId="ListBullet5">
    <w:name w:val="List Bullet 5"/>
    <w:basedOn w:val="List5"/>
    <w:rsid w:val="00236FD0"/>
    <w:pPr>
      <w:numPr>
        <w:numId w:val="4"/>
      </w:numPr>
    </w:pPr>
  </w:style>
  <w:style w:type="paragraph" w:styleId="ListContinue2">
    <w:name w:val="List Continue 2"/>
    <w:basedOn w:val="List2"/>
    <w:rsid w:val="00236FD0"/>
    <w:pPr>
      <w:ind w:firstLine="0"/>
    </w:pPr>
  </w:style>
  <w:style w:type="paragraph" w:styleId="ListContinue3">
    <w:name w:val="List Continue 3"/>
    <w:basedOn w:val="List3"/>
    <w:rsid w:val="00236FD0"/>
    <w:pPr>
      <w:ind w:left="1021" w:firstLine="0"/>
    </w:pPr>
  </w:style>
  <w:style w:type="paragraph" w:styleId="ListContinue4">
    <w:name w:val="List Continue 4"/>
    <w:basedOn w:val="List4"/>
    <w:rsid w:val="00236FD0"/>
    <w:pPr>
      <w:ind w:firstLine="0"/>
    </w:pPr>
  </w:style>
  <w:style w:type="paragraph" w:styleId="ListContinue5">
    <w:name w:val="List Continue 5"/>
    <w:basedOn w:val="List5"/>
    <w:rsid w:val="00236FD0"/>
    <w:pPr>
      <w:ind w:firstLine="0"/>
    </w:pPr>
  </w:style>
  <w:style w:type="paragraph" w:styleId="ListNumber3">
    <w:name w:val="List Number 3"/>
    <w:basedOn w:val="List3"/>
    <w:rsid w:val="00236FD0"/>
    <w:pPr>
      <w:numPr>
        <w:numId w:val="5"/>
      </w:numPr>
    </w:pPr>
  </w:style>
  <w:style w:type="paragraph" w:styleId="ListNumber4">
    <w:name w:val="List Number 4"/>
    <w:basedOn w:val="List4"/>
    <w:rsid w:val="00236FD0"/>
    <w:pPr>
      <w:numPr>
        <w:numId w:val="6"/>
      </w:numPr>
    </w:pPr>
  </w:style>
  <w:style w:type="paragraph" w:styleId="ListNumber5">
    <w:name w:val="List Number 5"/>
    <w:basedOn w:val="List5"/>
    <w:rsid w:val="00236FD0"/>
    <w:pPr>
      <w:numPr>
        <w:numId w:val="7"/>
      </w:numPr>
    </w:pPr>
  </w:style>
  <w:style w:type="paragraph" w:styleId="BlockText">
    <w:name w:val="Block Text"/>
    <w:basedOn w:val="Normal"/>
    <w:rsid w:val="00236FD0"/>
    <w:pPr>
      <w:spacing w:after="120"/>
      <w:ind w:left="1440" w:right="1440"/>
    </w:pPr>
  </w:style>
  <w:style w:type="character" w:customStyle="1" w:styleId="Subscript">
    <w:name w:val="Subscript"/>
    <w:basedOn w:val="DefaultParagraphFont"/>
    <w:rsid w:val="00236FD0"/>
    <w:rPr>
      <w:sz w:val="16"/>
      <w:vertAlign w:val="subscript"/>
    </w:rPr>
  </w:style>
  <w:style w:type="character" w:customStyle="1" w:styleId="Superscript">
    <w:name w:val="Superscript"/>
    <w:basedOn w:val="DefaultParagraphFont"/>
    <w:rsid w:val="00236FD0"/>
    <w:rPr>
      <w:sz w:val="16"/>
      <w:vertAlign w:val="superscript"/>
    </w:rPr>
  </w:style>
  <w:style w:type="character" w:customStyle="1" w:styleId="Symbols">
    <w:name w:val="Symbols"/>
    <w:basedOn w:val="DefaultParagraphFont"/>
    <w:rsid w:val="00236FD0"/>
    <w:rPr>
      <w:rFonts w:ascii="Symbol" w:hAnsi="Symbol"/>
    </w:rPr>
  </w:style>
  <w:style w:type="character" w:customStyle="1" w:styleId="MenuOptions">
    <w:name w:val="Menu Options"/>
    <w:basedOn w:val="DefaultParagraphFont"/>
    <w:rsid w:val="00236FD0"/>
    <w:rPr>
      <w:rFonts w:ascii="Arial Narrow" w:hAnsi="Arial Narrow"/>
      <w:smallCaps/>
    </w:rPr>
  </w:style>
  <w:style w:type="character" w:customStyle="1" w:styleId="Buttons">
    <w:name w:val="Buttons"/>
    <w:basedOn w:val="DefaultParagraphFont"/>
    <w:rsid w:val="00236FD0"/>
    <w:rPr>
      <w:b/>
    </w:rPr>
  </w:style>
  <w:style w:type="character" w:customStyle="1" w:styleId="Underlined">
    <w:name w:val="Underlined"/>
    <w:basedOn w:val="DefaultParagraphFont"/>
    <w:rsid w:val="00236FD0"/>
    <w:rPr>
      <w:u w:val="single"/>
    </w:rPr>
  </w:style>
  <w:style w:type="paragraph" w:customStyle="1" w:styleId="TableBodyTextRight">
    <w:name w:val="Table Body Text Right"/>
    <w:basedOn w:val="TableBodyText"/>
    <w:rsid w:val="00236FD0"/>
    <w:pPr>
      <w:widowControl w:val="0"/>
      <w:autoSpaceDE w:val="0"/>
      <w:autoSpaceDN w:val="0"/>
      <w:adjustRightInd w:val="0"/>
      <w:jc w:val="right"/>
    </w:pPr>
    <w:rPr>
      <w:rFonts w:cs="Arial"/>
      <w:szCs w:val="18"/>
    </w:rPr>
  </w:style>
  <w:style w:type="paragraph" w:customStyle="1" w:styleId="CopyrightText">
    <w:name w:val="Copyright Text"/>
    <w:basedOn w:val="BodyText"/>
    <w:rsid w:val="00236FD0"/>
    <w:rPr>
      <w:sz w:val="18"/>
    </w:rPr>
  </w:style>
  <w:style w:type="paragraph" w:customStyle="1" w:styleId="BodySmallRight">
    <w:name w:val="Body Small Right"/>
    <w:basedOn w:val="BodyTextRight"/>
    <w:rsid w:val="00236FD0"/>
    <w:rPr>
      <w:sz w:val="18"/>
      <w:szCs w:val="18"/>
    </w:rPr>
  </w:style>
  <w:style w:type="paragraph" w:customStyle="1" w:styleId="MarginEdition">
    <w:name w:val="Margin Edition"/>
    <w:basedOn w:val="MarginNote"/>
    <w:rsid w:val="00236FD0"/>
    <w:pPr>
      <w:spacing w:before="0" w:after="0"/>
    </w:pPr>
    <w:rPr>
      <w:rFonts w:ascii="Times New Roman" w:hAnsi="Times New Roman"/>
      <w:color w:val="999999"/>
    </w:rPr>
  </w:style>
  <w:style w:type="paragraph" w:customStyle="1" w:styleId="Spacer">
    <w:name w:val="Spacer"/>
    <w:basedOn w:val="Normal"/>
    <w:rsid w:val="00236FD0"/>
    <w:rPr>
      <w:sz w:val="2"/>
      <w:szCs w:val="2"/>
    </w:rPr>
  </w:style>
  <w:style w:type="character" w:customStyle="1" w:styleId="Small">
    <w:name w:val="Small"/>
    <w:basedOn w:val="DefaultParagraphFont"/>
    <w:rsid w:val="00236FD0"/>
    <w:rPr>
      <w:sz w:val="16"/>
    </w:rPr>
  </w:style>
  <w:style w:type="paragraph" w:customStyle="1" w:styleId="WideTable">
    <w:name w:val="Wide Table"/>
    <w:basedOn w:val="Normal"/>
    <w:rsid w:val="00236FD0"/>
    <w:pPr>
      <w:ind w:left="-1418"/>
    </w:pPr>
    <w:rPr>
      <w:sz w:val="2"/>
      <w:szCs w:val="2"/>
    </w:rPr>
  </w:style>
  <w:style w:type="character" w:styleId="PageNumber">
    <w:name w:val="page number"/>
    <w:basedOn w:val="DefaultParagraphFont"/>
    <w:rsid w:val="00236FD0"/>
  </w:style>
  <w:style w:type="paragraph" w:styleId="Quote">
    <w:name w:val="Quote"/>
    <w:basedOn w:val="Heading1"/>
    <w:link w:val="QuoteChar"/>
    <w:qFormat/>
    <w:rsid w:val="00236FD0"/>
    <w:rPr>
      <w:b w:val="0"/>
      <w:sz w:val="72"/>
      <w:szCs w:val="72"/>
      <w:lang w:val="en-NZ"/>
    </w:rPr>
  </w:style>
  <w:style w:type="character" w:customStyle="1" w:styleId="QuoteChar">
    <w:name w:val="Quote Char"/>
    <w:basedOn w:val="DefaultParagraphFont"/>
    <w:link w:val="Quote"/>
    <w:rsid w:val="00236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FD0"/>
    <w:pPr>
      <w:pageBreakBefore/>
    </w:pPr>
  </w:style>
  <w:style w:type="paragraph" w:customStyle="1" w:styleId="Border">
    <w:name w:val="Border"/>
    <w:basedOn w:val="Normal"/>
    <w:qFormat/>
    <w:rsid w:val="00236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FD0"/>
    <w:rPr>
      <w:b/>
      <w:bCs/>
      <w:i/>
      <w:iCs/>
      <w:color w:val="auto"/>
    </w:rPr>
  </w:style>
  <w:style w:type="paragraph" w:styleId="IntenseQuote">
    <w:name w:val="Intense Quote"/>
    <w:basedOn w:val="Normal"/>
    <w:next w:val="Normal"/>
    <w:link w:val="IntenseQuoteChar"/>
    <w:uiPriority w:val="30"/>
    <w:qFormat/>
    <w:rsid w:val="00236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FD0"/>
    <w:rPr>
      <w:smallCaps/>
      <w:color w:val="auto"/>
      <w:u w:val="single"/>
    </w:rPr>
  </w:style>
  <w:style w:type="character" w:styleId="IntenseReference">
    <w:name w:val="Intense Reference"/>
    <w:basedOn w:val="DefaultParagraphFont"/>
    <w:uiPriority w:val="32"/>
    <w:qFormat/>
    <w:rsid w:val="00236FD0"/>
    <w:rPr>
      <w:b/>
      <w:bCs/>
      <w:smallCaps/>
      <w:color w:val="auto"/>
      <w:spacing w:val="5"/>
      <w:u w:val="single"/>
    </w:rPr>
  </w:style>
  <w:style w:type="paragraph" w:customStyle="1" w:styleId="2ColumnHeading">
    <w:name w:val="2Column Heading"/>
    <w:basedOn w:val="BodyText"/>
    <w:qFormat/>
    <w:rsid w:val="00236FD0"/>
    <w:pPr>
      <w:spacing w:after="60"/>
      <w:ind w:left="-2268"/>
    </w:pPr>
    <w:rPr>
      <w:b/>
    </w:rPr>
  </w:style>
  <w:style w:type="paragraph" w:customStyle="1" w:styleId="Heading1TOC">
    <w:name w:val="Heading1 TOC"/>
    <w:basedOn w:val="Normal"/>
    <w:qFormat/>
    <w:rsid w:val="00236FD0"/>
    <w:pPr>
      <w:spacing w:before="240" w:after="120"/>
    </w:pPr>
    <w:rPr>
      <w:rFonts w:ascii="Times New Roman" w:hAnsi="Times New Roman"/>
      <w:b/>
      <w:sz w:val="32"/>
    </w:rPr>
  </w:style>
  <w:style w:type="paragraph" w:customStyle="1" w:styleId="Heading2TOC">
    <w:name w:val="Heading2 TOC"/>
    <w:basedOn w:val="Normal"/>
    <w:qFormat/>
    <w:rsid w:val="00236FD0"/>
    <w:pPr>
      <w:spacing w:before="240" w:after="60"/>
    </w:pPr>
    <w:rPr>
      <w:rFonts w:ascii="Times New Roman" w:hAnsi="Times New Roman"/>
      <w:b/>
      <w:sz w:val="28"/>
    </w:rPr>
  </w:style>
  <w:style w:type="character" w:customStyle="1" w:styleId="Underline">
    <w:name w:val="Underline"/>
    <w:basedOn w:val="DefaultParagraphFont"/>
    <w:qFormat/>
    <w:rsid w:val="00236FD0"/>
    <w:rPr>
      <w:u w:val="single"/>
    </w:rPr>
  </w:style>
  <w:style w:type="character" w:customStyle="1" w:styleId="BoldandItalics">
    <w:name w:val="Bold and Italics"/>
    <w:qFormat/>
    <w:rsid w:val="00236FD0"/>
    <w:rPr>
      <w:b/>
      <w:i/>
      <w:u w:val="none"/>
    </w:rPr>
  </w:style>
  <w:style w:type="paragraph" w:styleId="BalloonText">
    <w:name w:val="Balloon Text"/>
    <w:basedOn w:val="Normal"/>
    <w:link w:val="BalloonTextChar"/>
    <w:rsid w:val="00236FD0"/>
    <w:rPr>
      <w:rFonts w:ascii="Tahoma" w:hAnsi="Tahoma" w:cs="Tahoma"/>
      <w:sz w:val="16"/>
      <w:szCs w:val="16"/>
    </w:rPr>
  </w:style>
  <w:style w:type="character" w:customStyle="1" w:styleId="BalloonTextChar">
    <w:name w:val="Balloon Text Char"/>
    <w:basedOn w:val="DefaultParagraphFont"/>
    <w:link w:val="BalloonText"/>
    <w:rsid w:val="00236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F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FD0"/>
    <w:rPr>
      <w:b/>
      <w:color w:val="660033"/>
      <w:spacing w:val="0"/>
    </w:rPr>
  </w:style>
  <w:style w:type="paragraph" w:customStyle="1" w:styleId="Nameditemlist">
    <w:name w:val="Named item list"/>
    <w:basedOn w:val="BodyText"/>
    <w:qFormat/>
    <w:rsid w:val="00236FD0"/>
    <w:pPr>
      <w:tabs>
        <w:tab w:val="left" w:pos="2835"/>
      </w:tabs>
      <w:ind w:left="2835" w:hanging="2835"/>
    </w:pPr>
  </w:style>
  <w:style w:type="paragraph" w:customStyle="1" w:styleId="BodyTextnopadding">
    <w:name w:val="Body Text no padding"/>
    <w:basedOn w:val="BodyText"/>
    <w:qFormat/>
    <w:rsid w:val="00236FD0"/>
    <w:pPr>
      <w:spacing w:before="0" w:after="0"/>
    </w:pPr>
  </w:style>
  <w:style w:type="paragraph" w:customStyle="1" w:styleId="BodyTextBold">
    <w:name w:val="Body Text Bold"/>
    <w:basedOn w:val="BodyText"/>
    <w:qFormat/>
    <w:rsid w:val="00236FD0"/>
    <w:rPr>
      <w:b/>
    </w:rPr>
  </w:style>
  <w:style w:type="character" w:styleId="Hyperlink">
    <w:name w:val="Hyperlink"/>
    <w:basedOn w:val="DefaultParagraphFont"/>
    <w:uiPriority w:val="99"/>
    <w:unhideWhenUsed/>
    <w:rsid w:val="00217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9117</Characters>
  <Application>Microsoft Office Word</Application>
  <DocSecurity>0</DocSecurity>
  <Lines>253</Lines>
  <Paragraphs>161</Paragraphs>
  <ScaleCrop>false</ScaleCrop>
  <Company>Author-it Software Corporation Ltd.</Company>
  <LinksUpToDate>false</LinksUpToDate>
  <CharactersWithSpaces>10350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RIIHAN309E Conduct telescopic materials handler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