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04C2" w:rsidP="004A04C2">
      <w:pPr>
        <w:pStyle w:val="Title"/>
      </w:pPr>
      <w:r>
        <w:fldChar w:fldCharType="begin"/>
      </w:r>
      <w:r>
        <w:instrText xml:space="preserve"> TITLE   \* MERGEFORMAT </w:instrText>
      </w:r>
      <w:r>
        <w:fldChar w:fldCharType="separate"/>
      </w:r>
      <w:r>
        <w:t>RIIHAN308F Load and unload plant</w:t>
      </w:r>
      <w:r>
        <w:fldChar w:fldCharType="end"/>
      </w:r>
    </w:p>
    <w:p w:rsidR="004A04C2" w:rsidP="004A04C2">
      <w:pPr>
        <w:pStyle w:val="Version"/>
        <w:sectPr w:rsidSect="00CD7D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7DF1" w:rsidP="00CD7DF1">
      <w:pPr>
        <w:pStyle w:val="SuperHeading"/>
      </w:pPr>
      <w:r w:rsidRPr="00CD7DF1">
        <w:t>RIIHAN308F Load and unload plant</w:t>
      </w:r>
    </w:p>
    <w:p w:rsidR="00000000" w:rsidRPr="00CD7DF1" w:rsidP="00CD7DF1">
      <w:pPr>
        <w:pStyle w:val="Heading1"/>
      </w:pPr>
      <w:bookmarkStart w:id="1" w:name="O_1012510"/>
      <w:bookmarkEnd w:id="1"/>
      <w:r w:rsidRPr="00CD7DF1">
        <w:t>Modification History</w:t>
      </w:r>
    </w:p>
    <w:tbl>
      <w:tblPr>
        <w:tblW w:w="0" w:type="auto"/>
        <w:tblLayout w:type="fixed"/>
        <w:tblCellMar>
          <w:left w:w="62" w:type="dxa"/>
          <w:right w:w="62" w:type="dxa"/>
        </w:tblCellMar>
        <w:tblLook w:val="0000"/>
      </w:tblPr>
      <w:tblGrid>
        <w:gridCol w:w="2560"/>
        <w:gridCol w:w="6337"/>
      </w:tblGrid>
      <w:tr w:rsidTr="00CD7DF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DF1" w:rsidP="00CD7DF1">
            <w:pPr>
              <w:pStyle w:val="BodyText"/>
            </w:pPr>
            <w:r w:rsidRPr="00CD7DF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DF1">
            <w:pPr>
              <w:pStyle w:val="BodyText"/>
              <w:rPr>
                <w:lang w:val="en-NZ"/>
              </w:rPr>
            </w:pPr>
            <w:r w:rsidRPr="00CD7DF1">
              <w:rPr>
                <w:rStyle w:val="SpecialBold"/>
              </w:rPr>
              <w:t>Comments</w:t>
            </w:r>
          </w:p>
        </w:tc>
      </w:tr>
      <w:tr w:rsidTr="00CD7DF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DF1">
            <w:pPr>
              <w:pStyle w:val="BodyText"/>
              <w:rPr>
                <w:lang w:val="en-NZ"/>
              </w:rPr>
            </w:pPr>
            <w:r w:rsidRPr="00CD7DF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DF1" w:rsidP="00CD7DF1">
            <w:pPr>
              <w:pStyle w:val="BodyText"/>
            </w:pPr>
            <w:r w:rsidRPr="00CD7DF1">
              <w:t>This version first released with RII Resources and Infrastructure Industry Training Package Version 3.0.</w:t>
            </w:r>
          </w:p>
        </w:tc>
      </w:tr>
    </w:tbl>
    <w:p w:rsidR="00000000" w:rsidRPr="00CD7DF1" w:rsidP="00CD7DF1">
      <w:pPr>
        <w:pStyle w:val="BodyText"/>
      </w:pPr>
    </w:p>
    <w:p w:rsidR="00000000" w:rsidRPr="00CD7DF1" w:rsidP="00CD7DF1">
      <w:pPr>
        <w:pStyle w:val="AllowPageBreak"/>
      </w:pPr>
    </w:p>
    <w:p w:rsidR="00000000" w:rsidRPr="00CD7DF1" w:rsidP="00CD7DF1">
      <w:pPr>
        <w:pStyle w:val="Heading1"/>
      </w:pPr>
      <w:bookmarkStart w:id="2" w:name="O_1012514"/>
      <w:bookmarkEnd w:id="2"/>
      <w:r w:rsidRPr="00CD7DF1">
        <w:t>Application</w:t>
      </w:r>
    </w:p>
    <w:p w:rsidR="00000000" w:rsidRPr="00CD7DF1" w:rsidP="004A04C2">
      <w:pPr>
        <w:pStyle w:val="BodyText"/>
      </w:pPr>
      <w:r w:rsidRPr="00CD7DF1">
        <w:t>This unit describes the skills and knowledge required to load and unl</w:t>
      </w:r>
      <w:r w:rsidRPr="00CD7DF1">
        <w:t>oad plant.</w:t>
      </w:r>
    </w:p>
    <w:p w:rsidR="00000000" w:rsidRPr="00CD7DF1" w:rsidP="004A04C2">
      <w:pPr>
        <w:pStyle w:val="BodyText"/>
      </w:pPr>
      <w:r w:rsidRPr="00CD7DF1">
        <w:t>This unit applies to those working in site-based roles.</w:t>
      </w:r>
    </w:p>
    <w:p w:rsidR="00000000" w:rsidRPr="00CD7DF1" w:rsidP="004A04C2">
      <w:pPr>
        <w:pStyle w:val="BodyText"/>
      </w:pPr>
      <w:r w:rsidRPr="00CD7DF1">
        <w:t xml:space="preserve">Prior to performing this activity, skills and knowledge should be developed for the individual plant. This can be achieved through completing the equivalent operator unit or being assisted </w:t>
      </w:r>
      <w:r w:rsidRPr="00CD7DF1">
        <w:t xml:space="preserve">by someone who has this knowledge. Refer to the Implementation Guide for further details. </w:t>
      </w:r>
    </w:p>
    <w:p w:rsidR="00000000" w:rsidRPr="00CD7DF1" w:rsidP="004A04C2">
      <w:pPr>
        <w:pStyle w:val="BodyText"/>
      </w:pPr>
      <w:r w:rsidRPr="00CD7DF1">
        <w:t>Licensing, legislative, regulatory and certification requirements that apply to this unit can vary between states, territories and industry sectors, and must be sour</w:t>
      </w:r>
      <w:r w:rsidRPr="00CD7DF1">
        <w:t>ced from state jurisdictions prior to applying this unit.</w:t>
      </w:r>
    </w:p>
    <w:p w:rsidR="00000000" w:rsidRPr="00CD7DF1" w:rsidP="00CD7DF1">
      <w:pPr>
        <w:pStyle w:val="Heading1"/>
      </w:pPr>
      <w:bookmarkStart w:id="3" w:name="O_1012515"/>
      <w:bookmarkEnd w:id="3"/>
      <w:r w:rsidRPr="00CD7DF1">
        <w:t>Unit Sector</w:t>
      </w:r>
    </w:p>
    <w:p w:rsidR="00000000" w:rsidRPr="00CD7DF1" w:rsidP="004A04C2">
      <w:pPr>
        <w:pStyle w:val="List"/>
      </w:pPr>
      <w:r w:rsidRPr="00CD7DF1">
        <w:t>Coal mining</w:t>
      </w:r>
    </w:p>
    <w:p w:rsidR="00000000" w:rsidRPr="00CD7DF1" w:rsidP="004A04C2">
      <w:pPr>
        <w:pStyle w:val="List"/>
      </w:pPr>
      <w:r w:rsidRPr="00CD7DF1">
        <w:t>Extractive</w:t>
      </w:r>
    </w:p>
    <w:p w:rsidR="00000000" w:rsidRPr="00CD7DF1" w:rsidP="004A04C2">
      <w:pPr>
        <w:pStyle w:val="List"/>
      </w:pPr>
      <w:r w:rsidRPr="00CD7DF1">
        <w:t>Drilling</w:t>
      </w:r>
    </w:p>
    <w:p w:rsidR="00000000" w:rsidRPr="00CD7DF1" w:rsidP="004A04C2">
      <w:pPr>
        <w:pStyle w:val="List"/>
      </w:pPr>
      <w:r w:rsidRPr="00CD7DF1">
        <w:t>Metalliferous mining</w:t>
      </w:r>
    </w:p>
    <w:p w:rsidR="00000000" w:rsidRPr="00CD7DF1" w:rsidP="004A04C2">
      <w:pPr>
        <w:pStyle w:val="List"/>
      </w:pPr>
      <w:r w:rsidRPr="00CD7DF1">
        <w:t>Civil infrastructure</w:t>
      </w:r>
    </w:p>
    <w:p w:rsidR="00000000" w:rsidRPr="00CD7DF1" w:rsidP="00CD7DF1">
      <w:pPr>
        <w:pStyle w:val="AllowPageBreak"/>
      </w:pPr>
    </w:p>
    <w:p w:rsidR="00000000" w:rsidRPr="00CD7DF1" w:rsidP="00CD7DF1">
      <w:pPr>
        <w:pStyle w:val="Heading1"/>
      </w:pPr>
      <w:bookmarkStart w:id="4" w:name="O_1012513"/>
      <w:bookmarkEnd w:id="4"/>
      <w:r w:rsidRPr="00CD7DF1">
        <w:t>Elements and Performance Criteria</w:t>
      </w:r>
    </w:p>
    <w:tbl>
      <w:tblPr>
        <w:tblW w:w="9322" w:type="dxa"/>
        <w:tblLayout w:type="fixed"/>
        <w:tblCellMar>
          <w:left w:w="62" w:type="dxa"/>
          <w:right w:w="62" w:type="dxa"/>
        </w:tblCellMar>
        <w:tblLook w:val="0000"/>
      </w:tblPr>
      <w:tblGrid>
        <w:gridCol w:w="2346"/>
        <w:gridCol w:w="6976"/>
      </w:tblGrid>
      <w:tr w:rsidTr="00CD7DF1">
        <w:tblPrEx>
          <w:tblW w:w="9322" w:type="dxa"/>
          <w:tblLayout w:type="fixed"/>
          <w:tblCellMar>
            <w:left w:w="62" w:type="dxa"/>
            <w:right w:w="62" w:type="dxa"/>
          </w:tblCellMar>
          <w:tblLook w:val="0000"/>
        </w:tblPrEx>
        <w:trPr>
          <w:tblHeader/>
        </w:trPr>
        <w:tc>
          <w:tcPr>
            <w:tcW w:w="2346"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CD7DF1" w:rsidP="00CD7DF1">
            <w:pPr>
              <w:pStyle w:val="BodyText"/>
            </w:pPr>
            <w:r w:rsidRPr="00CD7DF1">
              <w:rPr>
                <w:rStyle w:val="SpecialBold"/>
              </w:rPr>
              <w:t>ELEMENT</w:t>
            </w:r>
          </w:p>
        </w:tc>
        <w:tc>
          <w:tcPr>
            <w:tcW w:w="6976"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CD7DF1">
            <w:pPr>
              <w:pStyle w:val="BodyText"/>
              <w:rPr>
                <w:lang w:val="en-NZ"/>
              </w:rPr>
            </w:pPr>
            <w:r w:rsidRPr="00CD7DF1">
              <w:rPr>
                <w:rStyle w:val="SpecialBold"/>
              </w:rPr>
              <w:t>PERFORMANCE CRITERIA</w:t>
            </w:r>
          </w:p>
        </w:tc>
      </w:tr>
      <w:tr w:rsidTr="00CD7DF1">
        <w:tblPrEx>
          <w:tblW w:w="9322" w:type="dxa"/>
          <w:tblLayout w:type="fixed"/>
          <w:tblCellMar>
            <w:left w:w="62" w:type="dxa"/>
            <w:right w:w="62" w:type="dxa"/>
          </w:tblCellMar>
          <w:tblLook w:val="0000"/>
        </w:tblPrEx>
        <w:trPr>
          <w:tblHeader/>
        </w:trPr>
        <w:tc>
          <w:tcPr>
            <w:tcW w:w="2346"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CD7DF1" w:rsidP="00CD7DF1">
            <w:pPr>
              <w:pStyle w:val="BodyText"/>
            </w:pPr>
            <w:r w:rsidRPr="00CD7DF1">
              <w:rPr>
                <w:rStyle w:val="Emphasis"/>
              </w:rPr>
              <w:t>Elements describe the essential outcomes.</w:t>
            </w:r>
          </w:p>
        </w:tc>
        <w:tc>
          <w:tcPr>
            <w:tcW w:w="6976"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CD7DF1">
            <w:pPr>
              <w:pStyle w:val="BodyText"/>
              <w:rPr>
                <w:lang w:val="en-NZ"/>
              </w:rPr>
            </w:pPr>
            <w:r w:rsidRPr="00CD7DF1">
              <w:rPr>
                <w:rStyle w:val="Emphasis"/>
              </w:rPr>
              <w:t>Performance criteria describe the performance needed to demonstrate achievement of the element.</w:t>
            </w:r>
          </w:p>
        </w:tc>
      </w:tr>
      <w:tr w:rsidTr="00CD7DF1">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DF1">
            <w:pPr>
              <w:pStyle w:val="BodyText"/>
              <w:rPr>
                <w:lang w:val="en-NZ"/>
              </w:rPr>
            </w:pPr>
            <w:r w:rsidRPr="00CD7DF1">
              <w:t>1. Prepare to load and unload plant</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DF1" w:rsidP="00CD7DF1">
            <w:pPr>
              <w:pStyle w:val="BodyText"/>
            </w:pPr>
            <w:r w:rsidRPr="00CD7DF1">
              <w:t>1.1 Access, interpret and apply load handling documentation to ensure work activi</w:t>
            </w:r>
            <w:r w:rsidRPr="00CD7DF1">
              <w:t>ty is compliant</w:t>
            </w:r>
          </w:p>
          <w:p w:rsidR="00000000" w:rsidRPr="00CD7DF1" w:rsidP="00CD7DF1">
            <w:pPr>
              <w:pStyle w:val="BodyText"/>
            </w:pPr>
            <w:r w:rsidRPr="00CD7DF1">
              <w:t>1.2 Obtain, interpret, clarify and confirm work requirements</w:t>
            </w:r>
          </w:p>
          <w:p w:rsidR="00000000" w:rsidRPr="00CD7DF1" w:rsidP="00CD7DF1">
            <w:pPr>
              <w:pStyle w:val="BodyText"/>
            </w:pPr>
            <w:r w:rsidRPr="00CD7DF1">
              <w:t xml:space="preserve">1.3 Identify hazards and environmental issues, assess the risks and </w:t>
            </w:r>
            <w:r w:rsidRPr="00CD7DF1">
              <w:t>implement control measures in line with workplace policies</w:t>
            </w:r>
          </w:p>
          <w:p w:rsidR="00000000" w:rsidRPr="00CD7DF1" w:rsidP="00CD7DF1">
            <w:pPr>
              <w:pStyle w:val="BodyText"/>
            </w:pPr>
            <w:r w:rsidRPr="00CD7DF1">
              <w:t>1.4 Select and wear personal protective equipment re</w:t>
            </w:r>
            <w:r w:rsidRPr="00CD7DF1">
              <w:t>quired for work activities</w:t>
            </w:r>
          </w:p>
          <w:p w:rsidR="00000000" w:rsidP="00CD7DF1">
            <w:pPr>
              <w:pStyle w:val="BodyText"/>
              <w:rPr>
                <w:lang w:val="en-NZ"/>
              </w:rPr>
            </w:pPr>
            <w:r w:rsidRPr="00CD7DF1">
              <w:t xml:space="preserve">1.5 Obtain and display signage, and erect barriers to isolate the loading and unloading site from general traffic flow in line with safe work practices </w:t>
            </w:r>
          </w:p>
        </w:tc>
      </w:tr>
      <w:tr w:rsidTr="00CD7DF1">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DF1">
            <w:pPr>
              <w:pStyle w:val="BodyText"/>
              <w:rPr>
                <w:lang w:val="en-NZ"/>
              </w:rPr>
            </w:pPr>
            <w:r w:rsidRPr="00CD7DF1">
              <w:t>2. Load the plant in line with established requirements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DF1" w:rsidP="00CD7DF1">
            <w:pPr>
              <w:pStyle w:val="BodyText"/>
            </w:pPr>
            <w:r w:rsidRPr="00CD7DF1">
              <w:t>2.1 Confirm the dimensions and capacity of the float or trailer to safely carry the plant</w:t>
            </w:r>
          </w:p>
          <w:p w:rsidR="00000000" w:rsidRPr="00CD7DF1" w:rsidP="00CD7DF1">
            <w:pPr>
              <w:pStyle w:val="BodyText"/>
            </w:pPr>
            <w:r w:rsidRPr="00CD7DF1">
              <w:t>2.2 Select tools and loading equipment in line with work requirements</w:t>
            </w:r>
          </w:p>
          <w:p w:rsidR="00000000" w:rsidRPr="00CD7DF1" w:rsidP="00CD7DF1">
            <w:pPr>
              <w:pStyle w:val="BodyText"/>
            </w:pPr>
            <w:r w:rsidRPr="00CD7DF1">
              <w:t>2.3 Identify faults, and rectify or report prior to commencement of work, within scope of own re</w:t>
            </w:r>
            <w:r w:rsidRPr="00CD7DF1">
              <w:t>sponsibility and according to workplace procedures</w:t>
            </w:r>
          </w:p>
          <w:p w:rsidR="00000000" w:rsidRPr="00CD7DF1" w:rsidP="00CD7DF1">
            <w:pPr>
              <w:pStyle w:val="BodyText"/>
            </w:pPr>
            <w:r w:rsidRPr="00CD7DF1">
              <w:t>2.4 Confirm preparation procedures of the plant for transportation has been completed</w:t>
            </w:r>
          </w:p>
          <w:p w:rsidR="00000000" w:rsidRPr="00CD7DF1" w:rsidP="00CD7DF1">
            <w:pPr>
              <w:pStyle w:val="BodyText"/>
            </w:pPr>
            <w:r w:rsidRPr="00CD7DF1">
              <w:t>2.5 Place and secure loading aids in line with workplace procedures</w:t>
            </w:r>
          </w:p>
          <w:p w:rsidR="00000000" w:rsidRPr="00CD7DF1" w:rsidP="00CD7DF1">
            <w:pPr>
              <w:pStyle w:val="BodyText"/>
            </w:pPr>
            <w:r w:rsidRPr="00CD7DF1">
              <w:t>2.6 Confirm the loading procedure with operator and</w:t>
            </w:r>
            <w:r w:rsidRPr="00CD7DF1">
              <w:t>/or guide before loading commences</w:t>
            </w:r>
          </w:p>
          <w:p w:rsidR="00000000" w:rsidRPr="00CD7DF1" w:rsidP="00CD7DF1">
            <w:pPr>
              <w:pStyle w:val="BodyText"/>
            </w:pPr>
            <w:r w:rsidRPr="00CD7DF1">
              <w:t>2.7 Move the plant item onto the trailer or float and halt at the designated position as per workplace procedures</w:t>
            </w:r>
          </w:p>
          <w:p w:rsidR="00000000" w:rsidP="00CD7DF1">
            <w:pPr>
              <w:pStyle w:val="BodyText"/>
              <w:rPr>
                <w:lang w:val="en-NZ"/>
              </w:rPr>
            </w:pPr>
            <w:r w:rsidRPr="00CD7DF1">
              <w:t>2.8 Secure plant to trailer or float in line with workplace procedures</w:t>
            </w:r>
          </w:p>
        </w:tc>
      </w:tr>
      <w:tr w:rsidTr="00CD7DF1">
        <w:tblPrEx>
          <w:tblW w:w="9322" w:type="dxa"/>
          <w:tblLayout w:type="fixed"/>
          <w:tblCellMar>
            <w:left w:w="62" w:type="dxa"/>
            <w:right w:w="62" w:type="dxa"/>
          </w:tblCellMar>
          <w:tblLook w:val="0000"/>
        </w:tblPrEx>
        <w:tc>
          <w:tcPr>
            <w:tcW w:w="2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DF1">
            <w:pPr>
              <w:pStyle w:val="BodyText"/>
              <w:rPr>
                <w:lang w:val="en-NZ"/>
              </w:rPr>
            </w:pPr>
            <w:r w:rsidRPr="00CD7DF1">
              <w:t>3. Unload the plant in line with es</w:t>
            </w:r>
            <w:r w:rsidRPr="00CD7DF1">
              <w:t>tablished requirements</w:t>
            </w:r>
          </w:p>
        </w:tc>
        <w:tc>
          <w:tcPr>
            <w:tcW w:w="69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DF1" w:rsidP="00CD7DF1">
            <w:pPr>
              <w:pStyle w:val="BodyText"/>
            </w:pPr>
            <w:r w:rsidRPr="00CD7DF1">
              <w:t xml:space="preserve">3.1 Confirm the unloading procedure with operator and guide before unloading commences </w:t>
            </w:r>
          </w:p>
          <w:p w:rsidR="00000000" w:rsidRPr="00CD7DF1" w:rsidP="00CD7DF1">
            <w:pPr>
              <w:pStyle w:val="BodyText"/>
            </w:pPr>
            <w:r w:rsidRPr="00CD7DF1">
              <w:t>3.2 Place and secure unloading aids, including ramps, in accordance with the trailer or float specifications</w:t>
            </w:r>
          </w:p>
          <w:p w:rsidR="00000000" w:rsidRPr="00CD7DF1" w:rsidP="00CD7DF1">
            <w:pPr>
              <w:pStyle w:val="BodyText"/>
            </w:pPr>
            <w:r w:rsidRPr="00CD7DF1">
              <w:t>3.3 Slacken securing devices and rem</w:t>
            </w:r>
            <w:r w:rsidRPr="00CD7DF1">
              <w:t>ove according to workplace procedures</w:t>
            </w:r>
          </w:p>
          <w:p w:rsidR="00000000" w:rsidRPr="00CD7DF1" w:rsidP="00CD7DF1">
            <w:pPr>
              <w:pStyle w:val="BodyText"/>
            </w:pPr>
            <w:r w:rsidRPr="00CD7DF1">
              <w:t>3.4 Move the plant item off the trailer or float and halt at the designated position</w:t>
            </w:r>
          </w:p>
          <w:p w:rsidR="00000000" w:rsidRPr="00CD7DF1" w:rsidP="00CD7DF1">
            <w:pPr>
              <w:pStyle w:val="BodyText"/>
            </w:pPr>
            <w:r w:rsidRPr="00CD7DF1">
              <w:t>3.5 Stow loading aids including ramps, bridging materials and securing devices as per workplace procedures</w:t>
            </w:r>
          </w:p>
        </w:tc>
      </w:tr>
    </w:tbl>
    <w:p w:rsidR="00000000" w:rsidRPr="00CD7DF1" w:rsidP="00CD7DF1">
      <w:pPr>
        <w:pStyle w:val="BodyText"/>
      </w:pPr>
    </w:p>
    <w:p w:rsidR="00000000" w:rsidRPr="00CD7DF1" w:rsidP="00CD7DF1">
      <w:pPr>
        <w:pStyle w:val="AllowPageBreak"/>
      </w:pPr>
    </w:p>
    <w:p w:rsidR="00000000" w:rsidRPr="00CD7DF1" w:rsidP="00CD7DF1">
      <w:pPr>
        <w:pStyle w:val="Heading1"/>
      </w:pPr>
      <w:bookmarkStart w:id="5" w:name="O_1012512"/>
      <w:bookmarkEnd w:id="5"/>
      <w:r w:rsidRPr="00CD7DF1">
        <w:t>Found</w:t>
      </w:r>
      <w:r w:rsidRPr="00CD7DF1">
        <w:t>ation Skills</w:t>
      </w:r>
    </w:p>
    <w:p w:rsidR="00000000" w:rsidRPr="004A04C2" w:rsidP="004A04C2">
      <w:pPr>
        <w:pStyle w:val="BodyText"/>
        <w:rPr>
          <w:i/>
        </w:rPr>
      </w:pPr>
      <w:r w:rsidRPr="004A04C2">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1634"/>
        <w:gridCol w:w="7642"/>
      </w:tblGrid>
      <w:tr w:rsidTr="00CD7DF1">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DF1" w:rsidP="00CD7DF1">
            <w:pPr>
              <w:pStyle w:val="BodyText"/>
            </w:pPr>
            <w:r w:rsidRPr="00CD7DF1">
              <w:rPr>
                <w:rStyle w:val="SpecialBold"/>
              </w:rPr>
              <w:t>Skill</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DF1">
            <w:pPr>
              <w:pStyle w:val="BodyText"/>
              <w:rPr>
                <w:lang w:val="en-NZ"/>
              </w:rPr>
            </w:pPr>
            <w:r w:rsidRPr="00CD7DF1">
              <w:rPr>
                <w:rStyle w:val="SpecialBold"/>
              </w:rPr>
              <w:t>Description</w:t>
            </w:r>
          </w:p>
        </w:tc>
      </w:tr>
      <w:tr w:rsidTr="00CD7DF1">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DF1">
            <w:pPr>
              <w:pStyle w:val="BodyText"/>
              <w:rPr>
                <w:lang w:val="en-NZ"/>
              </w:rPr>
            </w:pPr>
            <w:r w:rsidRPr="00CD7DF1">
              <w:t>Reading</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DF1">
            <w:pPr>
              <w:pStyle w:val="ListBullet"/>
              <w:rPr>
                <w:lang w:val="en-NZ"/>
              </w:rPr>
            </w:pPr>
            <w:r w:rsidRPr="00CD7DF1">
              <w:t>Identifies and interprets relevant information from workplace procedures, documentation, legislation and regulations</w:t>
            </w:r>
          </w:p>
        </w:tc>
      </w:tr>
      <w:tr w:rsidTr="00CD7DF1">
        <w:tblPrEx>
          <w:tblW w:w="9276" w:type="dxa"/>
          <w:tblLayout w:type="fixed"/>
          <w:tblCellMar>
            <w:left w:w="62" w:type="dxa"/>
            <w:right w:w="62" w:type="dxa"/>
          </w:tblCellMar>
          <w:tblLook w:val="0000"/>
        </w:tblPrEx>
        <w:tc>
          <w:tcPr>
            <w:tcW w:w="16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DF1">
            <w:pPr>
              <w:pStyle w:val="BodyText"/>
              <w:rPr>
                <w:lang w:val="en-NZ"/>
              </w:rPr>
            </w:pPr>
            <w:r w:rsidRPr="00CD7DF1">
              <w:t>Numeracy</w:t>
            </w:r>
          </w:p>
        </w:tc>
        <w:tc>
          <w:tcPr>
            <w:tcW w:w="76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DF1" w:rsidP="00CD7DF1">
            <w:pPr>
              <w:pStyle w:val="ListBullet"/>
            </w:pPr>
            <w:r w:rsidRPr="00CD7DF1">
              <w:t>Identifies and comprehends relevant mathematical information in relation to equipment operating capacities</w:t>
            </w:r>
          </w:p>
        </w:tc>
      </w:tr>
    </w:tbl>
    <w:p w:rsidR="00000000" w:rsidRPr="00CD7DF1" w:rsidP="00CD7DF1">
      <w:pPr>
        <w:pStyle w:val="BodyText"/>
      </w:pPr>
    </w:p>
    <w:p w:rsidR="00000000" w:rsidRPr="00CD7DF1" w:rsidP="00CD7DF1">
      <w:pPr>
        <w:pStyle w:val="AllowPageBreak"/>
      </w:pPr>
    </w:p>
    <w:p w:rsidR="00000000" w:rsidRPr="00CD7DF1" w:rsidP="00CD7DF1">
      <w:pPr>
        <w:pStyle w:val="Heading1"/>
      </w:pPr>
      <w:bookmarkStart w:id="6" w:name="O_1012511"/>
      <w:bookmarkEnd w:id="6"/>
      <w:r w:rsidRPr="00CD7DF1">
        <w:t>Unit Mapping Information</w:t>
      </w:r>
    </w:p>
    <w:tbl>
      <w:tblPr>
        <w:tblW w:w="0" w:type="auto"/>
        <w:tblLayout w:type="fixed"/>
        <w:tblCellMar>
          <w:left w:w="62" w:type="dxa"/>
          <w:right w:w="62" w:type="dxa"/>
        </w:tblCellMar>
        <w:tblLook w:val="0000"/>
      </w:tblPr>
      <w:tblGrid>
        <w:gridCol w:w="2032"/>
        <w:gridCol w:w="2310"/>
        <w:gridCol w:w="2311"/>
        <w:gridCol w:w="2311"/>
      </w:tblGrid>
      <w:tr w:rsidTr="00CD7DF1">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DF1">
            <w:pPr>
              <w:pStyle w:val="Heading4"/>
              <w:rPr>
                <w:lang w:val="en-NZ"/>
              </w:rPr>
            </w:pPr>
            <w:r w:rsidRPr="00CD7DF1">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DF1">
            <w:pPr>
              <w:pStyle w:val="Heading4"/>
              <w:rPr>
                <w:lang w:val="en-NZ"/>
              </w:rPr>
            </w:pPr>
            <w:r w:rsidRPr="00CD7DF1">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DF1">
            <w:pPr>
              <w:pStyle w:val="Heading4"/>
              <w:rPr>
                <w:lang w:val="en-NZ"/>
              </w:rPr>
            </w:pPr>
            <w:r w:rsidRPr="00CD7DF1">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DF1">
            <w:pPr>
              <w:pStyle w:val="Heading4"/>
              <w:rPr>
                <w:lang w:val="en-NZ"/>
              </w:rPr>
            </w:pPr>
            <w:r w:rsidRPr="00CD7DF1">
              <w:t>Equivalence status</w:t>
            </w:r>
          </w:p>
        </w:tc>
      </w:tr>
      <w:tr w:rsidTr="00CD7DF1">
        <w:tblPrEx>
          <w:tblW w:w="0" w:type="auto"/>
          <w:tblLayout w:type="fixed"/>
          <w:tblCellMar>
            <w:left w:w="62" w:type="dxa"/>
            <w:right w:w="62" w:type="dxa"/>
          </w:tblCellMar>
          <w:tblLook w:val="0000"/>
        </w:tblPrEx>
        <w:trPr>
          <w:trHeight w:val="73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DF1">
            <w:pPr>
              <w:pStyle w:val="BodyText"/>
              <w:rPr>
                <w:lang w:val="en-NZ"/>
              </w:rPr>
            </w:pPr>
            <w:r w:rsidRPr="00CD7DF1">
              <w:t>RIIHAN308F Load and unload plant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DF1">
            <w:pPr>
              <w:pStyle w:val="BodyText"/>
              <w:rPr>
                <w:lang w:val="en-NZ"/>
              </w:rPr>
            </w:pPr>
            <w:r w:rsidRPr="00CD7DF1">
              <w:t>RIIHAN308E Load and unload plant (Release 1)</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DF1">
            <w:pPr>
              <w:pStyle w:val="BodyText"/>
              <w:rPr>
                <w:lang w:val="en-NZ"/>
              </w:rPr>
            </w:pPr>
            <w:r w:rsidRPr="00CD7DF1">
              <w:t>Minor updates to all sections to reflect operator</w:t>
            </w:r>
            <w:r w:rsidRPr="00CD7DF1">
              <w:t>’s role.</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DF1" w:rsidP="00CD7DF1">
            <w:pPr>
              <w:pStyle w:val="BodyText"/>
            </w:pPr>
            <w:r w:rsidRPr="00CD7DF1">
              <w:t>Equivalent</w:t>
            </w:r>
          </w:p>
        </w:tc>
      </w:tr>
    </w:tbl>
    <w:p w:rsidR="00000000" w:rsidRPr="00CD7DF1" w:rsidP="00CD7DF1">
      <w:pPr>
        <w:pStyle w:val="Heading4"/>
      </w:pPr>
    </w:p>
    <w:p w:rsidR="00000000" w:rsidRPr="00CD7DF1" w:rsidP="00CD7DF1">
      <w:pPr>
        <w:pStyle w:val="Heading1"/>
      </w:pPr>
      <w:bookmarkStart w:id="7" w:name="O_1012504"/>
      <w:bookmarkEnd w:id="7"/>
      <w:r w:rsidRPr="00CD7DF1">
        <w:t>Links</w:t>
      </w:r>
    </w:p>
    <w:p w:rsidR="00000000" w:rsidRPr="00CD7DF1" w:rsidP="004A04C2">
      <w:pPr>
        <w:pStyle w:val="BodyText"/>
      </w:pPr>
      <w:r w:rsidRPr="00CD7DF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C5FA1">
        <w:rPr>
          <w:rStyle w:val="Hyperlink"/>
        </w:rPr>
        <w:t>https://vetnet.gov.au/Pages/TrainingDocs.aspx?q=88a61002-9a21-4386-aaf8-69c76e675272</w:t>
      </w:r>
      <w:r>
        <w:fldChar w:fldCharType="end"/>
      </w:r>
    </w:p>
    <w:p w:rsidR="00000000" w:rsidRPr="00CD7DF1" w:rsidP="004A04C2">
      <w:pPr>
        <w:pStyle w:val="BodyText"/>
        <w:sectPr w:rsidSect="00CD7DF1">
          <w:headerReference w:type="default" r:id="rId10"/>
          <w:footerReference w:type="default" r:id="rId11"/>
          <w:pgSz w:w="11908" w:h="16833"/>
          <w:pgMar w:top="1702" w:right="1418" w:bottom="1702" w:left="1418" w:header="992" w:footer="992" w:gutter="0"/>
          <w:cols w:space="720"/>
          <w:noEndnote/>
          <w:docGrid w:linePitch="299"/>
        </w:sectPr>
      </w:pPr>
    </w:p>
    <w:p w:rsidR="00000000" w:rsidRPr="00CD7DF1" w:rsidP="00CD7DF1">
      <w:pPr>
        <w:pStyle w:val="SuperHeading"/>
      </w:pPr>
      <w:r w:rsidRPr="00CD7DF1">
        <w:t xml:space="preserve">Assessment </w:t>
      </w:r>
      <w:r w:rsidRPr="00CD7DF1">
        <w:t>Requirements for RIIHAN308F Load and unload plant</w:t>
      </w:r>
    </w:p>
    <w:p w:rsidR="00000000" w:rsidRPr="00CD7DF1" w:rsidP="00CD7DF1">
      <w:pPr>
        <w:pStyle w:val="Heading1"/>
      </w:pPr>
      <w:bookmarkStart w:id="8" w:name="O_1012506"/>
      <w:bookmarkEnd w:id="8"/>
      <w:r w:rsidRPr="00CD7DF1">
        <w:t>Modification History</w:t>
      </w:r>
    </w:p>
    <w:tbl>
      <w:tblPr>
        <w:tblW w:w="0" w:type="auto"/>
        <w:tblLayout w:type="fixed"/>
        <w:tblCellMar>
          <w:left w:w="62" w:type="dxa"/>
          <w:right w:w="62" w:type="dxa"/>
        </w:tblCellMar>
        <w:tblLook w:val="0000"/>
      </w:tblPr>
      <w:tblGrid>
        <w:gridCol w:w="2560"/>
        <w:gridCol w:w="6337"/>
      </w:tblGrid>
      <w:tr w:rsidTr="00CD7DF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DF1" w:rsidP="00CD7DF1">
            <w:pPr>
              <w:pStyle w:val="BodyText"/>
            </w:pPr>
            <w:r w:rsidRPr="00CD7DF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DF1">
            <w:pPr>
              <w:pStyle w:val="BodyText"/>
              <w:rPr>
                <w:lang w:val="en-NZ"/>
              </w:rPr>
            </w:pPr>
            <w:r w:rsidRPr="00CD7DF1">
              <w:rPr>
                <w:rStyle w:val="SpecialBold"/>
              </w:rPr>
              <w:t>Comments</w:t>
            </w:r>
          </w:p>
        </w:tc>
      </w:tr>
      <w:tr w:rsidTr="00CD7DF1">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7DF1">
            <w:pPr>
              <w:pStyle w:val="BodyText"/>
              <w:rPr>
                <w:lang w:val="en-NZ"/>
              </w:rPr>
            </w:pPr>
            <w:r w:rsidRPr="00CD7DF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7DF1" w:rsidP="00CD7DF1">
            <w:pPr>
              <w:pStyle w:val="BodyText"/>
            </w:pPr>
            <w:r w:rsidRPr="00CD7DF1">
              <w:t>This version first released with RII Resources and Infrastructure Industry Training Package Version 3.0.</w:t>
            </w:r>
          </w:p>
        </w:tc>
      </w:tr>
    </w:tbl>
    <w:p w:rsidR="00000000" w:rsidRPr="00CD7DF1" w:rsidP="00CD7DF1">
      <w:pPr>
        <w:pStyle w:val="BodyText"/>
      </w:pPr>
    </w:p>
    <w:p w:rsidR="00000000" w:rsidRPr="00CD7DF1" w:rsidP="00CD7DF1">
      <w:pPr>
        <w:pStyle w:val="AllowPageBreak"/>
      </w:pPr>
    </w:p>
    <w:p w:rsidR="00000000" w:rsidRPr="00CD7DF1" w:rsidP="00CD7DF1">
      <w:pPr>
        <w:pStyle w:val="Heading1"/>
      </w:pPr>
      <w:bookmarkStart w:id="9" w:name="O_1012509"/>
      <w:bookmarkEnd w:id="9"/>
      <w:r w:rsidRPr="00CD7DF1">
        <w:t>Performance Evidence</w:t>
      </w:r>
    </w:p>
    <w:p w:rsidR="00000000" w:rsidRPr="00CD7DF1" w:rsidP="004A04C2">
      <w:pPr>
        <w:pStyle w:val="BodyText"/>
      </w:pPr>
      <w:r w:rsidRPr="00CD7DF1">
        <w:t>The candidate must demonstrate the ability to complete the tasks outlined in the elements and performance criteria of this unit.</w:t>
      </w:r>
    </w:p>
    <w:p w:rsidR="00000000" w:rsidRPr="00CD7DF1" w:rsidP="004A04C2">
      <w:pPr>
        <w:pStyle w:val="BodyText"/>
      </w:pPr>
      <w:r w:rsidRPr="00CD7DF1">
        <w:t>The candidate must demonstrate completion of loading and unloading plant that safely, effectively and effi</w:t>
      </w:r>
      <w:r w:rsidRPr="00CD7DF1">
        <w:t>ciently follows workplace procedures to carry out work activity on at least two occasions, and include:</w:t>
      </w:r>
    </w:p>
    <w:p w:rsidR="00000000" w:rsidRPr="00CD7DF1" w:rsidP="00CD7DF1">
      <w:pPr>
        <w:pStyle w:val="ListBullet"/>
      </w:pPr>
      <w:r w:rsidRPr="00CD7DF1">
        <w:t>displaying signage and erecting barriers to isolate work site</w:t>
      </w:r>
    </w:p>
    <w:p w:rsidR="00000000" w:rsidRPr="00CD7DF1" w:rsidP="00CD7DF1">
      <w:pPr>
        <w:pStyle w:val="ListBullet"/>
      </w:pPr>
      <w:r w:rsidRPr="00CD7DF1">
        <w:t>calculating volume and weight of loads</w:t>
      </w:r>
    </w:p>
    <w:p w:rsidR="00000000" w:rsidRPr="00CD7DF1" w:rsidP="00CD7DF1">
      <w:pPr>
        <w:pStyle w:val="ListBullet"/>
      </w:pPr>
      <w:r w:rsidRPr="00CD7DF1">
        <w:t>placing and securing loading and unloading aids</w:t>
      </w:r>
    </w:p>
    <w:p w:rsidR="00000000" w:rsidRPr="00CD7DF1" w:rsidP="00CD7DF1">
      <w:pPr>
        <w:pStyle w:val="ListBullet"/>
      </w:pPr>
      <w:r w:rsidRPr="00CD7DF1">
        <w:t>moving plant onto and off trailer or float, halting at designated position</w:t>
      </w:r>
    </w:p>
    <w:p w:rsidR="00000000" w:rsidRPr="00CD7DF1" w:rsidP="00CD7DF1">
      <w:pPr>
        <w:pStyle w:val="ListBullet"/>
      </w:pPr>
      <w:r w:rsidRPr="00CD7DF1">
        <w:t>securing plant to trailer or float</w:t>
      </w:r>
    </w:p>
    <w:p w:rsidR="00000000" w:rsidRPr="00CD7DF1" w:rsidP="00CD7DF1">
      <w:pPr>
        <w:pStyle w:val="ListBullet"/>
      </w:pPr>
      <w:r w:rsidRPr="00CD7DF1">
        <w:t>slackening securing devices and removing in a safe sequence</w:t>
      </w:r>
    </w:p>
    <w:p w:rsidR="00000000" w:rsidRPr="00CD7DF1" w:rsidP="00CD7DF1">
      <w:pPr>
        <w:pStyle w:val="ListBullet"/>
      </w:pPr>
      <w:r w:rsidRPr="00CD7DF1">
        <w:t>stowing loading aids</w:t>
      </w:r>
    </w:p>
    <w:p w:rsidR="00000000" w:rsidRPr="00CD7DF1" w:rsidP="004A04C2">
      <w:pPr>
        <w:pStyle w:val="BodyText"/>
      </w:pPr>
      <w:r w:rsidRPr="00CD7DF1">
        <w:t>In the course of the above work, the candidate must also:</w:t>
      </w:r>
    </w:p>
    <w:p w:rsidR="00000000" w:rsidRPr="00CD7DF1" w:rsidP="00CD7DF1">
      <w:pPr>
        <w:pStyle w:val="ListBullet"/>
      </w:pPr>
      <w:r w:rsidRPr="00CD7DF1">
        <w:t>select</w:t>
      </w:r>
      <w:r w:rsidRPr="00CD7DF1">
        <w:t>, check and use required loading tools and equipment</w:t>
      </w:r>
    </w:p>
    <w:p w:rsidR="00000000" w:rsidRPr="00CD7DF1" w:rsidP="00CD7DF1">
      <w:pPr>
        <w:pStyle w:val="ListBullet"/>
      </w:pPr>
      <w:r w:rsidRPr="00CD7DF1">
        <w:t>select and wear personal protective equipment required for work activities</w:t>
      </w:r>
    </w:p>
    <w:p w:rsidR="00000000" w:rsidRPr="00CD7DF1" w:rsidP="00CD7DF1">
      <w:pPr>
        <w:pStyle w:val="ListBullet"/>
      </w:pPr>
      <w:r w:rsidRPr="00CD7DF1">
        <w:t>apply safe work practices and identify and report potential hazards and environmental issues, and assess risks</w:t>
      </w:r>
    </w:p>
    <w:p w:rsidR="00000000" w:rsidRPr="00CD7DF1" w:rsidP="00CD7DF1">
      <w:pPr>
        <w:pStyle w:val="ListBullet"/>
      </w:pPr>
      <w:r w:rsidRPr="00CD7DF1">
        <w:t>apply fault findi</w:t>
      </w:r>
      <w:r w:rsidRPr="00CD7DF1">
        <w:t>ng techniques</w:t>
      </w:r>
    </w:p>
    <w:p w:rsidR="00000000" w:rsidRPr="00CD7DF1" w:rsidP="00CD7DF1">
      <w:pPr>
        <w:pStyle w:val="ListBullet"/>
      </w:pPr>
      <w:r w:rsidRPr="00CD7DF1">
        <w:t>locate and apply required documentation, policies and procedures</w:t>
      </w:r>
    </w:p>
    <w:p w:rsidR="00000000" w:rsidRPr="00CD7DF1" w:rsidP="00CD7DF1">
      <w:pPr>
        <w:pStyle w:val="ListBullet"/>
      </w:pPr>
      <w:r w:rsidRPr="00CD7DF1">
        <w:t>meet written and verbal reporting requirements and procedures associated with loading and unloading plant</w:t>
      </w:r>
    </w:p>
    <w:p w:rsidR="00000000" w:rsidRPr="00CD7DF1" w:rsidP="00CD7DF1">
      <w:pPr>
        <w:pStyle w:val="ListBullet"/>
      </w:pPr>
      <w:r w:rsidRPr="00CD7DF1">
        <w:t>apply operational safety</w:t>
      </w:r>
    </w:p>
    <w:p w:rsidR="00000000" w:rsidRPr="00CD7DF1" w:rsidP="00CD7DF1">
      <w:pPr>
        <w:pStyle w:val="ListBullet"/>
      </w:pPr>
      <w:r w:rsidRPr="00CD7DF1">
        <w:t>maintain equipment records</w:t>
      </w:r>
    </w:p>
    <w:p w:rsidR="00000000" w:rsidRPr="00CD7DF1" w:rsidP="00CD7DF1">
      <w:pPr>
        <w:pStyle w:val="AllowPageBreak"/>
      </w:pPr>
    </w:p>
    <w:p w:rsidR="00000000" w:rsidRPr="00CD7DF1" w:rsidP="00CD7DF1">
      <w:pPr>
        <w:pStyle w:val="Heading1"/>
      </w:pPr>
      <w:bookmarkStart w:id="10" w:name="O_1012508"/>
      <w:bookmarkEnd w:id="10"/>
      <w:r w:rsidRPr="00CD7DF1">
        <w:t>Knowledge Evidence</w:t>
      </w:r>
    </w:p>
    <w:p w:rsidR="00000000" w:rsidRPr="00CD7DF1" w:rsidP="004A04C2">
      <w:pPr>
        <w:pStyle w:val="BodyText"/>
      </w:pPr>
      <w:r w:rsidRPr="00CD7DF1">
        <w:t>The candidate must demonstrate knowledge of the following when loading and unloading plant:</w:t>
      </w:r>
    </w:p>
    <w:p w:rsidR="00000000" w:rsidRPr="00CD7DF1" w:rsidP="004A04C2">
      <w:pPr>
        <w:pStyle w:val="BodyText"/>
      </w:pPr>
      <w:r w:rsidRPr="00CD7DF1">
        <w:t>Key policies, procedures and relevant standards for loading and unloading plant, including those relating to:</w:t>
      </w:r>
    </w:p>
    <w:p w:rsidR="00000000" w:rsidRPr="00CD7DF1" w:rsidP="00CD7DF1">
      <w:pPr>
        <w:pStyle w:val="ListBullet"/>
      </w:pPr>
      <w:r w:rsidRPr="00CD7DF1">
        <w:t>National Standard for high risk wo</w:t>
      </w:r>
      <w:r w:rsidRPr="00CD7DF1">
        <w:t>rk</w:t>
      </w:r>
    </w:p>
    <w:p w:rsidR="00000000" w:rsidRPr="00CD7DF1" w:rsidP="00CD7DF1">
      <w:pPr>
        <w:pStyle w:val="ListBullet"/>
      </w:pPr>
      <w:r w:rsidRPr="00CD7DF1">
        <w:t>site and equipment safety</w:t>
      </w:r>
    </w:p>
    <w:p w:rsidR="00000000" w:rsidRPr="00CD7DF1" w:rsidP="00CD7DF1">
      <w:pPr>
        <w:pStyle w:val="ListBullet"/>
      </w:pPr>
      <w:r w:rsidRPr="00CD7DF1">
        <w:t>techniques and processes for preparing plant for transportation</w:t>
      </w:r>
    </w:p>
    <w:p w:rsidR="00000000" w:rsidRPr="00CD7DF1" w:rsidP="00CD7DF1">
      <w:pPr>
        <w:pStyle w:val="ListBullet"/>
      </w:pPr>
      <w:r w:rsidRPr="00CD7DF1">
        <w:t>environmental requirements</w:t>
      </w:r>
    </w:p>
    <w:p w:rsidR="00000000" w:rsidRPr="00CD7DF1" w:rsidP="00CD7DF1">
      <w:pPr>
        <w:pStyle w:val="ListBullet"/>
      </w:pPr>
      <w:r w:rsidRPr="00CD7DF1">
        <w:t xml:space="preserve">work health safety </w:t>
      </w:r>
    </w:p>
    <w:p w:rsidR="00000000" w:rsidRPr="00CD7DF1" w:rsidP="00CD7DF1">
      <w:pPr>
        <w:pStyle w:val="ListBullet"/>
      </w:pPr>
      <w:r w:rsidRPr="00CD7DF1">
        <w:t>chain of responsibility for loading and unloading of equipment</w:t>
      </w:r>
    </w:p>
    <w:p w:rsidR="00000000" w:rsidRPr="00CD7DF1" w:rsidP="004A04C2">
      <w:pPr>
        <w:pStyle w:val="BodyText"/>
      </w:pPr>
      <w:r w:rsidRPr="00CD7DF1">
        <w:t>Key site information, including:</w:t>
      </w:r>
    </w:p>
    <w:p w:rsidR="00000000" w:rsidRPr="00CD7DF1" w:rsidP="00CD7DF1">
      <w:pPr>
        <w:pStyle w:val="ListBullet"/>
      </w:pPr>
      <w:r w:rsidRPr="00CD7DF1">
        <w:t>understanding of required hand signals</w:t>
      </w:r>
    </w:p>
    <w:p w:rsidR="00000000" w:rsidRPr="00CD7DF1" w:rsidP="00CD7DF1">
      <w:pPr>
        <w:pStyle w:val="ListBullet"/>
      </w:pPr>
      <w:r w:rsidRPr="00CD7DF1">
        <w:t>site isolation and traffic control responsibilities and authorities</w:t>
      </w:r>
    </w:p>
    <w:p w:rsidR="00000000" w:rsidRPr="00CD7DF1" w:rsidP="00CD7DF1">
      <w:pPr>
        <w:pStyle w:val="ListBullet"/>
      </w:pPr>
      <w:r w:rsidRPr="00CD7DF1">
        <w:t>materials safety data sheet</w:t>
      </w:r>
    </w:p>
    <w:p w:rsidR="00000000" w:rsidRPr="00CD7DF1" w:rsidP="004A04C2">
      <w:pPr>
        <w:pStyle w:val="BodyText"/>
      </w:pPr>
      <w:r w:rsidRPr="00CD7DF1">
        <w:t xml:space="preserve">Key factors affecting work activities described in performance evidence above, including </w:t>
      </w:r>
    </w:p>
    <w:p w:rsidR="00000000" w:rsidRPr="00CD7DF1" w:rsidP="00CD7DF1">
      <w:pPr>
        <w:pStyle w:val="ListBullet"/>
      </w:pPr>
      <w:r w:rsidRPr="00CD7DF1">
        <w:t>basic motion and restraint the</w:t>
      </w:r>
      <w:r w:rsidRPr="00CD7DF1">
        <w:t>ory related to heavy plant on floats or trailers</w:t>
      </w:r>
    </w:p>
    <w:p w:rsidR="00000000" w:rsidRPr="00CD7DF1" w:rsidP="00CD7DF1">
      <w:pPr>
        <w:pStyle w:val="ListBullet"/>
      </w:pPr>
      <w:r w:rsidRPr="00CD7DF1">
        <w:t>basic centre of gravity and balance theory related to heavy plant on floats or trailers</w:t>
      </w:r>
    </w:p>
    <w:p w:rsidR="00000000" w:rsidRPr="00CD7DF1" w:rsidP="00CD7DF1">
      <w:pPr>
        <w:pStyle w:val="ListBullet"/>
      </w:pPr>
      <w:r w:rsidRPr="00CD7DF1">
        <w:t>types, operation, uses and limitations of load securing equipment</w:t>
      </w:r>
    </w:p>
    <w:p w:rsidR="00000000" w:rsidRPr="00CD7DF1" w:rsidP="00CD7DF1">
      <w:pPr>
        <w:pStyle w:val="AllowPageBreak"/>
      </w:pPr>
    </w:p>
    <w:p w:rsidR="00000000" w:rsidRPr="00CD7DF1" w:rsidP="00CD7DF1">
      <w:pPr>
        <w:pStyle w:val="Heading1"/>
      </w:pPr>
      <w:bookmarkStart w:id="11" w:name="O_1012507"/>
      <w:bookmarkEnd w:id="11"/>
      <w:r w:rsidRPr="00CD7DF1">
        <w:t>Assessment Conditions</w:t>
      </w:r>
    </w:p>
    <w:p w:rsidR="00000000" w:rsidRPr="00CD7DF1" w:rsidP="004A04C2">
      <w:pPr>
        <w:pStyle w:val="BodyText"/>
      </w:pPr>
      <w:r w:rsidRPr="00CD7DF1">
        <w:t>Mandatory co</w:t>
      </w:r>
      <w:r w:rsidRPr="00CD7DF1">
        <w:t>nditions for assessment of this unit are stipulated below. The assessment must:</w:t>
      </w:r>
    </w:p>
    <w:p w:rsidR="00000000" w:rsidRPr="00CD7DF1" w:rsidP="00CD7DF1">
      <w:pPr>
        <w:pStyle w:val="ListBullet"/>
      </w:pPr>
      <w:r w:rsidRPr="00CD7DF1">
        <w:t>include access to:</w:t>
      </w:r>
    </w:p>
    <w:p w:rsidR="00000000" w:rsidRPr="00CD7DF1" w:rsidP="00CD7DF1">
      <w:pPr>
        <w:pStyle w:val="ListBullet2"/>
      </w:pPr>
      <w:r w:rsidRPr="00CD7DF1">
        <w:t>plant to load and unload</w:t>
      </w:r>
    </w:p>
    <w:p w:rsidR="00000000" w:rsidRPr="00CD7DF1" w:rsidP="00CD7DF1">
      <w:pPr>
        <w:pStyle w:val="ListBullet2"/>
      </w:pPr>
      <w:r w:rsidRPr="00CD7DF1">
        <w:t>trailer or float</w:t>
      </w:r>
    </w:p>
    <w:p w:rsidR="00000000" w:rsidRPr="00CD7DF1" w:rsidP="00CD7DF1">
      <w:pPr>
        <w:pStyle w:val="ListBullet2"/>
      </w:pPr>
      <w:r w:rsidRPr="00CD7DF1">
        <w:t>signage and barriers</w:t>
      </w:r>
    </w:p>
    <w:p w:rsidR="00000000" w:rsidRPr="00CD7DF1" w:rsidP="00CD7DF1">
      <w:pPr>
        <w:pStyle w:val="ListBullet2"/>
      </w:pPr>
      <w:r w:rsidRPr="00CD7DF1">
        <w:t>loading aids and securing devices</w:t>
      </w:r>
    </w:p>
    <w:p w:rsidR="00000000" w:rsidRPr="00CD7DF1" w:rsidP="00CD7DF1">
      <w:pPr>
        <w:pStyle w:val="ListBullet2"/>
      </w:pPr>
      <w:r w:rsidRPr="00CD7DF1">
        <w:t>personal protective equipment</w:t>
      </w:r>
    </w:p>
    <w:p w:rsidR="00000000" w:rsidRPr="00CD7DF1" w:rsidP="00CD7DF1">
      <w:pPr>
        <w:pStyle w:val="ListBullet"/>
      </w:pPr>
      <w:r w:rsidRPr="00CD7DF1">
        <w:t>be conducted in a safe environment</w:t>
      </w:r>
    </w:p>
    <w:p w:rsidR="00000000" w:rsidRPr="00CD7DF1" w:rsidP="00CD7DF1">
      <w:pPr>
        <w:pStyle w:val="ListBullet"/>
      </w:pPr>
      <w:r w:rsidRPr="00CD7DF1">
        <w:t>be assessed in context of this sector</w:t>
      </w:r>
      <w:r>
        <w:t>’</w:t>
      </w:r>
      <w:r w:rsidRPr="00CD7DF1">
        <w:t>s work environment</w:t>
      </w:r>
    </w:p>
    <w:p w:rsidR="00000000" w:rsidRPr="00CD7DF1" w:rsidP="00CD7DF1">
      <w:pPr>
        <w:pStyle w:val="ListBullet"/>
      </w:pPr>
      <w:r w:rsidRPr="00CD7DF1">
        <w:t>be assessed in compliance with relevant legislation/regulation and using policies, procedures, processes and operational manuals directly related to the industry se</w:t>
      </w:r>
      <w:r w:rsidRPr="00CD7DF1">
        <w:t>ctor for which it is being assessed; and,</w:t>
      </w:r>
    </w:p>
    <w:p w:rsidR="00000000" w:rsidRPr="00CD7DF1" w:rsidP="00CD7DF1">
      <w:pPr>
        <w:pStyle w:val="ListBullet"/>
      </w:pPr>
      <w:r w:rsidRPr="00CD7DF1">
        <w:t>confirm consistent performance can be applied in a range of relevant workplace circumstances.</w:t>
      </w:r>
    </w:p>
    <w:p w:rsidR="00000000" w:rsidRPr="00CD7DF1" w:rsidP="004A04C2">
      <w:pPr>
        <w:pStyle w:val="BodyText"/>
      </w:pPr>
      <w:r w:rsidRPr="00CD7DF1">
        <w:t>Where personal safety or environmental damage are limiting factors, assessment may occur in a simulated work environment</w:t>
      </w:r>
      <w:r w:rsidRPr="00CD7DF1">
        <w:t>* provided it is realistic and sufficiently rigorous to cover all aspects of this sector’s workplace performance, including environment, task skills, task management skills, contingency management skills and job role environment skills.</w:t>
      </w:r>
    </w:p>
    <w:p w:rsidR="00000000" w:rsidRPr="00CD7DF1" w:rsidP="004A04C2">
      <w:pPr>
        <w:pStyle w:val="Heading4"/>
      </w:pPr>
      <w:r w:rsidRPr="00CD7DF1">
        <w:rPr>
          <w:rStyle w:val="SpecialBold"/>
        </w:rPr>
        <w:t>Assessor requiremen</w:t>
      </w:r>
      <w:r w:rsidRPr="00CD7DF1">
        <w:rPr>
          <w:rStyle w:val="SpecialBold"/>
        </w:rPr>
        <w:t>ts</w:t>
      </w:r>
    </w:p>
    <w:p w:rsidR="00000000" w:rsidRPr="00CD7DF1" w:rsidP="004A04C2">
      <w:pPr>
        <w:pStyle w:val="BodyText"/>
      </w:pPr>
      <w:r w:rsidRPr="00CD7DF1">
        <w:t xml:space="preserve">Assessors must be able to clearly demonstrate current and relevant industry knowledge and experience to satisfy the mandatory regulatory standards as set out in the Standards for Registered Training Organisations (RTOs) 2015/AQTF mandatory requirements </w:t>
      </w:r>
      <w:r w:rsidRPr="00CD7DF1">
        <w:t>for assessors current at the time of assessment and any relevant licensing and certification requirements. This includes:</w:t>
      </w:r>
    </w:p>
    <w:p w:rsidR="00000000" w:rsidRPr="00CD7DF1" w:rsidP="00CD7DF1">
      <w:pPr>
        <w:pStyle w:val="ListBullet"/>
      </w:pPr>
      <w:r w:rsidRPr="00CD7DF1">
        <w:t>vocational competencies at least to the level being delivered and assessed</w:t>
      </w:r>
    </w:p>
    <w:p w:rsidR="00000000" w:rsidRPr="00CD7DF1" w:rsidP="00CD7DF1">
      <w:pPr>
        <w:pStyle w:val="ListBullet"/>
      </w:pPr>
      <w:r w:rsidRPr="00CD7DF1">
        <w:t xml:space="preserve">current industry skills directly relevant to the training </w:t>
      </w:r>
      <w:r w:rsidRPr="00CD7DF1">
        <w:t>and assessment being provided</w:t>
      </w:r>
    </w:p>
    <w:p w:rsidR="00000000" w:rsidRPr="00CD7DF1" w:rsidP="00CD7DF1">
      <w:pPr>
        <w:pStyle w:val="ListBullet"/>
      </w:pPr>
      <w:r w:rsidRPr="00CD7DF1">
        <w:t>current knowledge and skills in vocational training and learning that informs their training and assessment</w:t>
      </w:r>
    </w:p>
    <w:p w:rsidR="00000000" w:rsidRPr="00CD7DF1" w:rsidP="00CD7DF1">
      <w:pPr>
        <w:pStyle w:val="ListBullet"/>
      </w:pPr>
      <w:r w:rsidRPr="00CD7DF1">
        <w:t>formal relevant qualifications in training and assessment</w:t>
      </w:r>
    </w:p>
    <w:p w:rsidR="00000000" w:rsidRPr="00CD7DF1" w:rsidP="00CD7DF1">
      <w:pPr>
        <w:pStyle w:val="ListBullet"/>
      </w:pPr>
      <w:r w:rsidRPr="00CD7DF1">
        <w:t>having knowledge of and/or experience using the latest techniques and processes</w:t>
      </w:r>
    </w:p>
    <w:p w:rsidR="00000000" w:rsidRPr="00CD7DF1" w:rsidP="00CD7DF1">
      <w:pPr>
        <w:pStyle w:val="ListBullet"/>
      </w:pPr>
      <w:r w:rsidRPr="00CD7DF1">
        <w:t>possessing a high level of RII training product knowledge</w:t>
      </w:r>
    </w:p>
    <w:p w:rsidR="00000000" w:rsidRPr="00CD7DF1" w:rsidP="00CD7DF1">
      <w:pPr>
        <w:pStyle w:val="ListBullet"/>
      </w:pPr>
      <w:r w:rsidRPr="00CD7DF1">
        <w:t>having an understanding and knowledge of legislation and regulation relevant to the industry and to employment and wor</w:t>
      </w:r>
      <w:r w:rsidRPr="00CD7DF1">
        <w:t>kplaces</w:t>
      </w:r>
    </w:p>
    <w:p w:rsidR="00000000" w:rsidRPr="00CD7DF1" w:rsidP="00CD7DF1">
      <w:pPr>
        <w:pStyle w:val="ListBullet"/>
      </w:pPr>
      <w:r w:rsidRPr="00CD7DF1">
        <w:t>demonstrating the performance evidence, and knowledge evidence as outlined in this Unit of Competency, and</w:t>
      </w:r>
    </w:p>
    <w:p w:rsidR="00000000" w:rsidRPr="00CD7DF1" w:rsidP="00CD7DF1">
      <w:pPr>
        <w:pStyle w:val="ListBullet"/>
      </w:pPr>
      <w:r w:rsidRPr="00CD7DF1">
        <w:t>the minimum years of current** work experience after competency has been obtained as specified below in an industry sector relevant to the ou</w:t>
      </w:r>
      <w:r w:rsidRPr="00CD7DF1">
        <w:t>tcomes of the unit.</w:t>
      </w:r>
    </w:p>
    <w:p w:rsidR="00000000" w:rsidRPr="00CD7DF1" w:rsidP="004A04C2">
      <w:pPr>
        <w:pStyle w:val="BodyText"/>
      </w:pPr>
      <w:r w:rsidRPr="00CD7DF1">
        <w:t>It is also acceptable for the appropriately qualified assessor to work with an industry expert to conduct assessment together and for the industry expert to be involved in the assessment judgement. The industry expert must hold the rele</w:t>
      </w:r>
      <w:r w:rsidRPr="00CD7DF1">
        <w:t xml:space="preserve">vant vocational competencies and have current industry skills directly relevant to the training and assessment being provided, and must work alongside a trainer and/or assessor to conduct </w:t>
      </w:r>
      <w:r w:rsidRPr="00CD7DF1">
        <w:t>the assessment. This means the industry subject matter expert should</w:t>
      </w:r>
      <w:r w:rsidRPr="00CD7DF1">
        <w:t xml:space="preserve"> hold the unit being assessed (or an equivalent unit) and must also demonstrate skills and knowledge from the minimum years of current work experience after competency has been obtained as specified below, including time spent in roles related to the unit </w:t>
      </w:r>
      <w:r w:rsidRPr="00CD7DF1">
        <w:t>being assessed.</w:t>
      </w:r>
    </w:p>
    <w:tbl>
      <w:tblPr>
        <w:tblW w:w="0" w:type="auto"/>
        <w:tblLayout w:type="fixed"/>
        <w:tblCellMar>
          <w:left w:w="62" w:type="dxa"/>
          <w:right w:w="62" w:type="dxa"/>
        </w:tblCellMar>
        <w:tblLook w:val="0000"/>
      </w:tblPr>
      <w:tblGrid>
        <w:gridCol w:w="4218"/>
        <w:gridCol w:w="1559"/>
        <w:gridCol w:w="3119"/>
      </w:tblGrid>
      <w:tr w:rsidTr="00CD7DF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DF1">
            <w:pPr>
              <w:pStyle w:val="Heading4"/>
              <w:rPr>
                <w:lang w:val="en-NZ"/>
              </w:rPr>
            </w:pPr>
            <w:r w:rsidRPr="00CD7DF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DF1">
            <w:pPr>
              <w:pStyle w:val="Heading4"/>
              <w:rPr>
                <w:lang w:val="en-NZ"/>
              </w:rPr>
            </w:pPr>
            <w:r w:rsidRPr="00CD7DF1">
              <w:t>AQF indicator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DF1">
            <w:pPr>
              <w:pStyle w:val="Heading4"/>
              <w:rPr>
                <w:lang w:val="en-NZ"/>
              </w:rPr>
            </w:pPr>
            <w:r w:rsidRPr="00CD7DF1">
              <w:t>Required assessor or industry subject matter expert experience</w:t>
            </w:r>
          </w:p>
        </w:tc>
      </w:tr>
      <w:tr w:rsidTr="00CD7DF1">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DF1">
            <w:pPr>
              <w:pStyle w:val="BodyText"/>
              <w:rPr>
                <w:lang w:val="en-NZ"/>
              </w:rPr>
            </w:pPr>
            <w:r w:rsidRPr="00CD7DF1">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DF1">
            <w:pPr>
              <w:pStyle w:val="BodyText"/>
              <w:rPr>
                <w:lang w:val="en-NZ"/>
              </w:rPr>
            </w:pPr>
            <w:r w:rsidRPr="00CD7DF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DF1">
            <w:pPr>
              <w:pStyle w:val="BodyText"/>
              <w:rPr>
                <w:lang w:val="en-NZ"/>
              </w:rPr>
            </w:pPr>
            <w:r w:rsidRPr="00CD7DF1">
              <w:t>1 Year</w:t>
            </w:r>
          </w:p>
        </w:tc>
      </w:tr>
      <w:tr w:rsidTr="00CD7DF1">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DF1">
            <w:pPr>
              <w:pStyle w:val="BodyText"/>
              <w:rPr>
                <w:lang w:val="en-NZ"/>
              </w:rPr>
            </w:pPr>
            <w:r w:rsidRPr="00CD7DF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DF1">
            <w:pPr>
              <w:pStyle w:val="BodyText"/>
              <w:rPr>
                <w:lang w:val="en-NZ"/>
              </w:rPr>
            </w:pPr>
            <w:r w:rsidRPr="00CD7DF1">
              <w:t>2 Years</w:t>
            </w:r>
          </w:p>
        </w:tc>
      </w:tr>
      <w:tr w:rsidTr="00CD7DF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DF1">
            <w:pPr>
              <w:pStyle w:val="BodyText"/>
              <w:rPr>
                <w:lang w:val="en-NZ"/>
              </w:rPr>
            </w:pPr>
            <w:r w:rsidRPr="00CD7DF1">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DF1">
            <w:pPr>
              <w:pStyle w:val="BodyText"/>
              <w:rPr>
                <w:lang w:val="en-NZ"/>
              </w:rPr>
            </w:pPr>
            <w:r w:rsidRPr="00CD7DF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DF1">
            <w:pPr>
              <w:pStyle w:val="BodyText"/>
              <w:rPr>
                <w:lang w:val="en-NZ"/>
              </w:rPr>
            </w:pPr>
            <w:r w:rsidRPr="00CD7DF1">
              <w:t>3 Years</w:t>
            </w:r>
          </w:p>
        </w:tc>
      </w:tr>
      <w:tr w:rsidTr="00CD7DF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7DF1">
            <w:pPr>
              <w:pStyle w:val="BodyText"/>
              <w:rPr>
                <w:lang w:val="en-NZ"/>
              </w:rPr>
            </w:pPr>
            <w:r w:rsidRPr="00CD7DF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D7DF1" w:rsidP="00CD7DF1">
            <w:pPr>
              <w:pStyle w:val="BodyText"/>
            </w:pPr>
            <w:r w:rsidRPr="00CD7DF1">
              <w:t>Where thi</w:t>
            </w:r>
            <w:r w:rsidRPr="00CD7DF1">
              <w:t>s unit is being assessed outside of the resources and infrastructure sectors, assessor and/or industry subject matter expert experience should be in-line with industry standards for the sector in which it is being assessed and, where no industry standard i</w:t>
            </w:r>
            <w:r w:rsidRPr="00CD7DF1">
              <w:t>s specified, should comply with any relevant regulation.</w:t>
            </w:r>
          </w:p>
        </w:tc>
      </w:tr>
    </w:tbl>
    <w:p w:rsidR="00000000" w:rsidRPr="00CD7DF1" w:rsidP="004A04C2">
      <w:pPr>
        <w:pStyle w:val="BodyText"/>
      </w:pPr>
      <w:r w:rsidRPr="00CD7DF1">
        <w:t>*Guidance on simulated environments has been stipulated in the RII implementation guide located on VETNet.</w:t>
      </w:r>
    </w:p>
    <w:p w:rsidR="00000000" w:rsidRPr="00CD7DF1" w:rsidP="004A04C2">
      <w:pPr>
        <w:pStyle w:val="BodyText"/>
      </w:pPr>
      <w:r w:rsidRPr="00CD7DF1">
        <w:t xml:space="preserve">**Assessors can demonstrate current work experience through employment within industry in </w:t>
      </w:r>
      <w:r w:rsidRPr="00CD7DF1">
        <w:t>a role relevant to the outcomes of the unit; or, for external assessors this can be demonstrated through exposure to industry by conducting a minimum number of site assessments as determined by the relevant industry sector, across various locations.</w:t>
      </w:r>
    </w:p>
    <w:p w:rsidR="004A04C2" w:rsidP="004A04C2">
      <w:pPr>
        <w:pStyle w:val="BodyText"/>
      </w:pPr>
      <w:r w:rsidRPr="00CD7DF1">
        <w:t>*** Wh</w:t>
      </w:r>
      <w:r w:rsidRPr="00CD7DF1">
        <w:t>ile a Unit of Competency does not have an AQF level, where a unit is being delivered outside of a qualification the first numeric character in the unit code should be considered as the AQF indicator level for assessment purposes.</w:t>
      </w:r>
    </w:p>
    <w:p w:rsidR="00000000" w:rsidRPr="00CD7DF1" w:rsidP="00CD7DF1">
      <w:pPr>
        <w:pStyle w:val="Heading1"/>
      </w:pPr>
      <w:bookmarkStart w:id="12" w:name="O_1012505"/>
      <w:bookmarkEnd w:id="12"/>
      <w:r w:rsidRPr="00CD7DF1">
        <w:t>Links</w:t>
      </w:r>
    </w:p>
    <w:p w:rsidR="00000000" w:rsidRPr="00CD7DF1" w:rsidP="004A04C2">
      <w:pPr>
        <w:pStyle w:val="BodyText"/>
      </w:pPr>
      <w:r w:rsidRPr="00CD7DF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C5FA1">
        <w:rPr>
          <w:rStyle w:val="Hyperlink"/>
        </w:rPr>
        <w:t>https://vetnet.gov.au/Pages/TrainingDocs.aspx?q=88a61002-9a21-4386-aaf8-69c76e675272</w:t>
      </w:r>
      <w:r>
        <w:fldChar w:fldCharType="end"/>
      </w:r>
    </w:p>
    <w:p w:rsidR="00000000" w:rsidRPr="00CD7DF1" w:rsidP="00CD7DF1"/>
    <w:sectPr w:rsidSect="00CD7D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D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DF1" w:rsidRPr="004A04C2" w:rsidP="004A04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D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C2" w:rsidP="00CD7D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A04C2" w:rsidP="00CD7D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A04C2" w:rsidP="00CD7D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DF1" w:rsidP="00CD7DF1">
    <w:pPr>
      <w:pStyle w:val="Footer"/>
      <w:framePr w:wrap="around"/>
    </w:pPr>
    <w:r>
      <w:fldChar w:fldCharType="begin"/>
    </w:r>
    <w:r>
      <w:instrText xml:space="preserve"> DOCPROPERTY  Subject  \* MERGEFORMAT </w:instrText>
    </w:r>
    <w:r>
      <w:fldChar w:fldCharType="separate"/>
    </w:r>
    <w:r w:rsidR="004A04C2">
      <w:t>Approved</w:t>
    </w:r>
    <w:r w:rsidR="004A04C2">
      <w:fldChar w:fldCharType="end"/>
    </w:r>
    <w:r>
      <w:tab/>
      <w:t xml:space="preserve">Page </w:t>
    </w:r>
    <w:r>
      <w:fldChar w:fldCharType="begin"/>
    </w:r>
    <w:r>
      <w:instrText xml:space="preserve"> PAGE  \* Arabic  \* MERGEFORMAT </w:instrText>
    </w:r>
    <w:r>
      <w:fldChar w:fldCharType="separate"/>
    </w:r>
    <w:r w:rsidR="004A04C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A04C2">
      <w:rPr>
        <w:noProof/>
      </w:rPr>
      <w:t>5</w:t>
    </w:r>
    <w:r>
      <w:rPr>
        <w:noProof/>
      </w:rPr>
      <w:fldChar w:fldCharType="end"/>
    </w:r>
  </w:p>
  <w:p w:rsidR="00CD7DF1" w:rsidP="00CD7DF1">
    <w:pPr>
      <w:pStyle w:val="Footer"/>
      <w:framePr w:wrap="around"/>
    </w:pPr>
    <w:r>
      <w:t xml:space="preserve">© Commonwealth of Australia, </w:t>
    </w:r>
    <w:r>
      <w:fldChar w:fldCharType="begin"/>
    </w:r>
    <w:r>
      <w:instrText xml:space="preserve"> DATE  \@ "yyyy"  \* MERGEFORMAT </w:instrText>
    </w:r>
    <w:r>
      <w:fldChar w:fldCharType="separate"/>
    </w:r>
    <w:r w:rsidR="004A04C2">
      <w:rPr>
        <w:noProof/>
      </w:rPr>
      <w:t>2025</w:t>
    </w:r>
    <w:r>
      <w:fldChar w:fldCharType="end"/>
    </w:r>
    <w:r>
      <w:tab/>
    </w:r>
    <w:r>
      <w:fldChar w:fldCharType="begin"/>
    </w:r>
    <w:r>
      <w:instrText xml:space="preserve"> DOCPROPERTY  Author  \* MERGEFORMAT </w:instrText>
    </w:r>
    <w:r>
      <w:fldChar w:fldCharType="separate"/>
    </w:r>
    <w:r w:rsidR="004A04C2">
      <w:t>Mining and Automotive Skills Alliance</w:t>
    </w:r>
    <w:r w:rsidR="004A04C2">
      <w:fldChar w:fldCharType="end"/>
    </w:r>
  </w:p>
  <w:p w:rsidR="00CD7DF1" w:rsidP="00CD7D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D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7DF1" w:rsidRPr="004A04C2" w:rsidP="004A04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D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4C2" w:rsidRPr="002D2AF8" w:rsidP="00CD7DF1">
    <w:pPr>
      <w:pStyle w:val="Header"/>
      <w:framePr w:wrap="around"/>
    </w:pPr>
    <w:r>
      <w:fldChar w:fldCharType="begin"/>
    </w:r>
    <w:r>
      <w:instrText xml:space="preserve"> TITLE   \* MERGEFORMAT </w:instrText>
    </w:r>
    <w:r>
      <w:fldChar w:fldCharType="separate"/>
    </w:r>
    <w:r>
      <w:t>RIIHAN308F Load and unload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A04C2" w:rsidP="00CD7D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DF1" w:rsidRPr="002D2AF8" w:rsidP="00CD7DF1">
    <w:pPr>
      <w:pStyle w:val="Header"/>
      <w:framePr w:wrap="around"/>
    </w:pPr>
    <w:r>
      <w:fldChar w:fldCharType="begin"/>
    </w:r>
    <w:r>
      <w:instrText xml:space="preserve"> TITLE   \* MERGEFORMAT </w:instrText>
    </w:r>
    <w:r>
      <w:fldChar w:fldCharType="separate"/>
    </w:r>
    <w:r w:rsidR="004A04C2">
      <w:t>RIIHAN308F Load and unload plant</w:t>
    </w:r>
    <w:r w:rsidR="004A04C2">
      <w:fldChar w:fldCharType="end"/>
    </w:r>
    <w:r>
      <w:tab/>
      <w:t xml:space="preserve">Date this document was generated: </w:t>
    </w:r>
    <w:r>
      <w:fldChar w:fldCharType="begin"/>
    </w:r>
    <w:r>
      <w:instrText xml:space="preserve"> CREATEDATE  \@ "d MMMM yyyy"  \* MERGEFORMAT </w:instrText>
    </w:r>
    <w:r>
      <w:fldChar w:fldCharType="separate"/>
    </w:r>
    <w:r w:rsidR="004A04C2">
      <w:rPr>
        <w:noProof/>
      </w:rPr>
      <w:t>2 March 2025</w:t>
    </w:r>
    <w:r>
      <w:fldChar w:fldCharType="end"/>
    </w:r>
  </w:p>
  <w:p w:rsidR="00CD7DF1" w:rsidP="00CD7D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40C7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3CC7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EAAC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7D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7DF1"/>
    <w:pPr>
      <w:spacing w:before="360" w:after="60"/>
      <w:outlineLvl w:val="0"/>
    </w:pPr>
    <w:rPr>
      <w:sz w:val="32"/>
    </w:rPr>
  </w:style>
  <w:style w:type="paragraph" w:styleId="Heading2">
    <w:name w:val="heading 2"/>
    <w:basedOn w:val="HeadingBase"/>
    <w:next w:val="BodyText"/>
    <w:link w:val="Heading2Char"/>
    <w:qFormat/>
    <w:rsid w:val="00CD7DF1"/>
    <w:pPr>
      <w:keepLines/>
      <w:spacing w:before="240" w:after="120"/>
      <w:outlineLvl w:val="1"/>
    </w:pPr>
    <w:rPr>
      <w:sz w:val="28"/>
      <w:szCs w:val="40"/>
    </w:rPr>
  </w:style>
  <w:style w:type="paragraph" w:styleId="Heading3">
    <w:name w:val="heading 3"/>
    <w:basedOn w:val="HeadingBase"/>
    <w:next w:val="BodyText"/>
    <w:link w:val="Heading3Char"/>
    <w:qFormat/>
    <w:rsid w:val="00CD7DF1"/>
    <w:pPr>
      <w:spacing w:before="180" w:after="120"/>
      <w:outlineLvl w:val="2"/>
    </w:pPr>
    <w:rPr>
      <w:spacing w:val="-10"/>
      <w:kern w:val="32"/>
    </w:rPr>
  </w:style>
  <w:style w:type="paragraph" w:styleId="Heading4">
    <w:name w:val="heading 4"/>
    <w:basedOn w:val="HeadingBase"/>
    <w:next w:val="BodyText"/>
    <w:link w:val="Heading4Char"/>
    <w:qFormat/>
    <w:rsid w:val="00CD7DF1"/>
    <w:pPr>
      <w:spacing w:before="160" w:after="120"/>
      <w:outlineLvl w:val="3"/>
    </w:pPr>
    <w:rPr>
      <w:sz w:val="22"/>
    </w:rPr>
  </w:style>
  <w:style w:type="paragraph" w:styleId="Heading5">
    <w:name w:val="heading 5"/>
    <w:basedOn w:val="HeadingBase"/>
    <w:next w:val="Normal"/>
    <w:link w:val="Heading5Char"/>
    <w:qFormat/>
    <w:rsid w:val="00CD7DF1"/>
    <w:pPr>
      <w:spacing w:before="80"/>
      <w:outlineLvl w:val="4"/>
    </w:pPr>
    <w:rPr>
      <w:color w:val="918585"/>
      <w:sz w:val="20"/>
    </w:rPr>
  </w:style>
  <w:style w:type="paragraph" w:styleId="Heading6">
    <w:name w:val="heading 6"/>
    <w:basedOn w:val="HeadingBase"/>
    <w:next w:val="Normal"/>
    <w:link w:val="Heading6Char"/>
    <w:qFormat/>
    <w:rsid w:val="00CD7DF1"/>
    <w:pPr>
      <w:spacing w:before="60"/>
      <w:outlineLvl w:val="5"/>
    </w:pPr>
    <w:rPr>
      <w:color w:val="918585"/>
      <w:sz w:val="20"/>
    </w:rPr>
  </w:style>
  <w:style w:type="paragraph" w:styleId="Heading7">
    <w:name w:val="heading 7"/>
    <w:basedOn w:val="Normal"/>
    <w:next w:val="Normal"/>
    <w:link w:val="Heading7Char"/>
    <w:qFormat/>
    <w:rsid w:val="00CD7DF1"/>
    <w:pPr>
      <w:ind w:left="720"/>
      <w:outlineLvl w:val="6"/>
    </w:pPr>
    <w:rPr>
      <w:i/>
    </w:rPr>
  </w:style>
  <w:style w:type="paragraph" w:styleId="Heading8">
    <w:name w:val="heading 8"/>
    <w:basedOn w:val="Normal"/>
    <w:next w:val="Normal"/>
    <w:link w:val="Heading8Char"/>
    <w:qFormat/>
    <w:rsid w:val="00CD7DF1"/>
    <w:pPr>
      <w:ind w:left="720"/>
      <w:outlineLvl w:val="7"/>
    </w:pPr>
    <w:rPr>
      <w:i/>
    </w:rPr>
  </w:style>
  <w:style w:type="paragraph" w:styleId="Heading9">
    <w:name w:val="heading 9"/>
    <w:basedOn w:val="Normal"/>
    <w:next w:val="Normal"/>
    <w:link w:val="Heading9Char"/>
    <w:qFormat/>
    <w:rsid w:val="00CD7DF1"/>
    <w:pPr>
      <w:ind w:left="720"/>
      <w:outlineLvl w:val="8"/>
    </w:pPr>
    <w:rPr>
      <w:i/>
    </w:rPr>
  </w:style>
  <w:style w:type="character" w:default="1" w:styleId="DefaultParagraphFont">
    <w:name w:val="Default Paragraph Font"/>
    <w:uiPriority w:val="1"/>
    <w:unhideWhenUsed/>
    <w:rsid w:val="00CD7D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7DF1"/>
  </w:style>
  <w:style w:type="character" w:customStyle="1" w:styleId="Heading1Char">
    <w:name w:val="Heading 1 Char"/>
    <w:basedOn w:val="DefaultParagraphFont"/>
    <w:link w:val="Heading1"/>
    <w:rsid w:val="00CD7DF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D7DF1"/>
    <w:rPr>
      <w:rFonts w:ascii="Times New Roman" w:eastAsia="Times New Roman" w:hAnsi="Times New Roman" w:cs="Times New Roman"/>
      <w:b/>
      <w:szCs w:val="20"/>
      <w:lang w:eastAsia="en-US"/>
    </w:rPr>
  </w:style>
  <w:style w:type="paragraph" w:styleId="BodyText">
    <w:name w:val="Body Text"/>
    <w:basedOn w:val="Normal"/>
    <w:link w:val="BodyTextChar"/>
    <w:rsid w:val="00CD7D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7DF1"/>
    <w:rPr>
      <w:rFonts w:ascii="Times New Roman" w:eastAsia="Times New Roman" w:hAnsi="Times New Roman" w:cs="Times New Roman"/>
      <w:sz w:val="24"/>
      <w:lang w:eastAsia="en-US"/>
    </w:rPr>
  </w:style>
  <w:style w:type="paragraph" w:styleId="ListBullet">
    <w:name w:val="List Bullet"/>
    <w:basedOn w:val="List"/>
    <w:rsid w:val="00CD7DF1"/>
    <w:pPr>
      <w:numPr>
        <w:numId w:val="12"/>
      </w:numPr>
      <w:tabs>
        <w:tab w:val="clear" w:pos="340"/>
      </w:tabs>
      <w:spacing w:before="40" w:after="40"/>
    </w:pPr>
  </w:style>
  <w:style w:type="character" w:customStyle="1" w:styleId="SpecialBold">
    <w:name w:val="Special Bold"/>
    <w:basedOn w:val="DefaultParagraphFont"/>
    <w:rsid w:val="00CD7DF1"/>
    <w:rPr>
      <w:b/>
      <w:spacing w:val="0"/>
    </w:rPr>
  </w:style>
  <w:style w:type="paragraph" w:styleId="ListBullet2">
    <w:name w:val="List Bullet 2"/>
    <w:basedOn w:val="List2"/>
    <w:rsid w:val="00CD7DF1"/>
    <w:pPr>
      <w:numPr>
        <w:numId w:val="13"/>
      </w:numPr>
      <w:tabs>
        <w:tab w:val="clear" w:pos="680"/>
      </w:tabs>
    </w:pPr>
  </w:style>
  <w:style w:type="character" w:styleId="Emphasis">
    <w:name w:val="Emphasis"/>
    <w:basedOn w:val="DefaultParagraphFont"/>
    <w:qFormat/>
    <w:rsid w:val="00CD7DF1"/>
    <w:rPr>
      <w:i/>
    </w:rPr>
  </w:style>
  <w:style w:type="paragraph" w:customStyle="1" w:styleId="SuperHeading">
    <w:name w:val="SuperHeading"/>
    <w:basedOn w:val="Normal"/>
    <w:rsid w:val="00CD7DF1"/>
    <w:pPr>
      <w:spacing w:before="240" w:after="120"/>
      <w:outlineLvl w:val="0"/>
    </w:pPr>
    <w:rPr>
      <w:rFonts w:ascii="Times New Roman" w:hAnsi="Times New Roman"/>
      <w:b/>
      <w:sz w:val="32"/>
    </w:rPr>
  </w:style>
  <w:style w:type="paragraph" w:customStyle="1" w:styleId="AllowPageBreak">
    <w:name w:val="AllowPageBreak"/>
    <w:rsid w:val="00CD7D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D7D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7DF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D7D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7D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7D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7D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7DF1"/>
    <w:rPr>
      <w:rFonts w:ascii="Courier New" w:eastAsia="Times New Roman" w:hAnsi="Courier New" w:cs="Times New Roman"/>
      <w:i/>
      <w:szCs w:val="20"/>
      <w:lang w:eastAsia="en-US"/>
    </w:rPr>
  </w:style>
  <w:style w:type="paragraph" w:customStyle="1" w:styleId="HeadingBase">
    <w:name w:val="Heading Base"/>
    <w:rsid w:val="00CD7D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7DF1"/>
    <w:pPr>
      <w:tabs>
        <w:tab w:val="right" w:leader="dot" w:pos="9072"/>
      </w:tabs>
      <w:ind w:left="567"/>
    </w:pPr>
    <w:rPr>
      <w:szCs w:val="22"/>
    </w:rPr>
  </w:style>
  <w:style w:type="paragraph" w:customStyle="1" w:styleId="TOCBase">
    <w:name w:val="TOC Base"/>
    <w:rsid w:val="00CD7D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7DF1"/>
    <w:pPr>
      <w:tabs>
        <w:tab w:val="right" w:leader="dot" w:pos="9072"/>
      </w:tabs>
      <w:spacing w:before="40" w:after="40"/>
      <w:ind w:left="284"/>
    </w:pPr>
    <w:rPr>
      <w:rFonts w:ascii="Times New Roman" w:hAnsi="Times New Roman"/>
    </w:rPr>
  </w:style>
  <w:style w:type="paragraph" w:styleId="TOC1">
    <w:name w:val="toc 1"/>
    <w:basedOn w:val="TOCBase"/>
    <w:next w:val="Normal"/>
    <w:rsid w:val="00CD7D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7D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7DF1"/>
    <w:rPr>
      <w:rFonts w:ascii="Times New Roman" w:eastAsia="Times New Roman" w:hAnsi="Times New Roman" w:cs="Times New Roman"/>
      <w:sz w:val="16"/>
      <w:lang w:eastAsia="en-US"/>
    </w:rPr>
  </w:style>
  <w:style w:type="paragraph" w:styleId="Title">
    <w:name w:val="Title"/>
    <w:basedOn w:val="HeadingBase"/>
    <w:link w:val="TitleChar"/>
    <w:qFormat/>
    <w:rsid w:val="00CD7DF1"/>
    <w:pPr>
      <w:spacing w:before="5040"/>
      <w:jc w:val="center"/>
    </w:pPr>
    <w:rPr>
      <w:sz w:val="48"/>
      <w:szCs w:val="72"/>
      <w:lang w:val="en-US"/>
    </w:rPr>
  </w:style>
  <w:style w:type="character" w:customStyle="1" w:styleId="TitleChar">
    <w:name w:val="Title Char"/>
    <w:basedOn w:val="DefaultParagraphFont"/>
    <w:link w:val="Title"/>
    <w:rsid w:val="00CD7D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7DF1"/>
    <w:pPr>
      <w:tabs>
        <w:tab w:val="left" w:pos="3600"/>
        <w:tab w:val="left" w:pos="3958"/>
      </w:tabs>
    </w:pPr>
  </w:style>
  <w:style w:type="paragraph" w:styleId="List">
    <w:name w:val="List"/>
    <w:basedOn w:val="BodyText"/>
    <w:next w:val="BodyText"/>
    <w:rsid w:val="00CD7DF1"/>
    <w:pPr>
      <w:tabs>
        <w:tab w:val="left" w:pos="340"/>
      </w:tabs>
      <w:spacing w:before="60" w:after="60"/>
      <w:ind w:left="340" w:hanging="340"/>
    </w:pPr>
  </w:style>
  <w:style w:type="paragraph" w:customStyle="1" w:styleId="Note">
    <w:name w:val="Note"/>
    <w:basedOn w:val="BodyText"/>
    <w:rsid w:val="00CD7D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7DF1"/>
    <w:pPr>
      <w:framePr w:wrap="auto" w:hAnchor="text" w:y="6049"/>
    </w:pPr>
    <w:rPr>
      <w:color w:val="000000"/>
      <w:sz w:val="40"/>
    </w:rPr>
  </w:style>
  <w:style w:type="paragraph" w:customStyle="1" w:styleId="TOCTitle">
    <w:name w:val="TOCTitle"/>
    <w:basedOn w:val="Heading1"/>
    <w:rsid w:val="00CD7DF1"/>
    <w:pPr>
      <w:spacing w:after="240"/>
      <w:jc w:val="center"/>
      <w:outlineLvl w:val="9"/>
    </w:pPr>
    <w:rPr>
      <w:caps/>
    </w:rPr>
  </w:style>
  <w:style w:type="paragraph" w:customStyle="1" w:styleId="Version">
    <w:name w:val="Version"/>
    <w:rsid w:val="00CD7D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7DF1"/>
    <w:pPr>
      <w:keepNext w:val="0"/>
      <w:tabs>
        <w:tab w:val="right" w:pos="4176"/>
      </w:tabs>
      <w:ind w:left="198" w:hanging="198"/>
    </w:pPr>
    <w:rPr>
      <w:rFonts w:ascii="Garamond" w:hAnsi="Garamond"/>
    </w:rPr>
  </w:style>
  <w:style w:type="paragraph" w:styleId="IndexHeading">
    <w:name w:val="index heading"/>
    <w:basedOn w:val="Normal"/>
    <w:next w:val="Index1"/>
    <w:semiHidden/>
    <w:rsid w:val="00CD7DF1"/>
    <w:pPr>
      <w:spacing w:before="120" w:after="120"/>
    </w:pPr>
    <w:rPr>
      <w:rFonts w:ascii="Arial" w:hAnsi="Arial"/>
      <w:b/>
      <w:color w:val="918585"/>
      <w:sz w:val="24"/>
    </w:rPr>
  </w:style>
  <w:style w:type="paragraph" w:styleId="Header">
    <w:name w:val="header"/>
    <w:basedOn w:val="Normal"/>
    <w:link w:val="HeaderChar"/>
    <w:rsid w:val="00CD7D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7DF1"/>
    <w:rPr>
      <w:rFonts w:ascii="Times New Roman" w:eastAsia="Times New Roman" w:hAnsi="Times New Roman" w:cs="Times New Roman"/>
      <w:sz w:val="16"/>
      <w:szCs w:val="20"/>
      <w:lang w:val="en-GB" w:eastAsia="en-US"/>
    </w:rPr>
  </w:style>
  <w:style w:type="paragraph" w:customStyle="1" w:styleId="Chapter">
    <w:name w:val="Chapter"/>
    <w:basedOn w:val="Normal"/>
    <w:rsid w:val="00CD7DF1"/>
    <w:pPr>
      <w:spacing w:before="240"/>
    </w:pPr>
    <w:rPr>
      <w:rFonts w:ascii="Times New Roman" w:hAnsi="Times New Roman"/>
      <w:smallCaps/>
      <w:spacing w:val="80"/>
      <w:sz w:val="28"/>
    </w:rPr>
  </w:style>
  <w:style w:type="paragraph" w:customStyle="1" w:styleId="InChapter">
    <w:name w:val="InChapter"/>
    <w:basedOn w:val="Heading3"/>
    <w:rsid w:val="00CD7DF1"/>
    <w:pPr>
      <w:spacing w:after="240"/>
      <w:outlineLvl w:val="9"/>
    </w:pPr>
    <w:rPr>
      <w:noProof/>
    </w:rPr>
  </w:style>
  <w:style w:type="paragraph" w:styleId="Index2">
    <w:name w:val="index 2"/>
    <w:basedOn w:val="Normal"/>
    <w:next w:val="Normal"/>
    <w:semiHidden/>
    <w:rsid w:val="00CD7DF1"/>
    <w:pPr>
      <w:tabs>
        <w:tab w:val="right" w:pos="4176"/>
      </w:tabs>
      <w:ind w:left="568" w:hanging="284"/>
    </w:pPr>
    <w:rPr>
      <w:rFonts w:ascii="Garamond" w:hAnsi="Garamond"/>
    </w:rPr>
  </w:style>
  <w:style w:type="paragraph" w:customStyle="1" w:styleId="Byline">
    <w:name w:val="Byline"/>
    <w:rsid w:val="00CD7D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7DF1"/>
    <w:pPr>
      <w:tabs>
        <w:tab w:val="clear" w:pos="3600"/>
        <w:tab w:val="clear" w:pos="3958"/>
      </w:tabs>
      <w:jc w:val="right"/>
    </w:pPr>
  </w:style>
  <w:style w:type="paragraph" w:styleId="Caption">
    <w:name w:val="caption"/>
    <w:basedOn w:val="BodyText"/>
    <w:next w:val="Normal"/>
    <w:qFormat/>
    <w:rsid w:val="00CD7DF1"/>
    <w:pPr>
      <w:framePr w:w="2268" w:hSpace="181" w:vSpace="181" w:wrap="around" w:vAnchor="text" w:hAnchor="page" w:x="1135" w:y="285" w:anchorLock="1"/>
    </w:pPr>
    <w:rPr>
      <w:i/>
    </w:rPr>
  </w:style>
  <w:style w:type="paragraph" w:customStyle="1" w:styleId="MiniTOCTitle">
    <w:name w:val="MiniTOCTitle"/>
    <w:basedOn w:val="Heading4"/>
    <w:rsid w:val="00CD7DF1"/>
    <w:pPr>
      <w:spacing w:before="240"/>
      <w:outlineLvl w:val="9"/>
    </w:pPr>
    <w:rPr>
      <w:noProof/>
      <w:sz w:val="24"/>
    </w:rPr>
  </w:style>
  <w:style w:type="paragraph" w:customStyle="1" w:styleId="MiniTOCItem">
    <w:name w:val="MiniTOCItem"/>
    <w:basedOn w:val="ListBullet"/>
    <w:rsid w:val="00CD7DF1"/>
    <w:pPr>
      <w:numPr>
        <w:numId w:val="0"/>
      </w:numPr>
      <w:tabs>
        <w:tab w:val="right" w:leader="dot" w:pos="6521"/>
      </w:tabs>
      <w:spacing w:before="0" w:after="0"/>
    </w:pPr>
  </w:style>
  <w:style w:type="paragraph" w:customStyle="1" w:styleId="TOFTitle">
    <w:name w:val="TOFTitle"/>
    <w:basedOn w:val="TOCTitle"/>
    <w:rsid w:val="00CD7DF1"/>
  </w:style>
  <w:style w:type="paragraph" w:styleId="TableofFigures">
    <w:name w:val="table of figures"/>
    <w:basedOn w:val="Normal"/>
    <w:next w:val="Normal"/>
    <w:semiHidden/>
    <w:rsid w:val="00CD7DF1"/>
    <w:pPr>
      <w:tabs>
        <w:tab w:val="right" w:leader="dot" w:pos="9072"/>
      </w:tabs>
      <w:ind w:left="970" w:hanging="403"/>
    </w:pPr>
    <w:rPr>
      <w:rFonts w:ascii="Times New Roman" w:hAnsi="Times New Roman"/>
      <w:b/>
    </w:rPr>
  </w:style>
  <w:style w:type="paragraph" w:styleId="ListNumber">
    <w:name w:val="List Number"/>
    <w:basedOn w:val="List"/>
    <w:rsid w:val="00CD7DF1"/>
    <w:pPr>
      <w:numPr>
        <w:numId w:val="15"/>
      </w:numPr>
      <w:tabs>
        <w:tab w:val="clear" w:pos="340"/>
      </w:tabs>
    </w:pPr>
  </w:style>
  <w:style w:type="character" w:customStyle="1" w:styleId="WingdingSymbols">
    <w:name w:val="Wingding Symbols"/>
    <w:rsid w:val="00CD7DF1"/>
    <w:rPr>
      <w:rFonts w:ascii="Wingdings" w:hAnsi="Wingdings"/>
    </w:rPr>
  </w:style>
  <w:style w:type="paragraph" w:customStyle="1" w:styleId="TableHeading">
    <w:name w:val="Table Heading"/>
    <w:basedOn w:val="HeadingBase"/>
    <w:rsid w:val="00CD7DF1"/>
    <w:pPr>
      <w:keepLines/>
      <w:pBdr>
        <w:bottom w:val="single" w:sz="6" w:space="1" w:color="918585"/>
      </w:pBdr>
      <w:spacing w:before="240"/>
    </w:pPr>
  </w:style>
  <w:style w:type="character" w:customStyle="1" w:styleId="HotSpot">
    <w:name w:val="HotSpot"/>
    <w:rsid w:val="00CD7DF1"/>
    <w:rPr>
      <w:color w:val="0033CC"/>
      <w:u w:val="none"/>
    </w:rPr>
  </w:style>
  <w:style w:type="paragraph" w:customStyle="1" w:styleId="BodyTextRight">
    <w:name w:val="Body Text Right"/>
    <w:basedOn w:val="BodyText"/>
    <w:rsid w:val="00CD7DF1"/>
    <w:pPr>
      <w:spacing w:before="0" w:after="0"/>
      <w:jc w:val="right"/>
    </w:pPr>
  </w:style>
  <w:style w:type="paragraph" w:styleId="Index3">
    <w:name w:val="index 3"/>
    <w:basedOn w:val="ListNumber2"/>
    <w:next w:val="Normal"/>
    <w:semiHidden/>
    <w:rsid w:val="00CD7DF1"/>
    <w:pPr>
      <w:numPr>
        <w:numId w:val="0"/>
      </w:numPr>
      <w:tabs>
        <w:tab w:val="right" w:leader="dot" w:pos="4176"/>
      </w:tabs>
    </w:pPr>
  </w:style>
  <w:style w:type="paragraph" w:styleId="ListNumber2">
    <w:name w:val="List Number 2"/>
    <w:basedOn w:val="List2"/>
    <w:rsid w:val="00CD7DF1"/>
    <w:pPr>
      <w:numPr>
        <w:numId w:val="10"/>
      </w:numPr>
      <w:tabs>
        <w:tab w:val="clear" w:pos="1060"/>
      </w:tabs>
    </w:pPr>
  </w:style>
  <w:style w:type="paragraph" w:customStyle="1" w:styleId="MarginNote">
    <w:name w:val="Margin Note"/>
    <w:basedOn w:val="BodyText"/>
    <w:rsid w:val="00CD7D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7D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7D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7DF1"/>
    <w:rPr>
      <w:sz w:val="32"/>
    </w:rPr>
  </w:style>
  <w:style w:type="paragraph" w:customStyle="1" w:styleId="HeadingProcedure">
    <w:name w:val="Heading Procedure"/>
    <w:basedOn w:val="HeadingBase"/>
    <w:next w:val="Normal"/>
    <w:rsid w:val="00CD7DF1"/>
    <w:pPr>
      <w:tabs>
        <w:tab w:val="left" w:pos="0"/>
      </w:tabs>
      <w:spacing w:before="120" w:after="60"/>
    </w:pPr>
    <w:rPr>
      <w:i/>
      <w:color w:val="918585"/>
      <w:sz w:val="22"/>
    </w:rPr>
  </w:style>
  <w:style w:type="paragraph" w:customStyle="1" w:styleId="TableBodyText">
    <w:name w:val="Table Body Text"/>
    <w:basedOn w:val="BodyText"/>
    <w:rsid w:val="00CD7DF1"/>
    <w:pPr>
      <w:spacing w:before="60" w:after="60"/>
    </w:pPr>
  </w:style>
  <w:style w:type="paragraph" w:styleId="ListContinue">
    <w:name w:val="List Continue"/>
    <w:basedOn w:val="List"/>
    <w:rsid w:val="00CD7DF1"/>
    <w:pPr>
      <w:ind w:firstLine="0"/>
    </w:pPr>
  </w:style>
  <w:style w:type="paragraph" w:customStyle="1" w:styleId="ListNote">
    <w:name w:val="List Note"/>
    <w:basedOn w:val="List"/>
    <w:rsid w:val="00CD7DF1"/>
    <w:pPr>
      <w:pBdr>
        <w:top w:val="single" w:sz="6" w:space="2" w:color="918585"/>
        <w:bottom w:val="single" w:sz="6" w:space="2" w:color="918585"/>
      </w:pBdr>
      <w:tabs>
        <w:tab w:val="left" w:pos="1021"/>
      </w:tabs>
      <w:ind w:firstLine="0"/>
    </w:pPr>
  </w:style>
  <w:style w:type="paragraph" w:customStyle="1" w:styleId="Warning">
    <w:name w:val="Warning"/>
    <w:basedOn w:val="BodyText"/>
    <w:rsid w:val="00CD7DF1"/>
    <w:pPr>
      <w:shd w:val="clear" w:color="auto" w:fill="D9D9D9"/>
      <w:tabs>
        <w:tab w:val="left" w:pos="992"/>
      </w:tabs>
      <w:ind w:left="119" w:right="119"/>
    </w:pPr>
    <w:rPr>
      <w:sz w:val="20"/>
    </w:rPr>
  </w:style>
  <w:style w:type="paragraph" w:customStyle="1" w:styleId="MarginIcons">
    <w:name w:val="Margin Icons"/>
    <w:basedOn w:val="BodyText"/>
    <w:rsid w:val="00CD7D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7DF1"/>
    <w:rPr>
      <w:rFonts w:ascii="Courier New" w:hAnsi="Courier New"/>
    </w:rPr>
  </w:style>
  <w:style w:type="paragraph" w:customStyle="1" w:styleId="NoteBullet">
    <w:name w:val="Note Bullet"/>
    <w:basedOn w:val="Note"/>
    <w:rsid w:val="00CD7DF1"/>
    <w:pPr>
      <w:tabs>
        <w:tab w:val="clear" w:pos="680"/>
      </w:tabs>
      <w:spacing w:before="60" w:after="60"/>
    </w:pPr>
  </w:style>
  <w:style w:type="paragraph" w:customStyle="1" w:styleId="SubHeading2">
    <w:name w:val="SubHeading2"/>
    <w:basedOn w:val="HeadingBase"/>
    <w:rsid w:val="00CD7DF1"/>
    <w:pPr>
      <w:spacing w:before="240" w:after="60"/>
    </w:pPr>
    <w:rPr>
      <w:sz w:val="20"/>
    </w:rPr>
  </w:style>
  <w:style w:type="paragraph" w:customStyle="1" w:styleId="SubHeading1">
    <w:name w:val="SubHeading1"/>
    <w:basedOn w:val="HeadingBase"/>
    <w:rsid w:val="00CD7DF1"/>
    <w:pPr>
      <w:spacing w:before="240" w:after="60"/>
    </w:pPr>
    <w:rPr>
      <w:color w:val="918585"/>
      <w:sz w:val="22"/>
    </w:rPr>
  </w:style>
  <w:style w:type="paragraph" w:customStyle="1" w:styleId="SideHeading">
    <w:name w:val="Side Heading"/>
    <w:basedOn w:val="HeadingBase"/>
    <w:rsid w:val="00CD7D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7DF1"/>
    <w:pPr>
      <w:tabs>
        <w:tab w:val="num" w:pos="360"/>
      </w:tabs>
    </w:pPr>
  </w:style>
  <w:style w:type="paragraph" w:styleId="PlainText">
    <w:name w:val="Plain Text"/>
    <w:basedOn w:val="Normal"/>
    <w:link w:val="PlainTextChar"/>
    <w:rsid w:val="00CD7DF1"/>
    <w:rPr>
      <w:sz w:val="20"/>
    </w:rPr>
  </w:style>
  <w:style w:type="character" w:customStyle="1" w:styleId="PlainTextChar">
    <w:name w:val="Plain Text Char"/>
    <w:basedOn w:val="DefaultParagraphFont"/>
    <w:link w:val="PlainText"/>
    <w:rsid w:val="00CD7DF1"/>
    <w:rPr>
      <w:rFonts w:ascii="Courier New" w:eastAsia="Times New Roman" w:hAnsi="Courier New" w:cs="Times New Roman"/>
      <w:sz w:val="20"/>
      <w:szCs w:val="20"/>
      <w:lang w:eastAsia="en-US"/>
    </w:rPr>
  </w:style>
  <w:style w:type="character" w:customStyle="1" w:styleId="MenuOption">
    <w:name w:val="Menu Option"/>
    <w:basedOn w:val="DefaultParagraphFont"/>
    <w:rsid w:val="00CD7DF1"/>
    <w:rPr>
      <w:b/>
      <w:smallCaps/>
    </w:rPr>
  </w:style>
  <w:style w:type="paragraph" w:customStyle="1" w:styleId="TableListNumber">
    <w:name w:val="Table List Number"/>
    <w:basedOn w:val="ListNumber"/>
    <w:rsid w:val="00CD7DF1"/>
    <w:pPr>
      <w:numPr>
        <w:numId w:val="0"/>
      </w:numPr>
    </w:pPr>
  </w:style>
  <w:style w:type="paragraph" w:styleId="TOC4">
    <w:name w:val="toc 4"/>
    <w:basedOn w:val="TOCBase"/>
    <w:next w:val="Normal"/>
    <w:semiHidden/>
    <w:rsid w:val="00CD7DF1"/>
    <w:pPr>
      <w:tabs>
        <w:tab w:val="right" w:leader="dot" w:pos="9071"/>
      </w:tabs>
      <w:ind w:left="1701"/>
    </w:pPr>
  </w:style>
  <w:style w:type="paragraph" w:customStyle="1" w:styleId="ListAlpha">
    <w:name w:val="List Alpha"/>
    <w:basedOn w:val="List"/>
    <w:rsid w:val="00CD7DF1"/>
    <w:pPr>
      <w:numPr>
        <w:numId w:val="9"/>
      </w:numPr>
    </w:pPr>
  </w:style>
  <w:style w:type="paragraph" w:customStyle="1" w:styleId="ListAlpha2">
    <w:name w:val="List Alpha 2"/>
    <w:basedOn w:val="List2"/>
    <w:rsid w:val="00CD7DF1"/>
    <w:pPr>
      <w:numPr>
        <w:numId w:val="8"/>
      </w:numPr>
    </w:pPr>
  </w:style>
  <w:style w:type="paragraph" w:styleId="List2">
    <w:name w:val="List 2"/>
    <w:basedOn w:val="BodyText"/>
    <w:rsid w:val="00CD7DF1"/>
    <w:pPr>
      <w:tabs>
        <w:tab w:val="left" w:pos="680"/>
      </w:tabs>
      <w:spacing w:before="60" w:after="60"/>
      <w:ind w:left="680" w:hanging="340"/>
    </w:pPr>
  </w:style>
  <w:style w:type="paragraph" w:styleId="List3">
    <w:name w:val="List 3"/>
    <w:basedOn w:val="BodyText"/>
    <w:rsid w:val="00CD7DF1"/>
    <w:pPr>
      <w:tabs>
        <w:tab w:val="left" w:pos="1021"/>
      </w:tabs>
      <w:spacing w:before="60" w:after="60"/>
      <w:ind w:left="1020" w:hanging="340"/>
    </w:pPr>
  </w:style>
  <w:style w:type="paragraph" w:styleId="List4">
    <w:name w:val="List 4"/>
    <w:basedOn w:val="BodyText"/>
    <w:rsid w:val="00CD7DF1"/>
    <w:pPr>
      <w:tabs>
        <w:tab w:val="left" w:pos="1361"/>
      </w:tabs>
      <w:spacing w:before="60" w:after="60"/>
      <w:ind w:left="1361" w:hanging="340"/>
    </w:pPr>
  </w:style>
  <w:style w:type="paragraph" w:styleId="List5">
    <w:name w:val="List 5"/>
    <w:basedOn w:val="BodyText"/>
    <w:rsid w:val="00CD7DF1"/>
    <w:pPr>
      <w:tabs>
        <w:tab w:val="left" w:pos="1701"/>
      </w:tabs>
      <w:spacing w:before="60" w:after="60"/>
      <w:ind w:left="1701" w:hanging="340"/>
    </w:pPr>
  </w:style>
  <w:style w:type="paragraph" w:styleId="ListBullet3">
    <w:name w:val="List Bullet 3"/>
    <w:basedOn w:val="List3"/>
    <w:rsid w:val="00CD7DF1"/>
    <w:pPr>
      <w:numPr>
        <w:numId w:val="14"/>
      </w:numPr>
      <w:tabs>
        <w:tab w:val="clear" w:pos="1021"/>
      </w:tabs>
      <w:ind w:left="1037" w:hanging="357"/>
    </w:pPr>
  </w:style>
  <w:style w:type="paragraph" w:styleId="ListBullet4">
    <w:name w:val="List Bullet 4"/>
    <w:basedOn w:val="List4"/>
    <w:rsid w:val="00CD7DF1"/>
    <w:pPr>
      <w:numPr>
        <w:numId w:val="3"/>
      </w:numPr>
      <w:tabs>
        <w:tab w:val="clear" w:pos="1361"/>
      </w:tabs>
    </w:pPr>
  </w:style>
  <w:style w:type="paragraph" w:styleId="ListBullet5">
    <w:name w:val="List Bullet 5"/>
    <w:basedOn w:val="List5"/>
    <w:rsid w:val="00CD7DF1"/>
    <w:pPr>
      <w:numPr>
        <w:numId w:val="4"/>
      </w:numPr>
    </w:pPr>
  </w:style>
  <w:style w:type="paragraph" w:styleId="ListContinue2">
    <w:name w:val="List Continue 2"/>
    <w:basedOn w:val="List2"/>
    <w:rsid w:val="00CD7DF1"/>
    <w:pPr>
      <w:ind w:firstLine="0"/>
    </w:pPr>
  </w:style>
  <w:style w:type="paragraph" w:styleId="ListContinue3">
    <w:name w:val="List Continue 3"/>
    <w:basedOn w:val="List3"/>
    <w:rsid w:val="00CD7DF1"/>
    <w:pPr>
      <w:ind w:left="1021" w:firstLine="0"/>
    </w:pPr>
  </w:style>
  <w:style w:type="paragraph" w:styleId="ListContinue4">
    <w:name w:val="List Continue 4"/>
    <w:basedOn w:val="List4"/>
    <w:rsid w:val="00CD7DF1"/>
    <w:pPr>
      <w:ind w:firstLine="0"/>
    </w:pPr>
  </w:style>
  <w:style w:type="paragraph" w:styleId="ListContinue5">
    <w:name w:val="List Continue 5"/>
    <w:basedOn w:val="List5"/>
    <w:rsid w:val="00CD7DF1"/>
    <w:pPr>
      <w:ind w:firstLine="0"/>
    </w:pPr>
  </w:style>
  <w:style w:type="paragraph" w:styleId="ListNumber3">
    <w:name w:val="List Number 3"/>
    <w:basedOn w:val="List3"/>
    <w:rsid w:val="00CD7DF1"/>
    <w:pPr>
      <w:numPr>
        <w:numId w:val="5"/>
      </w:numPr>
    </w:pPr>
  </w:style>
  <w:style w:type="paragraph" w:styleId="ListNumber4">
    <w:name w:val="List Number 4"/>
    <w:basedOn w:val="List4"/>
    <w:rsid w:val="00CD7DF1"/>
    <w:pPr>
      <w:numPr>
        <w:numId w:val="6"/>
      </w:numPr>
    </w:pPr>
  </w:style>
  <w:style w:type="paragraph" w:styleId="ListNumber5">
    <w:name w:val="List Number 5"/>
    <w:basedOn w:val="List5"/>
    <w:rsid w:val="00CD7DF1"/>
    <w:pPr>
      <w:numPr>
        <w:numId w:val="7"/>
      </w:numPr>
    </w:pPr>
  </w:style>
  <w:style w:type="paragraph" w:styleId="BlockText">
    <w:name w:val="Block Text"/>
    <w:basedOn w:val="Normal"/>
    <w:rsid w:val="00CD7DF1"/>
    <w:pPr>
      <w:spacing w:after="120"/>
      <w:ind w:left="1440" w:right="1440"/>
    </w:pPr>
  </w:style>
  <w:style w:type="character" w:customStyle="1" w:styleId="Subscript">
    <w:name w:val="Subscript"/>
    <w:basedOn w:val="DefaultParagraphFont"/>
    <w:rsid w:val="00CD7DF1"/>
    <w:rPr>
      <w:sz w:val="16"/>
      <w:vertAlign w:val="subscript"/>
    </w:rPr>
  </w:style>
  <w:style w:type="character" w:customStyle="1" w:styleId="Superscript">
    <w:name w:val="Superscript"/>
    <w:basedOn w:val="DefaultParagraphFont"/>
    <w:rsid w:val="00CD7DF1"/>
    <w:rPr>
      <w:sz w:val="16"/>
      <w:vertAlign w:val="superscript"/>
    </w:rPr>
  </w:style>
  <w:style w:type="character" w:customStyle="1" w:styleId="Symbols">
    <w:name w:val="Symbols"/>
    <w:basedOn w:val="DefaultParagraphFont"/>
    <w:rsid w:val="00CD7DF1"/>
    <w:rPr>
      <w:rFonts w:ascii="Symbol" w:hAnsi="Symbol"/>
    </w:rPr>
  </w:style>
  <w:style w:type="character" w:customStyle="1" w:styleId="MenuOptions">
    <w:name w:val="Menu Options"/>
    <w:basedOn w:val="DefaultParagraphFont"/>
    <w:rsid w:val="00CD7DF1"/>
    <w:rPr>
      <w:rFonts w:ascii="Arial Narrow" w:hAnsi="Arial Narrow"/>
      <w:smallCaps/>
    </w:rPr>
  </w:style>
  <w:style w:type="character" w:customStyle="1" w:styleId="Buttons">
    <w:name w:val="Buttons"/>
    <w:basedOn w:val="DefaultParagraphFont"/>
    <w:rsid w:val="00CD7DF1"/>
    <w:rPr>
      <w:b/>
    </w:rPr>
  </w:style>
  <w:style w:type="character" w:customStyle="1" w:styleId="Underlined">
    <w:name w:val="Underlined"/>
    <w:basedOn w:val="DefaultParagraphFont"/>
    <w:rsid w:val="00CD7DF1"/>
    <w:rPr>
      <w:u w:val="single"/>
    </w:rPr>
  </w:style>
  <w:style w:type="paragraph" w:customStyle="1" w:styleId="TableBodyTextRight">
    <w:name w:val="Table Body Text Right"/>
    <w:basedOn w:val="TableBodyText"/>
    <w:rsid w:val="00CD7DF1"/>
    <w:pPr>
      <w:widowControl w:val="0"/>
      <w:autoSpaceDE w:val="0"/>
      <w:autoSpaceDN w:val="0"/>
      <w:adjustRightInd w:val="0"/>
      <w:jc w:val="right"/>
    </w:pPr>
    <w:rPr>
      <w:rFonts w:cs="Arial"/>
      <w:szCs w:val="18"/>
    </w:rPr>
  </w:style>
  <w:style w:type="paragraph" w:customStyle="1" w:styleId="CopyrightText">
    <w:name w:val="Copyright Text"/>
    <w:basedOn w:val="BodyText"/>
    <w:rsid w:val="00CD7DF1"/>
    <w:rPr>
      <w:sz w:val="18"/>
    </w:rPr>
  </w:style>
  <w:style w:type="paragraph" w:customStyle="1" w:styleId="BodySmallRight">
    <w:name w:val="Body Small Right"/>
    <w:basedOn w:val="BodyTextRight"/>
    <w:rsid w:val="00CD7DF1"/>
    <w:rPr>
      <w:sz w:val="18"/>
      <w:szCs w:val="18"/>
    </w:rPr>
  </w:style>
  <w:style w:type="paragraph" w:customStyle="1" w:styleId="MarginEdition">
    <w:name w:val="Margin Edition"/>
    <w:basedOn w:val="MarginNote"/>
    <w:rsid w:val="00CD7DF1"/>
    <w:pPr>
      <w:spacing w:before="0" w:after="0"/>
    </w:pPr>
    <w:rPr>
      <w:rFonts w:ascii="Times New Roman" w:hAnsi="Times New Roman"/>
      <w:color w:val="999999"/>
    </w:rPr>
  </w:style>
  <w:style w:type="paragraph" w:customStyle="1" w:styleId="Spacer">
    <w:name w:val="Spacer"/>
    <w:basedOn w:val="Normal"/>
    <w:rsid w:val="00CD7DF1"/>
    <w:rPr>
      <w:sz w:val="2"/>
      <w:szCs w:val="2"/>
    </w:rPr>
  </w:style>
  <w:style w:type="character" w:customStyle="1" w:styleId="Small">
    <w:name w:val="Small"/>
    <w:basedOn w:val="DefaultParagraphFont"/>
    <w:rsid w:val="00CD7DF1"/>
    <w:rPr>
      <w:sz w:val="16"/>
    </w:rPr>
  </w:style>
  <w:style w:type="paragraph" w:customStyle="1" w:styleId="WideTable">
    <w:name w:val="Wide Table"/>
    <w:basedOn w:val="Normal"/>
    <w:rsid w:val="00CD7DF1"/>
    <w:pPr>
      <w:ind w:left="-1418"/>
    </w:pPr>
    <w:rPr>
      <w:sz w:val="2"/>
      <w:szCs w:val="2"/>
    </w:rPr>
  </w:style>
  <w:style w:type="character" w:styleId="PageNumber">
    <w:name w:val="page number"/>
    <w:basedOn w:val="DefaultParagraphFont"/>
    <w:rsid w:val="00CD7DF1"/>
  </w:style>
  <w:style w:type="paragraph" w:styleId="Quote">
    <w:name w:val="Quote"/>
    <w:basedOn w:val="Heading1"/>
    <w:link w:val="QuoteChar"/>
    <w:qFormat/>
    <w:rsid w:val="00CD7DF1"/>
    <w:rPr>
      <w:b w:val="0"/>
      <w:sz w:val="72"/>
      <w:szCs w:val="72"/>
      <w:lang w:val="en-NZ"/>
    </w:rPr>
  </w:style>
  <w:style w:type="character" w:customStyle="1" w:styleId="QuoteChar">
    <w:name w:val="Quote Char"/>
    <w:basedOn w:val="DefaultParagraphFont"/>
    <w:link w:val="Quote"/>
    <w:rsid w:val="00CD7D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7DF1"/>
    <w:pPr>
      <w:pageBreakBefore/>
    </w:pPr>
  </w:style>
  <w:style w:type="paragraph" w:customStyle="1" w:styleId="Border">
    <w:name w:val="Border"/>
    <w:basedOn w:val="Normal"/>
    <w:qFormat/>
    <w:rsid w:val="00CD7D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7DF1"/>
    <w:rPr>
      <w:b/>
      <w:bCs/>
      <w:i/>
      <w:iCs/>
      <w:color w:val="auto"/>
    </w:rPr>
  </w:style>
  <w:style w:type="paragraph" w:styleId="IntenseQuote">
    <w:name w:val="Intense Quote"/>
    <w:basedOn w:val="Normal"/>
    <w:next w:val="Normal"/>
    <w:link w:val="IntenseQuoteChar"/>
    <w:uiPriority w:val="30"/>
    <w:qFormat/>
    <w:rsid w:val="00CD7D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7D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7DF1"/>
    <w:rPr>
      <w:smallCaps/>
      <w:color w:val="auto"/>
      <w:u w:val="single"/>
    </w:rPr>
  </w:style>
  <w:style w:type="character" w:styleId="IntenseReference">
    <w:name w:val="Intense Reference"/>
    <w:basedOn w:val="DefaultParagraphFont"/>
    <w:uiPriority w:val="32"/>
    <w:qFormat/>
    <w:rsid w:val="00CD7DF1"/>
    <w:rPr>
      <w:b/>
      <w:bCs/>
      <w:smallCaps/>
      <w:color w:val="auto"/>
      <w:spacing w:val="5"/>
      <w:u w:val="single"/>
    </w:rPr>
  </w:style>
  <w:style w:type="paragraph" w:customStyle="1" w:styleId="2ColumnHeading">
    <w:name w:val="2Column Heading"/>
    <w:basedOn w:val="BodyText"/>
    <w:qFormat/>
    <w:rsid w:val="00CD7DF1"/>
    <w:pPr>
      <w:spacing w:after="60"/>
      <w:ind w:left="-2268"/>
    </w:pPr>
    <w:rPr>
      <w:b/>
    </w:rPr>
  </w:style>
  <w:style w:type="paragraph" w:customStyle="1" w:styleId="Heading1TOC">
    <w:name w:val="Heading1 TOC"/>
    <w:basedOn w:val="Normal"/>
    <w:qFormat/>
    <w:rsid w:val="00CD7DF1"/>
    <w:pPr>
      <w:spacing w:before="240" w:after="120"/>
    </w:pPr>
    <w:rPr>
      <w:rFonts w:ascii="Times New Roman" w:hAnsi="Times New Roman"/>
      <w:b/>
      <w:sz w:val="32"/>
    </w:rPr>
  </w:style>
  <w:style w:type="paragraph" w:customStyle="1" w:styleId="Heading2TOC">
    <w:name w:val="Heading2 TOC"/>
    <w:basedOn w:val="Normal"/>
    <w:qFormat/>
    <w:rsid w:val="00CD7DF1"/>
    <w:pPr>
      <w:spacing w:before="240" w:after="60"/>
    </w:pPr>
    <w:rPr>
      <w:rFonts w:ascii="Times New Roman" w:hAnsi="Times New Roman"/>
      <w:b/>
      <w:sz w:val="28"/>
    </w:rPr>
  </w:style>
  <w:style w:type="character" w:customStyle="1" w:styleId="Underline">
    <w:name w:val="Underline"/>
    <w:basedOn w:val="DefaultParagraphFont"/>
    <w:qFormat/>
    <w:rsid w:val="00CD7DF1"/>
    <w:rPr>
      <w:u w:val="single"/>
    </w:rPr>
  </w:style>
  <w:style w:type="character" w:customStyle="1" w:styleId="BoldandItalics">
    <w:name w:val="Bold and Italics"/>
    <w:qFormat/>
    <w:rsid w:val="00CD7DF1"/>
    <w:rPr>
      <w:b/>
      <w:i/>
      <w:u w:val="none"/>
    </w:rPr>
  </w:style>
  <w:style w:type="paragraph" w:styleId="BalloonText">
    <w:name w:val="Balloon Text"/>
    <w:basedOn w:val="Normal"/>
    <w:link w:val="BalloonTextChar"/>
    <w:rsid w:val="00CD7DF1"/>
    <w:rPr>
      <w:rFonts w:ascii="Tahoma" w:hAnsi="Tahoma" w:cs="Tahoma"/>
      <w:sz w:val="16"/>
      <w:szCs w:val="16"/>
    </w:rPr>
  </w:style>
  <w:style w:type="character" w:customStyle="1" w:styleId="BalloonTextChar">
    <w:name w:val="Balloon Text Char"/>
    <w:basedOn w:val="DefaultParagraphFont"/>
    <w:link w:val="BalloonText"/>
    <w:rsid w:val="00CD7D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7D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7D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7DF1"/>
    <w:rPr>
      <w:b/>
      <w:color w:val="660033"/>
      <w:spacing w:val="0"/>
    </w:rPr>
  </w:style>
  <w:style w:type="paragraph" w:customStyle="1" w:styleId="Nameditemlist">
    <w:name w:val="Named item list"/>
    <w:basedOn w:val="BodyText"/>
    <w:qFormat/>
    <w:rsid w:val="00CD7DF1"/>
    <w:pPr>
      <w:tabs>
        <w:tab w:val="left" w:pos="2835"/>
      </w:tabs>
      <w:ind w:left="2835" w:hanging="2835"/>
    </w:pPr>
  </w:style>
  <w:style w:type="paragraph" w:customStyle="1" w:styleId="BodyTextnopadding">
    <w:name w:val="Body Text no padding"/>
    <w:basedOn w:val="BodyText"/>
    <w:qFormat/>
    <w:rsid w:val="00CD7DF1"/>
    <w:pPr>
      <w:spacing w:before="0" w:after="0"/>
    </w:pPr>
  </w:style>
  <w:style w:type="paragraph" w:customStyle="1" w:styleId="BodyTextBold">
    <w:name w:val="Body Text Bold"/>
    <w:basedOn w:val="BodyText"/>
    <w:qFormat/>
    <w:rsid w:val="00CD7DF1"/>
    <w:rPr>
      <w:b/>
    </w:rPr>
  </w:style>
  <w:style w:type="character" w:styleId="Hyperlink">
    <w:name w:val="Hyperlink"/>
    <w:basedOn w:val="DefaultParagraphFont"/>
    <w:uiPriority w:val="99"/>
    <w:unhideWhenUsed/>
    <w:rsid w:val="004A04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1567</Words>
  <Characters>9528</Characters>
  <Application>Microsoft Office Word</Application>
  <DocSecurity>0</DocSecurity>
  <Lines>272</Lines>
  <Paragraphs>176</Paragraphs>
  <ScaleCrop>false</ScaleCrop>
  <Company>Author-it Software Corporation Ltd.</Company>
  <LinksUpToDate>false</LinksUpToDate>
  <CharactersWithSpaces>10919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RIIHAN308F Load and unload plant</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2025-03-01T23:25:00Z</dcterms:created>
  <dcterms:modified xsi:type="dcterms:W3CDTF">2025-03-01T23:25:00Z</dcterms:modified>
</cp:coreProperties>
</file>