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334" w:rsidP="00BA5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RIIHAN308D Load and unload plant</w:t>
      </w:r>
      <w:r>
        <w:fldChar w:fldCharType="end"/>
      </w:r>
    </w:p>
    <w:p w:rsidR="00BA5334" w:rsidP="00BA5334">
      <w:pPr>
        <w:pStyle w:val="Version"/>
        <w:sectPr w:rsidSect="00EA4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A4E2B" w:rsidP="00EA4E2B">
      <w:pPr>
        <w:pStyle w:val="SuperHeading"/>
      </w:pPr>
      <w:r w:rsidRPr="00EA4E2B">
        <w:t>RIIHAN308D Load and unload plant</w:t>
      </w:r>
    </w:p>
    <w:p w:rsidR="00000000" w:rsidRPr="00EA4E2B" w:rsidP="00EA4E2B">
      <w:pPr>
        <w:pStyle w:val="Heading1"/>
      </w:pPr>
      <w:bookmarkStart w:id="1" w:name="O_668643"/>
      <w:bookmarkEnd w:id="1"/>
      <w:r w:rsidRPr="00EA4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BA5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Heading4"/>
              <w:rPr>
                <w:lang w:val="en-NZ"/>
              </w:rPr>
            </w:pPr>
            <w:r w:rsidRPr="00EA4E2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Heading4"/>
              <w:rPr>
                <w:lang w:val="en-NZ"/>
              </w:rPr>
            </w:pPr>
            <w:r w:rsidRPr="00EA4E2B">
              <w:t>Comment</w:t>
            </w:r>
          </w:p>
        </w:tc>
      </w:tr>
      <w:tr w:rsidTr="00BA5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This unit replaces RIIHAN308A Load and unload plant.</w:t>
            </w:r>
          </w:p>
        </w:tc>
      </w:tr>
      <w:tr w:rsidTr="00BA5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Editorial corrections.</w:t>
            </w:r>
          </w:p>
        </w:tc>
      </w:tr>
      <w:tr w:rsidTr="00BA5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2B" w:rsidP="00EA4E2B">
            <w:pPr>
              <w:pStyle w:val="BodyText"/>
            </w:pPr>
            <w:r w:rsidRPr="00EA4E2B">
              <w:t>Amended Application field.</w:t>
            </w:r>
          </w:p>
          <w:p w:rsidR="00000000" w:rsidRPr="00EA4E2B" w:rsidP="00EA4E2B">
            <w:pPr>
              <w:pStyle w:val="BodyText"/>
            </w:pPr>
            <w:r w:rsidRPr="00EA4E2B">
              <w:t>Required frequency and volume of evidence amended in Performance evidence.</w:t>
            </w:r>
          </w:p>
          <w:p w:rsidR="00000000" w:rsidRPr="00EA4E2B" w:rsidP="00EA4E2B">
            <w:pPr>
              <w:pStyle w:val="BodyText"/>
            </w:pPr>
            <w:r w:rsidRPr="00EA4E2B">
              <w:t>Substantial amendments made in A</w:t>
            </w:r>
            <w:r w:rsidRPr="00EA4E2B">
              <w:t>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A4E2B" w:rsidP="00EA4E2B">
      <w:pPr>
        <w:pStyle w:val="BodyText"/>
      </w:pPr>
    </w:p>
    <w:p w:rsidR="00000000" w:rsidRPr="00EA4E2B" w:rsidP="00EA4E2B">
      <w:pPr>
        <w:pStyle w:val="AllowPageBreak"/>
      </w:pPr>
    </w:p>
    <w:p w:rsidR="00000000" w:rsidRPr="00EA4E2B" w:rsidP="00EA4E2B">
      <w:pPr>
        <w:pStyle w:val="Heading1"/>
      </w:pPr>
      <w:bookmarkStart w:id="2" w:name="O_668642"/>
      <w:bookmarkEnd w:id="2"/>
      <w:r w:rsidRPr="00EA4E2B">
        <w:t>Application</w:t>
      </w:r>
    </w:p>
    <w:p w:rsidR="00000000" w:rsidRPr="00EA4E2B" w:rsidP="00EA4E2B">
      <w:pPr>
        <w:pStyle w:val="BodyText"/>
      </w:pPr>
      <w:r w:rsidRPr="00EA4E2B">
        <w:t>Load and unload plant in the Re</w:t>
      </w:r>
      <w:r w:rsidRPr="00EA4E2B">
        <w:t>sources and Infrastructure Industries.</w:t>
      </w:r>
    </w:p>
    <w:p w:rsidR="00000000" w:rsidRPr="00EA4E2B" w:rsidP="00EA4E2B">
      <w:pPr>
        <w:pStyle w:val="BodyText"/>
      </w:pPr>
      <w:r w:rsidRPr="00EA4E2B">
        <w:t>This unit is appropriate for those working in operational roles.</w:t>
      </w:r>
    </w:p>
    <w:p w:rsidR="00000000" w:rsidRPr="00EA4E2B" w:rsidP="00EA4E2B">
      <w:pPr>
        <w:pStyle w:val="BodyText"/>
      </w:pPr>
      <w:r w:rsidRPr="00EA4E2B">
        <w:t>Licensing, legislative, regulatory and certification requirements that apply to this unit can vary between states, territories and industry sectors. Relevant information must be sourced prior to application of the unit.</w:t>
      </w:r>
    </w:p>
    <w:p w:rsidR="00000000" w:rsidRPr="00EA4E2B" w:rsidP="00EA4E2B">
      <w:pPr>
        <w:pStyle w:val="AllowPageBreak"/>
      </w:pPr>
    </w:p>
    <w:p w:rsidR="00000000" w:rsidRPr="00EA4E2B" w:rsidP="00EA4E2B">
      <w:pPr>
        <w:pStyle w:val="Heading1"/>
      </w:pPr>
      <w:bookmarkStart w:id="3" w:name="O_668641"/>
      <w:bookmarkEnd w:id="3"/>
      <w:r w:rsidRPr="00EA4E2B">
        <w:t>Elements and Perfor</w:t>
      </w:r>
      <w:r w:rsidRPr="00EA4E2B">
        <w:t>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A4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1. Plan and prepare to load and unload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2B" w:rsidP="00EA4E2B">
            <w:pPr>
              <w:pStyle w:val="BodyText"/>
            </w:pPr>
            <w:r w:rsidRPr="00EA4E2B">
              <w:t>1.1</w:t>
            </w:r>
            <w:r w:rsidRPr="00EA4E2B">
              <w:tab/>
              <w:t>Access, interpret and apply load handling documentation and  ensure compliance the work activity is compliant</w:t>
            </w:r>
          </w:p>
          <w:p w:rsidR="00000000" w:rsidRPr="00EA4E2B" w:rsidP="00EA4E2B">
            <w:pPr>
              <w:pStyle w:val="BodyText"/>
            </w:pPr>
            <w:r w:rsidRPr="00EA4E2B">
              <w:t>1.2</w:t>
            </w:r>
            <w:r w:rsidRPr="00EA4E2B">
              <w:tab/>
              <w:t>Obtain, read, interpret, clarify and confirm work requirements</w:t>
            </w:r>
          </w:p>
          <w:p w:rsidR="00000000" w:rsidRPr="00EA4E2B" w:rsidP="00EA4E2B">
            <w:pPr>
              <w:pStyle w:val="BodyText"/>
            </w:pPr>
            <w:r w:rsidRPr="00EA4E2B">
              <w:t>1.3</w:t>
            </w:r>
            <w:r w:rsidRPr="00EA4E2B">
              <w:tab/>
              <w:t>Identify an</w:t>
            </w:r>
            <w:r w:rsidRPr="00EA4E2B">
              <w:t>d address potential risks, hazards and environmental issues, and implement control measures</w:t>
            </w:r>
          </w:p>
          <w:p w:rsidR="00000000" w:rsidRPr="00EA4E2B" w:rsidP="00EA4E2B">
            <w:pPr>
              <w:pStyle w:val="BodyText"/>
            </w:pPr>
            <w:r w:rsidRPr="00EA4E2B">
              <w:t>1.4</w:t>
            </w:r>
            <w:r w:rsidRPr="00EA4E2B">
              <w:tab/>
              <w:t>Select and wear personal protective equipment appropriate for work activities</w:t>
            </w:r>
          </w:p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1.5</w:t>
            </w:r>
            <w:r w:rsidRPr="00EA4E2B">
              <w:tab/>
              <w:t>Identify, obtain and implement signage and barriers and ensure the loading/unl</w:t>
            </w:r>
            <w:r w:rsidRPr="00EA4E2B">
              <w:t>oading site is made safe and isolated from general traffic flow</w:t>
            </w:r>
          </w:p>
        </w:tc>
      </w:tr>
      <w:tr w:rsidTr="00EA4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2. Load the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2B" w:rsidP="00EA4E2B">
            <w:pPr>
              <w:pStyle w:val="BodyText"/>
            </w:pPr>
            <w:r w:rsidRPr="00EA4E2B">
              <w:t>2.1</w:t>
            </w:r>
            <w:r w:rsidRPr="00EA4E2B">
              <w:tab/>
              <w:t>Confirm the dimensions and capacity of the float/trailer to safely carry the plant item</w:t>
            </w:r>
          </w:p>
          <w:p w:rsidR="00000000" w:rsidRPr="00EA4E2B" w:rsidP="00EA4E2B">
            <w:pPr>
              <w:pStyle w:val="BodyText"/>
            </w:pPr>
            <w:r w:rsidRPr="00EA4E2B">
              <w:t>2.2</w:t>
            </w:r>
            <w:r w:rsidRPr="00EA4E2B">
              <w:tab/>
              <w:t>Select tools and loading equipment, check for serviceability/faults and  rect</w:t>
            </w:r>
            <w:r w:rsidRPr="00EA4E2B">
              <w:t>ify or report, verbally or in writing, prior to commencement</w:t>
            </w:r>
          </w:p>
          <w:p w:rsidR="00000000" w:rsidRPr="00EA4E2B" w:rsidP="00EA4E2B">
            <w:pPr>
              <w:pStyle w:val="BodyText"/>
            </w:pPr>
            <w:r w:rsidRPr="00EA4E2B">
              <w:t>2.3</w:t>
            </w:r>
            <w:r w:rsidRPr="00EA4E2B">
              <w:tab/>
              <w:t xml:space="preserve">Confirm preparation of the plant for transportation has been completed </w:t>
            </w:r>
          </w:p>
          <w:p w:rsidR="00000000" w:rsidRPr="00EA4E2B" w:rsidP="00EA4E2B">
            <w:pPr>
              <w:pStyle w:val="BodyText"/>
            </w:pPr>
            <w:r w:rsidRPr="00EA4E2B">
              <w:t>2.4</w:t>
            </w:r>
            <w:r w:rsidRPr="00EA4E2B">
              <w:tab/>
              <w:t>Place and secure loading aids</w:t>
            </w:r>
          </w:p>
          <w:p w:rsidR="00000000" w:rsidRPr="00EA4E2B" w:rsidP="00EA4E2B">
            <w:pPr>
              <w:pStyle w:val="BodyText"/>
            </w:pPr>
            <w:r w:rsidRPr="00EA4E2B">
              <w:t>2.5</w:t>
            </w:r>
            <w:r w:rsidRPr="00EA4E2B">
              <w:tab/>
              <w:t>Confirm loading procedure with operator and/or guide before loading commences</w:t>
            </w:r>
          </w:p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2.6</w:t>
            </w:r>
            <w:r w:rsidRPr="00EA4E2B">
              <w:tab/>
              <w:t>Move the plant item onto the trailer/float and halt at the designated position</w:t>
            </w:r>
          </w:p>
        </w:tc>
      </w:tr>
      <w:tr w:rsidTr="00EA4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2B">
            <w:pPr>
              <w:pStyle w:val="BodyText"/>
              <w:rPr>
                <w:lang w:val="en-NZ"/>
              </w:rPr>
            </w:pPr>
            <w:r w:rsidRPr="00EA4E2B">
              <w:t>3. Unload the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2B" w:rsidP="00EA4E2B">
            <w:pPr>
              <w:pStyle w:val="BodyText"/>
            </w:pPr>
            <w:r w:rsidRPr="00EA4E2B">
              <w:t>3.1</w:t>
            </w:r>
            <w:r w:rsidRPr="00EA4E2B">
              <w:tab/>
              <w:t xml:space="preserve">Confirm the unloading procedure with operator and/or guide before unloading commences </w:t>
            </w:r>
          </w:p>
          <w:p w:rsidR="00000000" w:rsidRPr="00EA4E2B" w:rsidP="00EA4E2B">
            <w:pPr>
              <w:pStyle w:val="BodyText"/>
            </w:pPr>
            <w:r w:rsidRPr="00EA4E2B">
              <w:t>3.2</w:t>
            </w:r>
            <w:r w:rsidRPr="00EA4E2B">
              <w:tab/>
            </w:r>
            <w:r w:rsidRPr="00EA4E2B">
              <w:t>Place and secure unloading aids, including ramps,  in accordance with the trailer/float specifications</w:t>
            </w:r>
          </w:p>
          <w:p w:rsidR="00000000" w:rsidRPr="00EA4E2B" w:rsidP="00EA4E2B">
            <w:pPr>
              <w:pStyle w:val="BodyText"/>
            </w:pPr>
            <w:r w:rsidRPr="00EA4E2B">
              <w:t>3.3</w:t>
            </w:r>
            <w:r w:rsidRPr="00EA4E2B">
              <w:tab/>
              <w:t>Slacken securing devices and remove in a sequence which optimises safety</w:t>
            </w:r>
          </w:p>
          <w:p w:rsidR="00000000" w:rsidRPr="00EA4E2B" w:rsidP="00EA4E2B">
            <w:pPr>
              <w:pStyle w:val="BodyText"/>
            </w:pPr>
            <w:r w:rsidRPr="00EA4E2B">
              <w:t>3.4</w:t>
            </w:r>
            <w:r w:rsidRPr="00EA4E2B">
              <w:tab/>
              <w:t>Move the plant item off the trailer/float and halt at the designated pos</w:t>
            </w:r>
            <w:r w:rsidRPr="00EA4E2B">
              <w:t>ition</w:t>
            </w:r>
          </w:p>
          <w:p w:rsidR="00000000" w:rsidRPr="00EA4E2B" w:rsidP="00EA4E2B">
            <w:pPr>
              <w:pStyle w:val="BodyText"/>
            </w:pPr>
            <w:r w:rsidRPr="00EA4E2B">
              <w:t>3.5</w:t>
            </w:r>
            <w:r w:rsidRPr="00EA4E2B">
              <w:tab/>
              <w:t>Stow loading aids including ramps, bridging materials and securing devices</w:t>
            </w:r>
          </w:p>
        </w:tc>
      </w:tr>
    </w:tbl>
    <w:p w:rsidR="00000000" w:rsidRPr="00EA4E2B" w:rsidP="00EA4E2B">
      <w:pPr>
        <w:pStyle w:val="BodyText"/>
      </w:pPr>
    </w:p>
    <w:p w:rsidR="00000000" w:rsidRPr="00EA4E2B" w:rsidP="00EA4E2B">
      <w:pPr>
        <w:pStyle w:val="AllowPageBreak"/>
      </w:pPr>
    </w:p>
    <w:p w:rsidR="00000000" w:rsidRPr="00EA4E2B" w:rsidP="00EA4E2B">
      <w:pPr>
        <w:pStyle w:val="Heading1"/>
      </w:pPr>
      <w:bookmarkStart w:id="4" w:name="O_668640"/>
      <w:bookmarkEnd w:id="4"/>
      <w:r w:rsidRPr="00EA4E2B">
        <w:t>Foundation Skills</w:t>
      </w:r>
    </w:p>
    <w:p w:rsidR="00000000" w:rsidRPr="00EA4E2B" w:rsidP="00EA4E2B">
      <w:pPr>
        <w:pStyle w:val="BodyText"/>
      </w:pPr>
      <w:r w:rsidRPr="00EA4E2B">
        <w:t xml:space="preserve">Foundation skills essential to performance are explicit in the performance criteria of this unit. Further information is available in </w:t>
      </w:r>
      <w:r w:rsidRPr="00EA4E2B">
        <w:t>the Resources and Infrastructure Industry Training Package Companion Volume.</w:t>
      </w:r>
    </w:p>
    <w:p w:rsidR="00000000" w:rsidRPr="00EA4E2B" w:rsidP="00EA4E2B">
      <w:pPr>
        <w:pStyle w:val="AllowPageBreak"/>
      </w:pPr>
    </w:p>
    <w:p w:rsidR="00000000" w:rsidRPr="00EA4E2B" w:rsidP="00EA4E2B">
      <w:pPr>
        <w:pStyle w:val="Heading1"/>
      </w:pPr>
      <w:bookmarkStart w:id="5" w:name="O_668639"/>
      <w:bookmarkEnd w:id="5"/>
      <w:r w:rsidRPr="00EA4E2B">
        <w:t>Unit Mapping Information</w:t>
      </w:r>
    </w:p>
    <w:p w:rsidR="00000000" w:rsidRPr="00EA4E2B" w:rsidP="00EA4E2B">
      <w:pPr>
        <w:pStyle w:val="BodyText"/>
      </w:pPr>
      <w:r w:rsidRPr="00EA4E2B">
        <w:t>RIIHAN308A Load and unload plant</w:t>
      </w:r>
    </w:p>
    <w:p w:rsidR="00000000" w:rsidRPr="00EA4E2B" w:rsidP="00EA4E2B">
      <w:pPr>
        <w:pStyle w:val="AllowPageBreak"/>
      </w:pPr>
    </w:p>
    <w:p w:rsidR="00000000" w:rsidRPr="00EA4E2B" w:rsidP="00EA4E2B">
      <w:pPr>
        <w:pStyle w:val="Heading1"/>
      </w:pPr>
      <w:bookmarkStart w:id="6" w:name="O_668644"/>
      <w:bookmarkEnd w:id="6"/>
      <w:r w:rsidRPr="00EA4E2B">
        <w:t>Links</w:t>
      </w:r>
    </w:p>
    <w:p w:rsidR="00000000" w:rsidRPr="00EA4E2B" w:rsidP="00EA4E2B">
      <w:pPr>
        <w:pStyle w:val="BodyText"/>
      </w:pPr>
      <w:r w:rsidRPr="00EA4E2B">
        <w:t>SkillsDMC RII Companion Volumes - http://www.skillsdmc.com.au/</w:t>
      </w:r>
    </w:p>
    <w:p w:rsidR="00000000" w:rsidRPr="00EA4E2B" w:rsidP="00EA4E2B"/>
    <w:sectPr w:rsidSect="00EA4E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 w:rsidRPr="00BA5334" w:rsidP="00BA5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34" w:rsidP="00EA4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334" w:rsidP="00EA4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A5334" w:rsidP="00EA4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 w:rsidRPr="00BA5334" w:rsidP="00BA53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34" w:rsidRPr="002D2AF8" w:rsidP="00EA4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RIIHAN308D Load and unload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A5334" w:rsidP="00EA4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E2B"/>
  </w:style>
  <w:style w:type="character" w:customStyle="1" w:styleId="Heading1Char">
    <w:name w:val="Heading 1 Char"/>
    <w:basedOn w:val="DefaultParagraphFont"/>
    <w:link w:val="Heading1"/>
    <w:rsid w:val="00EA4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E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A4E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E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4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E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E2B"/>
    <w:rPr>
      <w:b/>
      <w:spacing w:val="0"/>
    </w:rPr>
  </w:style>
  <w:style w:type="paragraph" w:customStyle="1" w:styleId="SuperTitle">
    <w:name w:val="SuperTitle"/>
    <w:basedOn w:val="Title"/>
    <w:rsid w:val="00EA4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E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E2B"/>
    <w:rPr>
      <w:i/>
    </w:rPr>
  </w:style>
  <w:style w:type="paragraph" w:styleId="Caption">
    <w:name w:val="caption"/>
    <w:basedOn w:val="BodyText"/>
    <w:next w:val="Normal"/>
    <w:qFormat/>
    <w:rsid w:val="00EA4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E2B"/>
  </w:style>
  <w:style w:type="paragraph" w:styleId="TableofFigures">
    <w:name w:val="table of figures"/>
    <w:basedOn w:val="Normal"/>
    <w:next w:val="Normal"/>
    <w:semiHidden/>
    <w:rsid w:val="00EA4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E2B"/>
    <w:pPr>
      <w:numPr>
        <w:numId w:val="9"/>
      </w:numPr>
    </w:pPr>
  </w:style>
  <w:style w:type="character" w:customStyle="1" w:styleId="WingdingSymbols">
    <w:name w:val="Wingding Symbols"/>
    <w:rsid w:val="00EA4E2B"/>
    <w:rPr>
      <w:rFonts w:ascii="Wingdings" w:hAnsi="Wingdings"/>
    </w:rPr>
  </w:style>
  <w:style w:type="paragraph" w:customStyle="1" w:styleId="TableHeading">
    <w:name w:val="Table Heading"/>
    <w:basedOn w:val="HeadingBase"/>
    <w:rsid w:val="00EA4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E2B"/>
    <w:rPr>
      <w:color w:val="0033CC"/>
      <w:u w:val="none"/>
    </w:rPr>
  </w:style>
  <w:style w:type="paragraph" w:customStyle="1" w:styleId="BodyTextRight">
    <w:name w:val="Body Text Right"/>
    <w:basedOn w:val="BodyText"/>
    <w:rsid w:val="00EA4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E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E2B"/>
    <w:rPr>
      <w:sz w:val="32"/>
    </w:rPr>
  </w:style>
  <w:style w:type="paragraph" w:customStyle="1" w:styleId="HeadingProcedure">
    <w:name w:val="Heading Procedure"/>
    <w:basedOn w:val="HeadingBase"/>
    <w:next w:val="Normal"/>
    <w:rsid w:val="00EA4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E2B"/>
    <w:pPr>
      <w:spacing w:before="60" w:after="60"/>
    </w:pPr>
  </w:style>
  <w:style w:type="paragraph" w:styleId="ListContinue">
    <w:name w:val="List Continue"/>
    <w:basedOn w:val="List"/>
    <w:rsid w:val="00EA4E2B"/>
    <w:pPr>
      <w:ind w:firstLine="0"/>
    </w:pPr>
  </w:style>
  <w:style w:type="paragraph" w:customStyle="1" w:styleId="ListNote">
    <w:name w:val="List Note"/>
    <w:basedOn w:val="List"/>
    <w:rsid w:val="00EA4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E2B"/>
    <w:rPr>
      <w:rFonts w:ascii="Courier New" w:hAnsi="Courier New"/>
    </w:rPr>
  </w:style>
  <w:style w:type="paragraph" w:customStyle="1" w:styleId="NoteBullet">
    <w:name w:val="Note Bullet"/>
    <w:basedOn w:val="Note"/>
    <w:rsid w:val="00EA4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E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E2B"/>
    <w:rPr>
      <w:b/>
      <w:smallCaps/>
    </w:rPr>
  </w:style>
  <w:style w:type="paragraph" w:customStyle="1" w:styleId="TableListNumber">
    <w:name w:val="Table List Number"/>
    <w:basedOn w:val="ListNumber"/>
    <w:rsid w:val="00EA4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E2B"/>
    <w:pPr>
      <w:numPr>
        <w:numId w:val="7"/>
      </w:numPr>
    </w:pPr>
  </w:style>
  <w:style w:type="paragraph" w:customStyle="1" w:styleId="ListAlpha2">
    <w:name w:val="List Alpha 2"/>
    <w:basedOn w:val="List2"/>
    <w:rsid w:val="00EA4E2B"/>
    <w:pPr>
      <w:numPr>
        <w:numId w:val="6"/>
      </w:numPr>
    </w:pPr>
  </w:style>
  <w:style w:type="paragraph" w:styleId="List2">
    <w:name w:val="List 2"/>
    <w:basedOn w:val="BodyText"/>
    <w:rsid w:val="00EA4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E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E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E2B"/>
    <w:pPr>
      <w:numPr>
        <w:numId w:val="2"/>
      </w:numPr>
    </w:pPr>
  </w:style>
  <w:style w:type="paragraph" w:styleId="ListContinue2">
    <w:name w:val="List Continue 2"/>
    <w:basedOn w:val="List2"/>
    <w:rsid w:val="00EA4E2B"/>
    <w:pPr>
      <w:ind w:firstLine="0"/>
    </w:pPr>
  </w:style>
  <w:style w:type="paragraph" w:styleId="ListContinue3">
    <w:name w:val="List Continue 3"/>
    <w:basedOn w:val="List3"/>
    <w:rsid w:val="00EA4E2B"/>
    <w:pPr>
      <w:ind w:left="1021" w:firstLine="0"/>
    </w:pPr>
  </w:style>
  <w:style w:type="paragraph" w:styleId="ListContinue4">
    <w:name w:val="List Continue 4"/>
    <w:basedOn w:val="List4"/>
    <w:rsid w:val="00EA4E2B"/>
    <w:pPr>
      <w:ind w:firstLine="0"/>
    </w:pPr>
  </w:style>
  <w:style w:type="paragraph" w:styleId="ListContinue5">
    <w:name w:val="List Continue 5"/>
    <w:basedOn w:val="List5"/>
    <w:rsid w:val="00EA4E2B"/>
    <w:pPr>
      <w:ind w:firstLine="0"/>
    </w:pPr>
  </w:style>
  <w:style w:type="paragraph" w:styleId="ListNumber3">
    <w:name w:val="List Number 3"/>
    <w:basedOn w:val="List3"/>
    <w:rsid w:val="00EA4E2B"/>
    <w:pPr>
      <w:numPr>
        <w:numId w:val="3"/>
      </w:numPr>
    </w:pPr>
  </w:style>
  <w:style w:type="paragraph" w:styleId="ListNumber4">
    <w:name w:val="List Number 4"/>
    <w:basedOn w:val="List4"/>
    <w:rsid w:val="00EA4E2B"/>
    <w:pPr>
      <w:numPr>
        <w:numId w:val="4"/>
      </w:numPr>
    </w:pPr>
  </w:style>
  <w:style w:type="paragraph" w:styleId="ListNumber5">
    <w:name w:val="List Number 5"/>
    <w:basedOn w:val="List5"/>
    <w:rsid w:val="00EA4E2B"/>
    <w:pPr>
      <w:numPr>
        <w:numId w:val="5"/>
      </w:numPr>
    </w:pPr>
  </w:style>
  <w:style w:type="paragraph" w:styleId="BlockText">
    <w:name w:val="Block Text"/>
    <w:basedOn w:val="Normal"/>
    <w:rsid w:val="00EA4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E2B"/>
    <w:rPr>
      <w:sz w:val="16"/>
      <w:vertAlign w:val="superscript"/>
    </w:rPr>
  </w:style>
  <w:style w:type="character" w:customStyle="1" w:styleId="Symbols">
    <w:name w:val="Symbols"/>
    <w:basedOn w:val="DefaultParagraphFont"/>
    <w:rsid w:val="00EA4E2B"/>
    <w:rPr>
      <w:rFonts w:ascii="Symbol" w:hAnsi="Symbol"/>
    </w:rPr>
  </w:style>
  <w:style w:type="character" w:customStyle="1" w:styleId="MenuOptions">
    <w:name w:val="Menu Options"/>
    <w:basedOn w:val="DefaultParagraphFont"/>
    <w:rsid w:val="00EA4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E2B"/>
    <w:rPr>
      <w:b/>
    </w:rPr>
  </w:style>
  <w:style w:type="character" w:customStyle="1" w:styleId="Underlined">
    <w:name w:val="Underlined"/>
    <w:basedOn w:val="DefaultParagraphFont"/>
    <w:rsid w:val="00EA4E2B"/>
    <w:rPr>
      <w:u w:val="single"/>
    </w:rPr>
  </w:style>
  <w:style w:type="paragraph" w:customStyle="1" w:styleId="TableBodyTextRight">
    <w:name w:val="Table Body Text Right"/>
    <w:basedOn w:val="TableBodyText"/>
    <w:rsid w:val="00EA4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E2B"/>
    <w:rPr>
      <w:sz w:val="18"/>
    </w:rPr>
  </w:style>
  <w:style w:type="paragraph" w:customStyle="1" w:styleId="BodySmallRight">
    <w:name w:val="Body Small Right"/>
    <w:basedOn w:val="BodyTextRight"/>
    <w:rsid w:val="00EA4E2B"/>
    <w:rPr>
      <w:sz w:val="18"/>
      <w:szCs w:val="18"/>
    </w:rPr>
  </w:style>
  <w:style w:type="paragraph" w:customStyle="1" w:styleId="MarginEdition">
    <w:name w:val="Margin Edition"/>
    <w:basedOn w:val="MarginNote"/>
    <w:rsid w:val="00EA4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E2B"/>
    <w:rPr>
      <w:sz w:val="2"/>
      <w:szCs w:val="2"/>
    </w:rPr>
  </w:style>
  <w:style w:type="character" w:customStyle="1" w:styleId="Small">
    <w:name w:val="Small"/>
    <w:basedOn w:val="DefaultParagraphFont"/>
    <w:rsid w:val="00EA4E2B"/>
    <w:rPr>
      <w:sz w:val="16"/>
    </w:rPr>
  </w:style>
  <w:style w:type="paragraph" w:customStyle="1" w:styleId="WideTable">
    <w:name w:val="Wide Table"/>
    <w:basedOn w:val="Normal"/>
    <w:rsid w:val="00EA4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E2B"/>
  </w:style>
  <w:style w:type="paragraph" w:styleId="Quote">
    <w:name w:val="Quote"/>
    <w:basedOn w:val="Heading1"/>
    <w:link w:val="QuoteChar"/>
    <w:qFormat/>
    <w:rsid w:val="00EA4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E2B"/>
    <w:pPr>
      <w:pageBreakBefore/>
    </w:pPr>
  </w:style>
  <w:style w:type="paragraph" w:customStyle="1" w:styleId="Border">
    <w:name w:val="Border"/>
    <w:basedOn w:val="Normal"/>
    <w:qFormat/>
    <w:rsid w:val="00EA4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E2B"/>
    <w:rPr>
      <w:u w:val="single"/>
    </w:rPr>
  </w:style>
  <w:style w:type="character" w:customStyle="1" w:styleId="BoldandItalics">
    <w:name w:val="Bold and Italics"/>
    <w:qFormat/>
    <w:rsid w:val="00EA4E2B"/>
    <w:rPr>
      <w:b/>
      <w:i/>
      <w:u w:val="none"/>
    </w:rPr>
  </w:style>
  <w:style w:type="paragraph" w:styleId="BalloonText">
    <w:name w:val="Balloon Text"/>
    <w:basedOn w:val="Normal"/>
    <w:link w:val="BalloonTextChar"/>
    <w:rsid w:val="00EA4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E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E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2420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RIIHAN308D Load and unload plant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2014-12-07T03:38:00Z</dcterms:created>
  <dcterms:modified xsi:type="dcterms:W3CDTF">2014-12-07T03:38:00Z</dcterms:modified>
</cp:coreProperties>
</file>