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110D" w:rsidP="00E7110D">
      <w:pPr>
        <w:pStyle w:val="Title"/>
      </w:pPr>
      <w:r>
        <w:fldChar w:fldCharType="begin"/>
      </w:r>
      <w:r>
        <w:instrText xml:space="preserve"> TITLE   \* MERGEFORMAT </w:instrText>
      </w:r>
      <w:r>
        <w:fldChar w:fldCharType="separate"/>
      </w:r>
      <w:r>
        <w:t>RIIHAN305D Operate a gantry or overhead crane</w:t>
      </w:r>
      <w:r>
        <w:fldChar w:fldCharType="end"/>
      </w:r>
    </w:p>
    <w:p w:rsidR="00E7110D" w:rsidP="00E7110D">
      <w:pPr>
        <w:pStyle w:val="Version"/>
        <w:sectPr w:rsidSect="00FD03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FD039E" w:rsidP="00FD039E">
      <w:pPr>
        <w:pStyle w:val="SuperHeading"/>
      </w:pPr>
      <w:r w:rsidRPr="00FD039E">
        <w:t>RIIHAN305D Operate a gantry or overhead crane</w:t>
      </w:r>
    </w:p>
    <w:p w:rsidR="00000000" w:rsidRPr="00FD039E" w:rsidP="00FD039E">
      <w:pPr>
        <w:pStyle w:val="Heading1"/>
      </w:pPr>
      <w:bookmarkStart w:id="1" w:name="O_1017682"/>
      <w:bookmarkEnd w:id="1"/>
      <w:r w:rsidRPr="00FD039E">
        <w:t>Modification History</w:t>
      </w:r>
    </w:p>
    <w:tbl>
      <w:tblPr>
        <w:tblW w:w="0" w:type="auto"/>
        <w:tblLayout w:type="fixed"/>
        <w:tblCellMar>
          <w:left w:w="62" w:type="dxa"/>
          <w:right w:w="62" w:type="dxa"/>
        </w:tblCellMar>
        <w:tblLook w:val="0000"/>
      </w:tblPr>
      <w:tblGrid>
        <w:gridCol w:w="1080"/>
        <w:gridCol w:w="7560"/>
      </w:tblGrid>
      <w:tr w:rsidTr="00E7110D">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39E">
            <w:pPr>
              <w:pStyle w:val="BodyText"/>
              <w:rPr>
                <w:lang w:val="en-NZ"/>
              </w:rPr>
            </w:pPr>
            <w:r w:rsidRPr="00FD039E">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39E">
            <w:pPr>
              <w:pStyle w:val="BodyText"/>
              <w:rPr>
                <w:lang w:val="en-NZ"/>
              </w:rPr>
            </w:pPr>
            <w:r w:rsidRPr="00FD039E">
              <w:t>Comment</w:t>
            </w:r>
          </w:p>
        </w:tc>
      </w:tr>
      <w:tr w:rsidTr="00E7110D">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39E">
            <w:pPr>
              <w:pStyle w:val="BodyText"/>
              <w:rPr>
                <w:lang w:val="en-NZ"/>
              </w:rPr>
            </w:pPr>
            <w:r w:rsidRPr="00FD039E">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39E">
            <w:pPr>
              <w:pStyle w:val="BodyText"/>
              <w:rPr>
                <w:lang w:val="en-NZ"/>
              </w:rPr>
            </w:pPr>
            <w:r w:rsidRPr="00FD039E">
              <w:t>This unit replaces RIIHAN305A Operate a gantry or overhead crane.</w:t>
            </w:r>
          </w:p>
        </w:tc>
      </w:tr>
      <w:tr w:rsidTr="00E7110D">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39E">
            <w:pPr>
              <w:pStyle w:val="BodyText"/>
              <w:rPr>
                <w:lang w:val="en-NZ"/>
              </w:rPr>
            </w:pPr>
            <w:r w:rsidRPr="00FD039E">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39E" w:rsidP="00FD039E">
            <w:pPr>
              <w:pStyle w:val="BodyText"/>
            </w:pPr>
            <w:r w:rsidRPr="00FD039E">
              <w:t>Editorial corrections</w:t>
            </w:r>
          </w:p>
          <w:p w:rsidR="00000000" w:rsidP="00FD039E">
            <w:pPr>
              <w:pStyle w:val="BodyText"/>
              <w:rPr>
                <w:lang w:val="en-NZ"/>
              </w:rPr>
            </w:pPr>
            <w:r w:rsidRPr="00FD039E">
              <w:t>Amended reference to Licensing requirements in Unit Application</w:t>
            </w:r>
          </w:p>
        </w:tc>
      </w:tr>
      <w:tr w:rsidTr="00E7110D">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39E">
            <w:pPr>
              <w:pStyle w:val="BodyText"/>
              <w:rPr>
                <w:lang w:val="en-NZ"/>
              </w:rPr>
            </w:pPr>
            <w:r w:rsidRPr="00FD039E">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39E" w:rsidP="00FD039E">
            <w:pPr>
              <w:pStyle w:val="BodyText"/>
            </w:pPr>
            <w:r w:rsidRPr="00FD039E">
              <w:t>Required frequency and volume of evidence amended</w:t>
            </w:r>
            <w:r w:rsidRPr="00FD039E">
              <w:t xml:space="preserve"> in Performance evidence.</w:t>
            </w:r>
          </w:p>
          <w:p w:rsidR="00000000" w:rsidP="00FD039E">
            <w:pPr>
              <w:pStyle w:val="BodyText"/>
              <w:rPr>
                <w:lang w:val="en-NZ"/>
              </w:rPr>
            </w:pPr>
            <w:r w:rsidRPr="00FD039E">
              <w:t>Substantial amendments made in Assessment Conditions field, including: references to Industry Sectors, assessor and subject matter expert experience requirements, how assessment should be conducted and what it should confirm.</w:t>
            </w:r>
          </w:p>
        </w:tc>
      </w:tr>
      <w:tr w:rsidTr="00E7110D">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39E">
            <w:pPr>
              <w:pStyle w:val="BodyText"/>
              <w:rPr>
                <w:lang w:val="en-NZ"/>
              </w:rPr>
            </w:pPr>
            <w:r w:rsidRPr="00FD039E">
              <w:t>4</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39E" w:rsidP="00FD039E">
            <w:pPr>
              <w:pStyle w:val="BodyText"/>
            </w:pPr>
            <w:r w:rsidRPr="00FD039E">
              <w:t>T</w:t>
            </w:r>
            <w:r w:rsidRPr="00FD039E">
              <w:t>his version was released with RII Resources and Infrastructure Training Package version 3.0.</w:t>
            </w:r>
          </w:p>
        </w:tc>
      </w:tr>
    </w:tbl>
    <w:p w:rsidR="00000000" w:rsidRPr="00FD039E" w:rsidP="00FD039E">
      <w:pPr>
        <w:pStyle w:val="BodyText"/>
      </w:pPr>
    </w:p>
    <w:p w:rsidR="00000000" w:rsidRPr="00FD039E" w:rsidP="00FD039E">
      <w:pPr>
        <w:pStyle w:val="AllowPageBreak"/>
      </w:pPr>
    </w:p>
    <w:p w:rsidR="00000000" w:rsidRPr="00FD039E" w:rsidP="00FD039E">
      <w:pPr>
        <w:pStyle w:val="Heading1"/>
      </w:pPr>
      <w:bookmarkStart w:id="2" w:name="O_1017681"/>
      <w:bookmarkEnd w:id="2"/>
      <w:r w:rsidRPr="00FD039E">
        <w:t>Application</w:t>
      </w:r>
    </w:p>
    <w:p w:rsidR="00000000" w:rsidRPr="00FD039E" w:rsidP="00E7110D">
      <w:pPr>
        <w:pStyle w:val="BodyText"/>
      </w:pPr>
      <w:r w:rsidRPr="00FD039E">
        <w:t>This unit describes a participant’</w:t>
      </w:r>
      <w:r w:rsidRPr="00FD039E">
        <w:t>s skills and knowledge required to operate a gantry or overhead crane, including planning and preparing and performing operational servicing.</w:t>
      </w:r>
    </w:p>
    <w:p w:rsidR="00000000" w:rsidRPr="00FD039E" w:rsidP="00E7110D">
      <w:pPr>
        <w:pStyle w:val="BodyText"/>
      </w:pPr>
      <w:r w:rsidRPr="00FD039E">
        <w:t>This unit is appropriate for those working in site-based roles.</w:t>
      </w:r>
    </w:p>
    <w:p w:rsidR="00000000" w:rsidRPr="00FD039E" w:rsidP="00E7110D">
      <w:pPr>
        <w:pStyle w:val="BodyText"/>
      </w:pPr>
      <w:r w:rsidRPr="00FD039E">
        <w:t>The work required in this unit relates to the Nati</w:t>
      </w:r>
      <w:r w:rsidRPr="00FD039E">
        <w:t>onal Standard for High Risk Work but this unit does not provide the licence. Licensing, legislative, regulatory and certification requirements that apply to this unit can vary between states, territories and industry sectors, and must be sourced prior to a</w:t>
      </w:r>
      <w:r w:rsidRPr="00FD039E">
        <w:t>pplication of the unit.</w:t>
      </w:r>
    </w:p>
    <w:p w:rsidR="00000000" w:rsidRPr="00FD039E" w:rsidP="00FD039E">
      <w:pPr>
        <w:pStyle w:val="Heading1"/>
      </w:pPr>
      <w:bookmarkStart w:id="3" w:name="O_1017680"/>
      <w:bookmarkEnd w:id="3"/>
      <w:r w:rsidRPr="00FD039E">
        <w:t>Elements and Performance Criteria</w:t>
      </w:r>
    </w:p>
    <w:tbl>
      <w:tblPr>
        <w:tblW w:w="9322" w:type="dxa"/>
        <w:tblLayout w:type="fixed"/>
        <w:tblCellMar>
          <w:left w:w="62" w:type="dxa"/>
          <w:right w:w="62" w:type="dxa"/>
        </w:tblCellMar>
        <w:tblLook w:val="0000"/>
      </w:tblPr>
      <w:tblGrid>
        <w:gridCol w:w="2392"/>
        <w:gridCol w:w="6930"/>
      </w:tblGrid>
      <w:tr w:rsidTr="00FD039E">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RPr="00FD039E" w:rsidP="00FD039E">
            <w:pPr>
              <w:pStyle w:val="BodyText"/>
            </w:pPr>
            <w:r w:rsidRPr="00FD039E">
              <w:rPr>
                <w:rStyle w:val="SpecialBold"/>
              </w:rPr>
              <w:t>ELEMENT</w:t>
            </w:r>
          </w:p>
        </w:tc>
        <w:tc>
          <w:tcPr>
            <w:tcW w:w="6930"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P="00FD039E">
            <w:pPr>
              <w:pStyle w:val="BodyText"/>
              <w:rPr>
                <w:lang w:val="en-NZ"/>
              </w:rPr>
            </w:pPr>
            <w:r w:rsidRPr="00FD039E">
              <w:rPr>
                <w:rStyle w:val="SpecialBold"/>
              </w:rPr>
              <w:t>PERFORMANCE CRITERIA</w:t>
            </w:r>
          </w:p>
        </w:tc>
      </w:tr>
      <w:tr w:rsidTr="00FD039E">
        <w:tblPrEx>
          <w:tblW w:w="9322" w:type="dxa"/>
          <w:tblLayout w:type="fixed"/>
          <w:tblCellMar>
            <w:left w:w="62" w:type="dxa"/>
            <w:right w:w="62" w:type="dxa"/>
          </w:tblCellMar>
          <w:tblLook w:val="0000"/>
        </w:tblPrEx>
        <w:tc>
          <w:tcPr>
            <w:tcW w:w="2392"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RPr="00FD039E" w:rsidP="00FD039E">
            <w:pPr>
              <w:pStyle w:val="BodyText"/>
            </w:pPr>
            <w:r w:rsidRPr="00FD039E">
              <w:rPr>
                <w:rStyle w:val="Emphasis"/>
              </w:rPr>
              <w:t>Elements describe the essential outcomes.</w:t>
            </w:r>
          </w:p>
        </w:tc>
        <w:tc>
          <w:tcPr>
            <w:tcW w:w="6930"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P="00FD039E">
            <w:pPr>
              <w:pStyle w:val="BodyText"/>
              <w:rPr>
                <w:lang w:val="en-NZ"/>
              </w:rPr>
            </w:pPr>
            <w:r w:rsidRPr="00FD039E">
              <w:rPr>
                <w:rStyle w:val="Emphasis"/>
              </w:rPr>
              <w:t>Performance criteria describe the performance needed to demonstrate achievement of the element.</w:t>
            </w:r>
          </w:p>
        </w:tc>
      </w:tr>
      <w:tr w:rsidTr="00FD039E">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39E">
            <w:pPr>
              <w:pStyle w:val="BodyText"/>
              <w:rPr>
                <w:lang w:val="en-NZ"/>
              </w:rPr>
            </w:pPr>
            <w:r w:rsidRPr="00FD039E">
              <w:t>1. Plan an</w:t>
            </w:r>
            <w:r w:rsidRPr="00FD039E">
              <w:t>d prepare for gantry/overhead crane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39E" w:rsidP="00FD039E">
            <w:pPr>
              <w:pStyle w:val="BodyText"/>
            </w:pPr>
            <w:r w:rsidRPr="00FD039E">
              <w:t>1.1 Access, interpret and apply crane operation documentation and ensure the work activity is compliant</w:t>
            </w:r>
          </w:p>
          <w:p w:rsidR="00000000" w:rsidRPr="00FD039E" w:rsidP="00FD039E">
            <w:pPr>
              <w:pStyle w:val="BodyText"/>
            </w:pPr>
            <w:r w:rsidRPr="00FD039E">
              <w:t>1.2 Obtain, read, interpret, clarify and confirm work requirements</w:t>
            </w:r>
          </w:p>
          <w:p w:rsidR="00000000" w:rsidRPr="00FD039E" w:rsidP="00FD039E">
            <w:pPr>
              <w:pStyle w:val="BodyText"/>
            </w:pPr>
            <w:r w:rsidRPr="00FD039E">
              <w:t>1.3 Identif</w:t>
            </w:r>
            <w:r w:rsidRPr="00FD039E">
              <w:t>y and address potential risks, hazards and environmental issues, and implement control measures</w:t>
            </w:r>
          </w:p>
          <w:p w:rsidR="00000000" w:rsidRPr="00FD039E" w:rsidP="00FD039E">
            <w:pPr>
              <w:pStyle w:val="BodyText"/>
            </w:pPr>
            <w:r w:rsidRPr="00FD039E">
              <w:t>1.4 Select and wear personal protective equipment appropriate for work activities</w:t>
            </w:r>
          </w:p>
          <w:p w:rsidR="00000000" w:rsidP="00FD039E">
            <w:pPr>
              <w:pStyle w:val="BodyText"/>
              <w:rPr>
                <w:lang w:val="en-NZ"/>
              </w:rPr>
            </w:pPr>
            <w:r w:rsidRPr="00FD039E">
              <w:t>1.5 Coordinate activities with others prior to commencement and throughout ope</w:t>
            </w:r>
            <w:r w:rsidRPr="00FD039E">
              <w:t>rations</w:t>
            </w:r>
          </w:p>
        </w:tc>
      </w:tr>
      <w:tr w:rsidTr="00FD039E">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39E">
            <w:pPr>
              <w:pStyle w:val="BodyText"/>
              <w:rPr>
                <w:lang w:val="en-NZ"/>
              </w:rPr>
            </w:pPr>
            <w:r w:rsidRPr="00FD039E">
              <w:t>2. Operate gantry/overhead crane</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39E" w:rsidP="00FD039E">
            <w:pPr>
              <w:pStyle w:val="BodyText"/>
            </w:pPr>
            <w:r w:rsidRPr="00FD039E">
              <w:t>2.1 Prepare load for lift in accordance with crane limitations and rigging requirements</w:t>
            </w:r>
          </w:p>
          <w:p w:rsidR="00000000" w:rsidRPr="00FD039E" w:rsidP="00FD039E">
            <w:pPr>
              <w:pStyle w:val="BodyText"/>
            </w:pPr>
            <w:r w:rsidRPr="00FD039E">
              <w:t>2.2 Perform pre-start, start-up, park-up and shutdown procedures</w:t>
            </w:r>
          </w:p>
          <w:p w:rsidR="00000000" w:rsidRPr="00FD039E" w:rsidP="00FD039E">
            <w:pPr>
              <w:pStyle w:val="BodyText"/>
            </w:pPr>
            <w:r w:rsidRPr="00FD039E">
              <w:t>2.3 Confirm the work area hazards are removed or controlled p</w:t>
            </w:r>
            <w:r w:rsidRPr="00FD039E">
              <w:t>rior to commencing the lift</w:t>
            </w:r>
          </w:p>
          <w:p w:rsidR="00000000" w:rsidRPr="00FD039E" w:rsidP="00FD039E">
            <w:pPr>
              <w:pStyle w:val="BodyText"/>
            </w:pPr>
            <w:r w:rsidRPr="00FD039E">
              <w:t>2.4 Interpret signals in accordance with AS2550</w:t>
            </w:r>
          </w:p>
          <w:p w:rsidR="00000000" w:rsidRPr="00FD039E" w:rsidP="00FD039E">
            <w:pPr>
              <w:pStyle w:val="BodyText"/>
            </w:pPr>
            <w:r w:rsidRPr="00FD039E">
              <w:t>2.5 Operate controls to lift, transfer and lower loads</w:t>
            </w:r>
          </w:p>
          <w:p w:rsidR="00000000" w:rsidP="00FD039E">
            <w:pPr>
              <w:pStyle w:val="BodyText"/>
              <w:rPr>
                <w:lang w:val="en-NZ"/>
              </w:rPr>
            </w:pPr>
            <w:r w:rsidRPr="00FD039E">
              <w:t>2.6 Monitor lift operations and ensure compliance</w:t>
            </w:r>
          </w:p>
        </w:tc>
      </w:tr>
      <w:tr w:rsidTr="00FD039E">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39E">
            <w:pPr>
              <w:pStyle w:val="BodyText"/>
              <w:rPr>
                <w:lang w:val="en-NZ"/>
              </w:rPr>
            </w:pPr>
            <w:r w:rsidRPr="00FD039E">
              <w:t>3. Perform gantry/overhead crane operator maintenance</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39E" w:rsidP="00FD039E">
            <w:pPr>
              <w:pStyle w:val="BodyText"/>
            </w:pPr>
            <w:r w:rsidRPr="00FD039E">
              <w:t>3.1 Inspect crane fo</w:t>
            </w:r>
            <w:r w:rsidRPr="00FD039E">
              <w:t>r faults</w:t>
            </w:r>
          </w:p>
          <w:p w:rsidR="00000000" w:rsidRPr="00FD039E" w:rsidP="00FD039E">
            <w:pPr>
              <w:pStyle w:val="BodyText"/>
            </w:pPr>
            <w:r w:rsidRPr="00FD039E">
              <w:t>3.2 Perform routine operational servicing, lubrication and housekeeping tasks</w:t>
            </w:r>
          </w:p>
          <w:p w:rsidR="00000000" w:rsidRPr="00FD039E" w:rsidP="00FD039E">
            <w:pPr>
              <w:pStyle w:val="BodyText"/>
            </w:pPr>
            <w:r w:rsidRPr="00FD039E">
              <w:t>3.3 Process written records</w:t>
            </w:r>
          </w:p>
        </w:tc>
      </w:tr>
    </w:tbl>
    <w:p w:rsidR="00000000" w:rsidRPr="00FD039E" w:rsidP="00FD039E">
      <w:pPr>
        <w:pStyle w:val="BodyText"/>
      </w:pPr>
    </w:p>
    <w:p w:rsidR="00000000" w:rsidRPr="00FD039E" w:rsidP="00FD039E">
      <w:pPr>
        <w:pStyle w:val="AllowPageBreak"/>
      </w:pPr>
    </w:p>
    <w:p w:rsidR="00000000" w:rsidRPr="00FD039E" w:rsidP="00FD039E">
      <w:pPr>
        <w:pStyle w:val="Heading1"/>
      </w:pPr>
      <w:bookmarkStart w:id="4" w:name="O_1017679"/>
      <w:bookmarkEnd w:id="4"/>
      <w:r w:rsidRPr="00FD039E">
        <w:t>Foundation Skills</w:t>
      </w:r>
    </w:p>
    <w:p w:rsidR="00000000" w:rsidRPr="00E7110D" w:rsidP="00E7110D">
      <w:pPr>
        <w:pStyle w:val="BodyText"/>
        <w:rPr>
          <w:i/>
        </w:rPr>
      </w:pPr>
      <w:r w:rsidRPr="00E7110D">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FD039E">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39E" w:rsidP="00FD039E">
            <w:pPr>
              <w:pStyle w:val="BodyText"/>
            </w:pPr>
            <w:r w:rsidRPr="00FD039E">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39E">
            <w:pPr>
              <w:pStyle w:val="BodyText"/>
              <w:rPr>
                <w:lang w:val="en-NZ"/>
              </w:rPr>
            </w:pPr>
            <w:r w:rsidRPr="00FD039E">
              <w:rPr>
                <w:rStyle w:val="SpecialBold"/>
              </w:rPr>
              <w:t>Description</w:t>
            </w:r>
          </w:p>
        </w:tc>
      </w:tr>
      <w:tr w:rsidTr="00FD039E">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39E">
            <w:pPr>
              <w:pStyle w:val="BodyText"/>
              <w:rPr>
                <w:lang w:val="en-NZ"/>
              </w:rPr>
            </w:pPr>
            <w:r w:rsidRPr="00FD039E">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39E">
            <w:pPr>
              <w:pStyle w:val="ListBullet"/>
              <w:rPr>
                <w:lang w:val="en-NZ"/>
              </w:rPr>
            </w:pPr>
            <w:r w:rsidRPr="00FD039E">
              <w:t>Identifies and interprets relevant information from workplace procedures, documentation, legislation and regulati</w:t>
            </w:r>
            <w:r w:rsidRPr="00FD039E">
              <w:t>ons</w:t>
            </w:r>
          </w:p>
        </w:tc>
      </w:tr>
      <w:tr w:rsidTr="00FD039E">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39E">
            <w:pPr>
              <w:pStyle w:val="BodyText"/>
              <w:rPr>
                <w:lang w:val="en-NZ"/>
              </w:rPr>
            </w:pPr>
            <w:r w:rsidRPr="00FD039E">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39E">
            <w:pPr>
              <w:pStyle w:val="ListBullet"/>
              <w:rPr>
                <w:lang w:val="en-NZ"/>
              </w:rPr>
            </w:pPr>
            <w:r w:rsidRPr="00FD039E">
              <w:t>Identifies and comprehends relevant mathematical information in required to determine equipment operating capacities</w:t>
            </w:r>
          </w:p>
        </w:tc>
      </w:tr>
      <w:tr w:rsidTr="00FD039E">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39E">
            <w:pPr>
              <w:pStyle w:val="BodyText"/>
              <w:rPr>
                <w:lang w:val="en-NZ"/>
              </w:rPr>
            </w:pPr>
            <w:r w:rsidRPr="00FD039E">
              <w:t>Oral communication</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39E" w:rsidP="00FD039E">
            <w:pPr>
              <w:pStyle w:val="ListBullet"/>
            </w:pPr>
            <w:r w:rsidRPr="00FD039E">
              <w:t>Uses listening and questioning to clarify and confirm understanding</w:t>
            </w:r>
          </w:p>
          <w:p w:rsidR="00000000" w:rsidRPr="00FD039E" w:rsidP="00FD039E">
            <w:pPr>
              <w:pStyle w:val="ListBullet"/>
            </w:pPr>
            <w:r w:rsidRPr="00FD039E">
              <w:t xml:space="preserve">Presents information or assistance </w:t>
            </w:r>
            <w:r w:rsidRPr="00FD039E">
              <w:t>using industry specific vocabulary</w:t>
            </w:r>
          </w:p>
        </w:tc>
      </w:tr>
    </w:tbl>
    <w:p w:rsidR="00000000" w:rsidRPr="00FD039E" w:rsidP="00FD039E">
      <w:pPr>
        <w:pStyle w:val="BodyText"/>
      </w:pPr>
    </w:p>
    <w:p w:rsidR="00000000" w:rsidRPr="00FD039E" w:rsidP="00FD039E">
      <w:pPr>
        <w:pStyle w:val="AllowPageBreak"/>
      </w:pPr>
    </w:p>
    <w:p w:rsidR="00000000" w:rsidRPr="00FD039E" w:rsidP="00FD039E">
      <w:pPr>
        <w:pStyle w:val="Heading1"/>
      </w:pPr>
      <w:bookmarkStart w:id="5" w:name="O_1017678"/>
      <w:bookmarkEnd w:id="5"/>
      <w:r w:rsidRPr="00FD039E">
        <w:t>Unit Mapping Information</w:t>
      </w:r>
    </w:p>
    <w:tbl>
      <w:tblPr>
        <w:tblW w:w="0" w:type="auto"/>
        <w:tblLayout w:type="fixed"/>
        <w:tblCellMar>
          <w:left w:w="62" w:type="dxa"/>
          <w:right w:w="62" w:type="dxa"/>
        </w:tblCellMar>
        <w:tblLook w:val="0000"/>
      </w:tblPr>
      <w:tblGrid>
        <w:gridCol w:w="2127"/>
        <w:gridCol w:w="2215"/>
        <w:gridCol w:w="2311"/>
        <w:gridCol w:w="2311"/>
      </w:tblGrid>
      <w:tr w:rsidTr="00FD039E">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39E">
            <w:pPr>
              <w:pStyle w:val="Heading4"/>
              <w:rPr>
                <w:lang w:val="en-NZ"/>
              </w:rPr>
            </w:pPr>
            <w:r w:rsidRPr="00FD039E">
              <w:t>Code and title current version</w:t>
            </w:r>
          </w:p>
        </w:tc>
        <w:tc>
          <w:tcPr>
            <w:tcW w:w="2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39E">
            <w:pPr>
              <w:pStyle w:val="Heading4"/>
              <w:rPr>
                <w:lang w:val="en-NZ"/>
              </w:rPr>
            </w:pPr>
            <w:r w:rsidRPr="00FD039E">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39E">
            <w:pPr>
              <w:pStyle w:val="Heading4"/>
              <w:rPr>
                <w:lang w:val="en-NZ"/>
              </w:rPr>
            </w:pPr>
            <w:r w:rsidRPr="00FD039E">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39E">
            <w:pPr>
              <w:pStyle w:val="Heading4"/>
              <w:rPr>
                <w:lang w:val="en-NZ"/>
              </w:rPr>
            </w:pPr>
            <w:r w:rsidRPr="00FD039E">
              <w:t>Equivalence status</w:t>
            </w:r>
          </w:p>
        </w:tc>
      </w:tr>
      <w:tr w:rsidTr="00FD039E">
        <w:tblPrEx>
          <w:tblW w:w="0" w:type="auto"/>
          <w:tblLayout w:type="fixed"/>
          <w:tblCellMar>
            <w:left w:w="62" w:type="dxa"/>
            <w:right w:w="62" w:type="dxa"/>
          </w:tblCellMar>
          <w:tblLook w:val="0000"/>
        </w:tblPrEx>
        <w:trPr>
          <w:trHeight w:val="1069"/>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39E">
            <w:pPr>
              <w:pStyle w:val="BodyText"/>
              <w:rPr>
                <w:lang w:val="en-NZ"/>
              </w:rPr>
            </w:pPr>
            <w:r w:rsidRPr="00FD039E">
              <w:t>RIIHAN305D Operate a gantry or overhead crane (Release 4)</w:t>
            </w:r>
          </w:p>
        </w:tc>
        <w:tc>
          <w:tcPr>
            <w:tcW w:w="2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39E">
            <w:pPr>
              <w:pStyle w:val="BodyText"/>
              <w:rPr>
                <w:lang w:val="en-NZ"/>
              </w:rPr>
            </w:pPr>
            <w:r w:rsidRPr="00FD039E">
              <w:t>RIIHAN305D Operate a gantry or overhead crane (Release 3)</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039E">
            <w:pPr>
              <w:pStyle w:val="BodyText"/>
              <w:rPr>
                <w:lang w:val="en-NZ"/>
              </w:rPr>
            </w:pPr>
            <w:r w:rsidRPr="00FD039E">
              <w:t>Minor updates to application and assessor requirements and formatting for consistency</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039E" w:rsidP="00FD039E">
            <w:pPr>
              <w:pStyle w:val="BodyText"/>
            </w:pPr>
            <w:r w:rsidRPr="00FD039E">
              <w:t>Equivalent unit</w:t>
            </w:r>
          </w:p>
        </w:tc>
      </w:tr>
    </w:tbl>
    <w:p w:rsidR="00000000" w:rsidRPr="00FD039E" w:rsidP="00FD039E">
      <w:pPr>
        <w:pStyle w:val="BodyText"/>
      </w:pPr>
    </w:p>
    <w:p w:rsidR="00000000" w:rsidRPr="00FD039E" w:rsidP="00FD039E">
      <w:pPr>
        <w:pStyle w:val="AllowPageBreak"/>
      </w:pPr>
    </w:p>
    <w:p w:rsidR="00000000" w:rsidRPr="00FD039E" w:rsidP="00FD039E">
      <w:pPr>
        <w:pStyle w:val="Heading1"/>
      </w:pPr>
      <w:bookmarkStart w:id="6" w:name="O_1017683"/>
      <w:bookmarkEnd w:id="6"/>
      <w:r w:rsidRPr="00FD039E">
        <w:t>Links</w:t>
      </w:r>
    </w:p>
    <w:p w:rsidR="00000000" w:rsidRPr="00FD039E" w:rsidP="00E7110D">
      <w:pPr>
        <w:pStyle w:val="BodyText"/>
      </w:pPr>
      <w:r w:rsidRPr="00FD039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F5E3E">
        <w:rPr>
          <w:rStyle w:val="Hyperlink"/>
        </w:rPr>
        <w:t>https://vetnet.gov.au/Pages/TrainingDocs.aspx?q=88a61002-9a21-4386-aaf8-69c76e675272</w:t>
      </w:r>
      <w:r>
        <w:fldChar w:fldCharType="end"/>
      </w:r>
    </w:p>
    <w:p w:rsidR="00000000" w:rsidRPr="00FD039E" w:rsidP="00E7110D">
      <w:pPr>
        <w:pStyle w:val="BodyText"/>
        <w:sectPr w:rsidSect="00FD039E">
          <w:headerReference w:type="default" r:id="rId10"/>
          <w:footerReference w:type="default" r:id="rId11"/>
          <w:pgSz w:w="11908" w:h="16833"/>
          <w:pgMar w:top="1702" w:right="1418" w:bottom="1702" w:left="1418" w:header="992" w:footer="992" w:gutter="0"/>
          <w:cols w:space="720"/>
          <w:noEndnote/>
          <w:docGrid w:linePitch="299"/>
        </w:sectPr>
      </w:pPr>
    </w:p>
    <w:p w:rsidR="00000000" w:rsidRPr="00FD039E" w:rsidP="00FD039E">
      <w:pPr>
        <w:pStyle w:val="SuperHeading"/>
      </w:pPr>
      <w:r w:rsidRPr="00FD039E">
        <w:t>Assessment Requirements for RIIHAN305D Operate a gantry or overhead crane</w:t>
      </w:r>
    </w:p>
    <w:p w:rsidR="00000000" w:rsidRPr="00FD039E" w:rsidP="00FD039E">
      <w:pPr>
        <w:pStyle w:val="Heading1"/>
      </w:pPr>
      <w:bookmarkStart w:id="7" w:name="O_1017676"/>
      <w:bookmarkEnd w:id="7"/>
      <w:r w:rsidRPr="00FD039E">
        <w:t>Modification History</w:t>
      </w:r>
    </w:p>
    <w:tbl>
      <w:tblPr>
        <w:tblW w:w="0" w:type="auto"/>
        <w:tblLayout w:type="fixed"/>
        <w:tblCellMar>
          <w:left w:w="62" w:type="dxa"/>
          <w:right w:w="62" w:type="dxa"/>
        </w:tblCellMar>
        <w:tblLook w:val="0000"/>
      </w:tblPr>
      <w:tblGrid>
        <w:gridCol w:w="1080"/>
        <w:gridCol w:w="7560"/>
      </w:tblGrid>
      <w:tr w:rsidTr="00E7110D">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39E">
            <w:pPr>
              <w:pStyle w:val="BodyText"/>
              <w:rPr>
                <w:lang w:val="en-NZ"/>
              </w:rPr>
            </w:pPr>
            <w:r w:rsidRPr="00FD039E">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39E">
            <w:pPr>
              <w:pStyle w:val="BodyText"/>
              <w:rPr>
                <w:lang w:val="en-NZ"/>
              </w:rPr>
            </w:pPr>
            <w:r w:rsidRPr="00FD039E">
              <w:t>Comment</w:t>
            </w:r>
          </w:p>
        </w:tc>
      </w:tr>
      <w:tr w:rsidTr="00E7110D">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39E">
            <w:pPr>
              <w:pStyle w:val="BodyText"/>
              <w:rPr>
                <w:lang w:val="en-NZ"/>
              </w:rPr>
            </w:pPr>
            <w:r w:rsidRPr="00FD039E">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39E">
            <w:pPr>
              <w:pStyle w:val="BodyText"/>
              <w:rPr>
                <w:lang w:val="en-NZ"/>
              </w:rPr>
            </w:pPr>
            <w:r w:rsidRPr="00FD039E">
              <w:t>This unit replaces RIIHAN305A Operate a gantry or overhead crane.</w:t>
            </w:r>
          </w:p>
        </w:tc>
      </w:tr>
      <w:tr w:rsidTr="00E7110D">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39E">
            <w:pPr>
              <w:pStyle w:val="BodyText"/>
              <w:rPr>
                <w:lang w:val="en-NZ"/>
              </w:rPr>
            </w:pPr>
            <w:r w:rsidRPr="00FD039E">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39E" w:rsidP="00FD039E">
            <w:pPr>
              <w:pStyle w:val="BodyText"/>
            </w:pPr>
            <w:r w:rsidRPr="00FD039E">
              <w:t>Editorial corrections</w:t>
            </w:r>
          </w:p>
          <w:p w:rsidR="00000000" w:rsidP="00FD039E">
            <w:pPr>
              <w:pStyle w:val="BodyText"/>
              <w:rPr>
                <w:lang w:val="en-NZ"/>
              </w:rPr>
            </w:pPr>
            <w:r w:rsidRPr="00FD039E">
              <w:t>Amended reference to Licensing requirements in Unit Application</w:t>
            </w:r>
          </w:p>
        </w:tc>
      </w:tr>
      <w:tr w:rsidTr="00E7110D">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39E">
            <w:pPr>
              <w:pStyle w:val="BodyText"/>
              <w:rPr>
                <w:lang w:val="en-NZ"/>
              </w:rPr>
            </w:pPr>
            <w:r w:rsidRPr="00FD039E">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39E" w:rsidP="00FD039E">
            <w:pPr>
              <w:pStyle w:val="BodyText"/>
            </w:pPr>
            <w:r w:rsidRPr="00FD039E">
              <w:t>Required frequency and volume of evidence amended in Performance evidence.</w:t>
            </w:r>
          </w:p>
          <w:p w:rsidR="00000000" w:rsidP="00FD039E">
            <w:pPr>
              <w:pStyle w:val="BodyText"/>
              <w:rPr>
                <w:lang w:val="en-NZ"/>
              </w:rPr>
            </w:pPr>
            <w:r w:rsidRPr="00FD039E">
              <w:t xml:space="preserve">Substantial amendments </w:t>
            </w:r>
            <w:r w:rsidRPr="00FD039E">
              <w:t>made in Assessment Conditions field, including: references to Industry Sectors, assessor and subject matter expert experience requirements, how assessment should be conducted and what it should confirm.</w:t>
            </w:r>
          </w:p>
        </w:tc>
      </w:tr>
      <w:tr w:rsidTr="00E7110D">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039E">
            <w:pPr>
              <w:pStyle w:val="BodyText"/>
              <w:rPr>
                <w:lang w:val="en-NZ"/>
              </w:rPr>
            </w:pPr>
            <w:r w:rsidRPr="00FD039E">
              <w:t>4</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039E" w:rsidP="00FD039E">
            <w:pPr>
              <w:pStyle w:val="BodyText"/>
            </w:pPr>
            <w:r w:rsidRPr="00FD039E">
              <w:t>This version was released with RII Resources and I</w:t>
            </w:r>
            <w:r w:rsidRPr="00FD039E">
              <w:t>nfrastructure Training Package version 3.0.</w:t>
            </w:r>
          </w:p>
        </w:tc>
      </w:tr>
    </w:tbl>
    <w:p w:rsidR="00000000" w:rsidRPr="00FD039E" w:rsidP="00FD039E">
      <w:pPr>
        <w:pStyle w:val="BodyText"/>
      </w:pPr>
    </w:p>
    <w:p w:rsidR="00000000" w:rsidRPr="00FD039E" w:rsidP="00FD039E">
      <w:pPr>
        <w:pStyle w:val="AllowPageBreak"/>
      </w:pPr>
    </w:p>
    <w:p w:rsidR="00000000" w:rsidRPr="00FD039E" w:rsidP="00FD039E">
      <w:pPr>
        <w:pStyle w:val="Heading1"/>
      </w:pPr>
      <w:bookmarkStart w:id="8" w:name="O_1017675"/>
      <w:bookmarkEnd w:id="8"/>
      <w:r w:rsidRPr="00FD039E">
        <w:t>Performance Evidence</w:t>
      </w:r>
    </w:p>
    <w:p w:rsidR="00000000" w:rsidRPr="00FD039E" w:rsidP="00E7110D">
      <w:pPr>
        <w:pStyle w:val="BodyText"/>
      </w:pPr>
      <w:r w:rsidRPr="00FD039E">
        <w:t xml:space="preserve">Evidence is required to be collected that demonstrates a candidate’s competency in this unit. Evidence must be relevant to the roles within this sector’s work operations </w:t>
      </w:r>
      <w:r w:rsidRPr="00FD039E">
        <w:t>and satisfy all of the requirements of the performance criteria of this unit and include evidence that the candidate:</w:t>
      </w:r>
    </w:p>
    <w:p w:rsidR="00000000" w:rsidRPr="00FD039E" w:rsidP="00FD039E">
      <w:pPr>
        <w:pStyle w:val="ListBullet"/>
      </w:pPr>
      <w:r w:rsidRPr="00FD039E">
        <w:t>locates and applies relevant documentation, policies and procedures</w:t>
      </w:r>
    </w:p>
    <w:p w:rsidR="00000000" w:rsidRPr="00FD039E" w:rsidP="00FD039E">
      <w:pPr>
        <w:pStyle w:val="ListBullet"/>
      </w:pPr>
      <w:r w:rsidRPr="00FD039E">
        <w:t>implements the requirements, procedures and techniques for the safe, effective and efficient completion of the operation of a gantry or overhead crane including:</w:t>
      </w:r>
    </w:p>
    <w:p w:rsidR="00000000" w:rsidRPr="00FD039E" w:rsidP="00FD039E">
      <w:pPr>
        <w:pStyle w:val="ListBullet2"/>
      </w:pPr>
      <w:r w:rsidRPr="00FD039E">
        <w:t>planning and preparing for operating the gantry or overhead crane</w:t>
      </w:r>
    </w:p>
    <w:p w:rsidR="00000000" w:rsidRPr="00FD039E" w:rsidP="00FD039E">
      <w:pPr>
        <w:pStyle w:val="ListBullet2"/>
      </w:pPr>
      <w:r w:rsidRPr="00FD039E">
        <w:t>performing crane inspection</w:t>
      </w:r>
      <w:r w:rsidRPr="00FD039E">
        <w:t xml:space="preserve"> and fault finding </w:t>
      </w:r>
    </w:p>
    <w:p w:rsidR="00000000" w:rsidRPr="00FD039E" w:rsidP="00FD039E">
      <w:pPr>
        <w:pStyle w:val="ListBullet2"/>
      </w:pPr>
      <w:r w:rsidRPr="00FD039E">
        <w:t>accessing, interpreting and applying technical information</w:t>
      </w:r>
    </w:p>
    <w:p w:rsidR="00000000" w:rsidRPr="00FD039E" w:rsidP="00FD039E">
      <w:pPr>
        <w:pStyle w:val="ListBullet2"/>
      </w:pPr>
      <w:r w:rsidRPr="00FD039E">
        <w:t>selecting and using relevant tools and equipment</w:t>
      </w:r>
    </w:p>
    <w:p w:rsidR="00000000" w:rsidRPr="00FD039E" w:rsidP="00FD039E">
      <w:pPr>
        <w:pStyle w:val="ListBullet"/>
      </w:pPr>
      <w:r w:rsidRPr="00FD039E">
        <w:t>works effectively with others to undertake and complete the operation of a gantry or overhead crane that meets all of the requi</w:t>
      </w:r>
      <w:r w:rsidRPr="00FD039E">
        <w:t>red outcomes including:</w:t>
      </w:r>
    </w:p>
    <w:p w:rsidR="00000000" w:rsidRPr="00FD039E" w:rsidP="00FD039E">
      <w:pPr>
        <w:pStyle w:val="ListBullet2"/>
      </w:pPr>
      <w:r w:rsidRPr="00FD039E">
        <w:t>using a range of communication techniques and equipment to coordinate activities with others</w:t>
      </w:r>
    </w:p>
    <w:p w:rsidR="00000000" w:rsidRPr="00FD039E" w:rsidP="00FD039E">
      <w:pPr>
        <w:pStyle w:val="ListBullet2"/>
      </w:pPr>
      <w:r w:rsidRPr="00FD039E">
        <w:t>maintaining all written and verbal reporting requirements and procedures</w:t>
      </w:r>
    </w:p>
    <w:p w:rsidR="00000000" w:rsidRPr="00FD039E" w:rsidP="00FD039E">
      <w:pPr>
        <w:pStyle w:val="ListBullet"/>
      </w:pPr>
      <w:r w:rsidRPr="00FD039E">
        <w:t xml:space="preserve">demonstrates completion of operating a gantry or overhead crane </w:t>
      </w:r>
      <w:r w:rsidRPr="00FD039E">
        <w:t>that safely, effectively and efficiently meets all of the required outcomes on more than one (1) occasion including:</w:t>
      </w:r>
    </w:p>
    <w:p w:rsidR="00000000" w:rsidRPr="00FD039E" w:rsidP="00FD039E">
      <w:pPr>
        <w:pStyle w:val="ListBullet2"/>
      </w:pPr>
      <w:r w:rsidRPr="00FD039E">
        <w:t>performing pre-start, start-up, park-up and shutdown procedures</w:t>
      </w:r>
    </w:p>
    <w:p w:rsidR="00000000" w:rsidRPr="00FD039E" w:rsidP="00FD039E">
      <w:pPr>
        <w:pStyle w:val="ListBullet2"/>
      </w:pPr>
      <w:r w:rsidRPr="00FD039E">
        <w:t>operating crane controls to lift, transfer and lower loads</w:t>
      </w:r>
    </w:p>
    <w:p w:rsidR="00000000" w:rsidRPr="00FD039E" w:rsidP="00FD039E">
      <w:pPr>
        <w:pStyle w:val="ListBullet2"/>
      </w:pPr>
      <w:r w:rsidRPr="00FD039E">
        <w:t>completing main</w:t>
      </w:r>
      <w:r w:rsidRPr="00FD039E">
        <w:t xml:space="preserve">tenance operations, including: </w:t>
      </w:r>
    </w:p>
    <w:p w:rsidR="00000000" w:rsidRPr="00FD039E" w:rsidP="00FD039E">
      <w:pPr>
        <w:pStyle w:val="ListBullet3"/>
      </w:pPr>
      <w:r w:rsidRPr="00FD039E">
        <w:t>inspection of gantry or overhead crane</w:t>
      </w:r>
    </w:p>
    <w:p w:rsidR="00000000" w:rsidRPr="00FD039E" w:rsidP="00FD039E">
      <w:pPr>
        <w:pStyle w:val="ListBullet3"/>
      </w:pPr>
      <w:r w:rsidRPr="00FD039E">
        <w:t>performing operational servicing and lubrication</w:t>
      </w:r>
    </w:p>
    <w:p w:rsidR="00000000" w:rsidRPr="00FD039E" w:rsidP="00FD039E">
      <w:pPr>
        <w:pStyle w:val="ListBullet2"/>
      </w:pPr>
      <w:r w:rsidRPr="00FD039E">
        <w:t>calculating volume and weights</w:t>
      </w:r>
    </w:p>
    <w:p w:rsidR="00E7110D" w:rsidP="00FD039E">
      <w:pPr>
        <w:pStyle w:val="ListBullet2"/>
      </w:pPr>
      <w:r w:rsidRPr="00FD039E">
        <w:t>disposing of environmentally sensitive fluids and materials</w:t>
      </w:r>
    </w:p>
    <w:p w:rsidR="00E7110D" w:rsidP="00FD039E">
      <w:pPr>
        <w:pStyle w:val="ListBullet2"/>
      </w:pPr>
    </w:p>
    <w:p w:rsidR="00000000" w:rsidRPr="00FD039E" w:rsidP="00FD039E">
      <w:pPr>
        <w:pStyle w:val="Heading1"/>
      </w:pPr>
      <w:bookmarkStart w:id="9" w:name="O_1017674"/>
      <w:bookmarkEnd w:id="9"/>
      <w:r w:rsidRPr="00FD039E">
        <w:t>Knowledge Evidence</w:t>
      </w:r>
    </w:p>
    <w:p w:rsidR="00000000" w:rsidRPr="00FD039E" w:rsidP="00E7110D">
      <w:pPr>
        <w:pStyle w:val="BodyText"/>
      </w:pPr>
      <w:r w:rsidRPr="00FD039E">
        <w:t>The candidate must demonstrate knowledge of the following when operating a gantry or overhead crane:</w:t>
      </w:r>
    </w:p>
    <w:p w:rsidR="00000000" w:rsidRPr="00FD039E" w:rsidP="00FD039E">
      <w:pPr>
        <w:pStyle w:val="ListBullet"/>
      </w:pPr>
      <w:r w:rsidRPr="00FD039E">
        <w:t>accessing and applying the National Standard for High Risk Work</w:t>
      </w:r>
    </w:p>
    <w:p w:rsidR="00000000" w:rsidRPr="00FD039E" w:rsidP="00FD039E">
      <w:pPr>
        <w:pStyle w:val="ListBullet"/>
      </w:pPr>
      <w:r w:rsidRPr="00FD039E">
        <w:t>identifying crane equipment characteristics, technical capabilities and limitations</w:t>
      </w:r>
    </w:p>
    <w:p w:rsidR="00000000" w:rsidRPr="00FD039E" w:rsidP="00FD039E">
      <w:pPr>
        <w:pStyle w:val="ListBullet"/>
      </w:pPr>
      <w:r w:rsidRPr="00FD039E">
        <w:t>accessing, interpreting and applying technical crane information</w:t>
      </w:r>
    </w:p>
    <w:p w:rsidR="00000000" w:rsidRPr="00FD039E" w:rsidP="00FD039E">
      <w:pPr>
        <w:pStyle w:val="ListBullet"/>
      </w:pPr>
      <w:r w:rsidRPr="00FD039E">
        <w:t>applying fault finding techniques</w:t>
      </w:r>
    </w:p>
    <w:p w:rsidR="00E7110D" w:rsidP="00FD039E">
      <w:pPr>
        <w:pStyle w:val="ListBullet"/>
      </w:pPr>
      <w:r w:rsidRPr="00FD039E">
        <w:t>identifying, interpreting and using hand and whistle signals</w:t>
      </w:r>
    </w:p>
    <w:p w:rsidR="00E7110D" w:rsidP="00FD039E">
      <w:pPr>
        <w:pStyle w:val="ListBullet"/>
      </w:pPr>
    </w:p>
    <w:p w:rsidR="00000000" w:rsidRPr="00FD039E" w:rsidP="00FD039E">
      <w:pPr>
        <w:pStyle w:val="Heading1"/>
      </w:pPr>
      <w:bookmarkStart w:id="10" w:name="O_1017673"/>
      <w:bookmarkEnd w:id="10"/>
      <w:r w:rsidRPr="00FD039E">
        <w:t>Assessment Conditions</w:t>
      </w:r>
    </w:p>
    <w:p w:rsidR="00000000" w:rsidRPr="00FD039E" w:rsidP="00FD039E">
      <w:pPr>
        <w:pStyle w:val="ListBullet2"/>
      </w:pPr>
      <w:r w:rsidRPr="00FD039E">
        <w:t xml:space="preserve">Mandatory conditions for assessment of this unit are </w:t>
      </w:r>
      <w:r w:rsidRPr="00FD039E">
        <w:t>stipulated below.</w:t>
      </w:r>
    </w:p>
    <w:p w:rsidR="00000000" w:rsidRPr="00FD039E" w:rsidP="00FD039E">
      <w:pPr>
        <w:pStyle w:val="ListBullet2"/>
      </w:pPr>
      <w:r w:rsidRPr="00FD039E">
        <w:t>The assessment must:</w:t>
      </w:r>
    </w:p>
    <w:p w:rsidR="00000000" w:rsidRPr="00FD039E" w:rsidP="00FD039E">
      <w:pPr>
        <w:pStyle w:val="ListBullet"/>
      </w:pPr>
      <w:r w:rsidRPr="00FD039E">
        <w:t>include access to:</w:t>
      </w:r>
    </w:p>
    <w:p w:rsidR="00000000" w:rsidRPr="00FD039E" w:rsidP="00FD039E">
      <w:pPr>
        <w:pStyle w:val="ListBullet2"/>
      </w:pPr>
      <w:r w:rsidRPr="00FD039E">
        <w:t>gantry or overhead crane</w:t>
      </w:r>
    </w:p>
    <w:p w:rsidR="00000000" w:rsidRPr="00FD039E" w:rsidP="00FD039E">
      <w:pPr>
        <w:pStyle w:val="ListBullet2"/>
      </w:pPr>
      <w:r w:rsidRPr="00FD039E">
        <w:t>load to be shifted</w:t>
      </w:r>
    </w:p>
    <w:p w:rsidR="00000000" w:rsidRPr="00FD039E" w:rsidP="00FD039E">
      <w:pPr>
        <w:pStyle w:val="ListBullet2"/>
      </w:pPr>
      <w:r w:rsidRPr="00FD039E">
        <w:t>personal protective equipment</w:t>
      </w:r>
    </w:p>
    <w:p w:rsidR="00000000" w:rsidRPr="00FD039E" w:rsidP="00FD039E">
      <w:pPr>
        <w:pStyle w:val="ListBullet"/>
      </w:pPr>
      <w:r w:rsidRPr="00FD039E">
        <w:t>be conducted in a safe environment</w:t>
      </w:r>
    </w:p>
    <w:p w:rsidR="00000000" w:rsidRPr="00FD039E" w:rsidP="00FD039E">
      <w:pPr>
        <w:pStyle w:val="ListBullet"/>
      </w:pPr>
      <w:r w:rsidRPr="00FD039E">
        <w:t>be assessed in context of the sector</w:t>
      </w:r>
      <w:r>
        <w:t>’</w:t>
      </w:r>
      <w:r w:rsidRPr="00FD039E">
        <w:t>s work environment</w:t>
      </w:r>
    </w:p>
    <w:p w:rsidR="00000000" w:rsidRPr="00FD039E" w:rsidP="00FD039E">
      <w:pPr>
        <w:pStyle w:val="ListBullet"/>
      </w:pPr>
      <w:r w:rsidRPr="00FD039E">
        <w:t>be assessed in compliance with relevant legislation and regulations and using policies, procedures, processes and operational manuals directly related to the industry sector for which it is being assessed</w:t>
      </w:r>
    </w:p>
    <w:p w:rsidR="00000000" w:rsidRPr="00FD039E" w:rsidP="00FD039E">
      <w:pPr>
        <w:pStyle w:val="ListBullet"/>
      </w:pPr>
      <w:r w:rsidRPr="00FD039E">
        <w:t xml:space="preserve">confirm consistent performance can be applied in a </w:t>
      </w:r>
      <w:r w:rsidRPr="00FD039E">
        <w:t>range of relevant workplace circumstances.</w:t>
      </w:r>
    </w:p>
    <w:p w:rsidR="00000000" w:rsidRPr="00FD039E" w:rsidP="00E7110D">
      <w:pPr>
        <w:pStyle w:val="BodyText"/>
      </w:pPr>
      <w:r w:rsidRPr="00FD039E">
        <w:t>Where personal safety or environmental damage are limiting factors, assessment may occur in a simulated work environment* provided it is realistic and sufficiently rigorous to cover all aspects of this sector’s wo</w:t>
      </w:r>
      <w:r w:rsidRPr="00FD039E">
        <w:t>rkplace performance, including environment, task skills, task management skills, contingency management skills and job role environment skills.</w:t>
      </w:r>
    </w:p>
    <w:p w:rsidR="00000000" w:rsidRPr="00FD039E" w:rsidP="00FD039E">
      <w:pPr>
        <w:pStyle w:val="ListBullet"/>
      </w:pPr>
      <w:r w:rsidRPr="00FD039E">
        <w:rPr>
          <w:rStyle w:val="SpecialBold"/>
        </w:rPr>
        <w:t>Assessor requirements</w:t>
      </w:r>
    </w:p>
    <w:p w:rsidR="00000000" w:rsidRPr="00FD039E" w:rsidP="00E7110D">
      <w:pPr>
        <w:pStyle w:val="BodyText"/>
      </w:pPr>
      <w:r w:rsidRPr="00FD039E">
        <w:t>Assessors must be able to clearly demonstrate current and relevant industry knowledge and</w:t>
      </w:r>
      <w:r w:rsidRPr="00FD039E">
        <w:t xml:space="preserve"> experience to satisfy the mandatory regulatory standards as set out in the Standards for Registered Training Organisations (RTOs) 2015/AQTF mandatory requirements for assessors current at the time of assessment and any relevant licensing and certification</w:t>
      </w:r>
      <w:r w:rsidRPr="00FD039E">
        <w:t xml:space="preserve"> requirements. This includes:</w:t>
      </w:r>
    </w:p>
    <w:p w:rsidR="00000000" w:rsidRPr="00FD039E" w:rsidP="00FD039E">
      <w:pPr>
        <w:pStyle w:val="ListBullet2"/>
      </w:pPr>
      <w:r w:rsidRPr="00FD039E">
        <w:t>vocational competencies at least to the level being delivered and assessed</w:t>
      </w:r>
    </w:p>
    <w:p w:rsidR="00000000" w:rsidRPr="00FD039E" w:rsidP="00FD039E">
      <w:pPr>
        <w:pStyle w:val="ListBullet2"/>
      </w:pPr>
      <w:r w:rsidRPr="00FD039E">
        <w:t>current industry skills directly relevant to the training and assessment being provided</w:t>
      </w:r>
    </w:p>
    <w:p w:rsidR="00000000" w:rsidRPr="00FD039E" w:rsidP="00FD039E">
      <w:pPr>
        <w:pStyle w:val="ListBullet2"/>
      </w:pPr>
      <w:r w:rsidRPr="00FD039E">
        <w:t>current knowledge and skills in vocational training and learni</w:t>
      </w:r>
      <w:r w:rsidRPr="00FD039E">
        <w:t>ng that informs their training and assessment</w:t>
      </w:r>
    </w:p>
    <w:p w:rsidR="00000000" w:rsidRPr="00FD039E" w:rsidP="00FD039E">
      <w:pPr>
        <w:pStyle w:val="ListBullet2"/>
      </w:pPr>
      <w:r w:rsidRPr="00FD039E">
        <w:t>formal relevant qualifications in training and assessment</w:t>
      </w:r>
    </w:p>
    <w:p w:rsidR="00000000" w:rsidRPr="00FD039E" w:rsidP="00FD039E">
      <w:pPr>
        <w:pStyle w:val="ListBullet2"/>
      </w:pPr>
      <w:r w:rsidRPr="00FD039E">
        <w:t xml:space="preserve">having knowledge of and/or experience using the latest techniques and processes </w:t>
      </w:r>
    </w:p>
    <w:p w:rsidR="00000000" w:rsidRPr="00FD039E" w:rsidP="00FD039E">
      <w:pPr>
        <w:pStyle w:val="ListBullet2"/>
      </w:pPr>
      <w:r w:rsidRPr="00FD039E">
        <w:t>possessing the required level of RII training product knowledge</w:t>
      </w:r>
    </w:p>
    <w:p w:rsidR="00000000" w:rsidRPr="00FD039E" w:rsidP="00FD039E">
      <w:pPr>
        <w:pStyle w:val="ListBullet2"/>
      </w:pPr>
      <w:r w:rsidRPr="00FD039E">
        <w:t>having an understanding and knowledge of legislation and regulations relevant to the industry and to employment and workplaces</w:t>
      </w:r>
    </w:p>
    <w:p w:rsidR="00000000" w:rsidRPr="00FD039E" w:rsidP="00FD039E">
      <w:pPr>
        <w:pStyle w:val="ListBullet2"/>
      </w:pPr>
      <w:r w:rsidRPr="00FD039E">
        <w:t>demonstrating the performance evidence, and knowledge evidence outlined in this unit of competency, and</w:t>
      </w:r>
    </w:p>
    <w:p w:rsidR="00000000" w:rsidRPr="00FD039E" w:rsidP="00FD039E">
      <w:pPr>
        <w:pStyle w:val="ListBullet2"/>
      </w:pPr>
      <w:r w:rsidRPr="00FD039E">
        <w:t>the minimum years of curr</w:t>
      </w:r>
      <w:r w:rsidRPr="00FD039E">
        <w:t>ent** work experience after competency has been obtained as specified below in an industry sector relevant to the outcomes of the unit.</w:t>
      </w:r>
    </w:p>
    <w:p w:rsidR="00000000" w:rsidRPr="00FD039E" w:rsidP="00FD039E">
      <w:pPr>
        <w:pStyle w:val="ListBullet2"/>
      </w:pPr>
      <w:r w:rsidRPr="00FD039E">
        <w:t>It is also acceptable for the appropriately qualified assessor to work with an industry expert to conduct assessment tog</w:t>
      </w:r>
      <w:r w:rsidRPr="00FD039E">
        <w:t>ether and for the industry expert to be involved in the assessment judgement. The industry expert must have current industry skills directly relevant to the training and assessment being provided. This means the industry subject matter expert must demonstr</w:t>
      </w:r>
      <w:r w:rsidRPr="00FD039E">
        <w:t>ate skills and knowledge from the minimum years of current work experience after competency has been obtained as specified below, including time spent in roles related to the unit being assessed:</w:t>
      </w:r>
    </w:p>
    <w:tbl>
      <w:tblPr>
        <w:tblW w:w="8896" w:type="dxa"/>
        <w:tblInd w:w="700" w:type="dxa"/>
        <w:tblLayout w:type="fixed"/>
        <w:tblCellMar>
          <w:left w:w="62" w:type="dxa"/>
          <w:right w:w="62" w:type="dxa"/>
        </w:tblCellMar>
        <w:tblLook w:val="0000"/>
      </w:tblPr>
      <w:tblGrid>
        <w:gridCol w:w="4218"/>
        <w:gridCol w:w="1559"/>
        <w:gridCol w:w="3119"/>
      </w:tblGrid>
      <w:tr w:rsidTr="00FD039E">
        <w:tblPrEx>
          <w:tblW w:w="8896" w:type="dxa"/>
          <w:tblInd w:w="70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039E">
            <w:pPr>
              <w:pStyle w:val="Heading4"/>
              <w:rPr>
                <w:lang w:val="en-NZ"/>
              </w:rPr>
            </w:pPr>
            <w:r w:rsidRPr="00FD039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039E">
            <w:pPr>
              <w:pStyle w:val="Heading4"/>
              <w:rPr>
                <w:lang w:val="en-NZ"/>
              </w:rPr>
            </w:pPr>
            <w:r w:rsidRPr="00FD039E">
              <w:t>AQF indicator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039E">
            <w:pPr>
              <w:pStyle w:val="Heading4"/>
              <w:rPr>
                <w:lang w:val="en-NZ"/>
              </w:rPr>
            </w:pPr>
            <w:r w:rsidRPr="00FD039E">
              <w:t xml:space="preserve">Required assessor or </w:t>
            </w:r>
            <w:r w:rsidRPr="00FD039E">
              <w:t>industry subject matter expert experience</w:t>
            </w:r>
          </w:p>
        </w:tc>
      </w:tr>
      <w:tr w:rsidTr="00FD039E">
        <w:tblPrEx>
          <w:tblW w:w="8896" w:type="dxa"/>
          <w:tblInd w:w="70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039E">
            <w:pPr>
              <w:pStyle w:val="BodyText"/>
              <w:rPr>
                <w:lang w:val="en-NZ"/>
              </w:rPr>
            </w:pPr>
            <w:r w:rsidRPr="00FD039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039E">
            <w:pPr>
              <w:pStyle w:val="BodyText"/>
              <w:rPr>
                <w:lang w:val="en-NZ"/>
              </w:rPr>
            </w:pPr>
            <w:r w:rsidRPr="00FD039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039E">
            <w:pPr>
              <w:pStyle w:val="BodyText"/>
              <w:rPr>
                <w:lang w:val="en-NZ"/>
              </w:rPr>
            </w:pPr>
            <w:r w:rsidRPr="00FD039E">
              <w:t>1 Year</w:t>
            </w:r>
          </w:p>
        </w:tc>
      </w:tr>
      <w:tr w:rsidTr="00FD039E">
        <w:tblPrEx>
          <w:tblW w:w="8896" w:type="dxa"/>
          <w:tblInd w:w="70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039E">
            <w:pPr>
              <w:pStyle w:val="BodyText"/>
              <w:rPr>
                <w:lang w:val="en-NZ"/>
              </w:rPr>
            </w:pPr>
            <w:r w:rsidRPr="00FD039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039E">
            <w:pPr>
              <w:pStyle w:val="BodyText"/>
              <w:rPr>
                <w:lang w:val="en-NZ"/>
              </w:rPr>
            </w:pPr>
            <w:r w:rsidRPr="00FD039E">
              <w:t>2 Years</w:t>
            </w:r>
          </w:p>
        </w:tc>
      </w:tr>
      <w:tr w:rsidTr="00FD039E">
        <w:tblPrEx>
          <w:tblW w:w="8896" w:type="dxa"/>
          <w:tblInd w:w="70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039E">
            <w:pPr>
              <w:pStyle w:val="BodyText"/>
              <w:rPr>
                <w:lang w:val="en-NZ"/>
              </w:rPr>
            </w:pPr>
            <w:r w:rsidRPr="00FD039E">
              <w:t xml:space="preserve">Drilling, Coal Mining, Extractive (Quarrying), </w:t>
            </w:r>
            <w:r w:rsidRPr="00FD039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039E">
            <w:pPr>
              <w:pStyle w:val="BodyText"/>
              <w:rPr>
                <w:lang w:val="en-NZ"/>
              </w:rPr>
            </w:pPr>
            <w:r w:rsidRPr="00FD039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039E">
            <w:pPr>
              <w:pStyle w:val="BodyText"/>
              <w:rPr>
                <w:lang w:val="en-NZ"/>
              </w:rPr>
            </w:pPr>
            <w:r w:rsidRPr="00FD039E">
              <w:t>3 Years</w:t>
            </w:r>
          </w:p>
        </w:tc>
      </w:tr>
      <w:tr w:rsidTr="00FD039E">
        <w:tblPrEx>
          <w:tblW w:w="8896" w:type="dxa"/>
          <w:tblInd w:w="70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039E">
            <w:pPr>
              <w:pStyle w:val="BodyText"/>
              <w:rPr>
                <w:lang w:val="en-NZ"/>
              </w:rPr>
            </w:pPr>
            <w:r w:rsidRPr="00FD039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D039E" w:rsidP="00FD039E">
            <w:pPr>
              <w:pStyle w:val="BodyText"/>
            </w:pPr>
            <w:r w:rsidRPr="00FD039E">
              <w:t>Where this unit is being assessed outside of the resources and infrastructure sectors assessor and/or industry subject matter expert experience should be in-line with industry standards for the sector in</w:t>
            </w:r>
            <w:r w:rsidRPr="00FD039E">
              <w:t xml:space="preserve"> which it is being assessed and where no industry standard is specified should comply with any relevant regulation.</w:t>
            </w:r>
          </w:p>
        </w:tc>
      </w:tr>
    </w:tbl>
    <w:p w:rsidR="00000000" w:rsidRPr="00FD039E" w:rsidP="00E7110D">
      <w:pPr>
        <w:pStyle w:val="BodyText"/>
      </w:pPr>
      <w:r w:rsidRPr="00FD039E">
        <w:t>*Guidance on simulated environments has been stipulated in the RII implementation guide located on VETNet.</w:t>
      </w:r>
    </w:p>
    <w:p w:rsidR="00000000" w:rsidRPr="00FD039E" w:rsidP="00E7110D">
      <w:pPr>
        <w:pStyle w:val="BodyText"/>
      </w:pPr>
      <w:r w:rsidRPr="00FD039E">
        <w:t>**Assessors can demonstrate cur</w:t>
      </w:r>
      <w:r w:rsidRPr="00FD039E">
        <w:t>rent work experience through employment within industry in a role relevant to the outcomes of the unit; or, for external assessors this can be demonstrated through exposure to industry by conducting a minimum number of site assessments as determined by the</w:t>
      </w:r>
      <w:r w:rsidRPr="00FD039E">
        <w:t xml:space="preserve"> relevant industry sector, across various locations.</w:t>
      </w:r>
    </w:p>
    <w:p w:rsidR="00E7110D" w:rsidP="00E7110D">
      <w:pPr>
        <w:pStyle w:val="BodyText"/>
      </w:pPr>
      <w:r w:rsidRPr="00FD039E">
        <w:t>*** While a Unit of Competency does not have an AQF level, where a unit is being delivered outside of a qualification the first numeric character in the unit code should be considered as the AQF indicato</w:t>
      </w:r>
      <w:r w:rsidRPr="00FD039E">
        <w:t>r level for assessment purposes.</w:t>
      </w:r>
    </w:p>
    <w:p w:rsidR="00000000" w:rsidRPr="00FD039E" w:rsidP="00FD039E">
      <w:pPr>
        <w:pStyle w:val="Heading1"/>
      </w:pPr>
      <w:bookmarkStart w:id="11" w:name="O_1017684"/>
      <w:bookmarkEnd w:id="11"/>
      <w:r w:rsidRPr="00FD039E">
        <w:t>Links</w:t>
      </w:r>
    </w:p>
    <w:p w:rsidR="00000000" w:rsidRPr="00FD039E" w:rsidP="00E7110D">
      <w:pPr>
        <w:pStyle w:val="BodyText"/>
      </w:pPr>
      <w:r w:rsidRPr="00FD039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F5E3E">
        <w:rPr>
          <w:rStyle w:val="Hyperlink"/>
        </w:rPr>
        <w:t>https://vetnet.gov.au/Pages/TrainingDocs.aspx?q=88a61002-9a21-4386-aaf8-69c76e675272</w:t>
      </w:r>
      <w:r>
        <w:fldChar w:fldCharType="end"/>
      </w:r>
    </w:p>
    <w:p w:rsidR="00000000" w:rsidRPr="00FD039E" w:rsidP="00FD039E"/>
    <w:sectPr w:rsidSect="00FD03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3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39E" w:rsidRPr="00E7110D" w:rsidP="00E711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3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10D" w:rsidP="00FD03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7110D" w:rsidP="00FD03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7110D" w:rsidP="00FD03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39E" w:rsidP="00FD039E">
    <w:pPr>
      <w:pStyle w:val="Footer"/>
      <w:framePr w:wrap="around"/>
    </w:pPr>
    <w:r>
      <w:fldChar w:fldCharType="begin"/>
    </w:r>
    <w:r>
      <w:instrText xml:space="preserve"> DOCPROPERTY  Subject  \* MERGEFORMAT </w:instrText>
    </w:r>
    <w:r>
      <w:fldChar w:fldCharType="separate"/>
    </w:r>
    <w:r w:rsidR="00E7110D">
      <w:t>Approved</w:t>
    </w:r>
    <w:r w:rsidR="00E7110D">
      <w:fldChar w:fldCharType="end"/>
    </w:r>
    <w:r>
      <w:tab/>
      <w:t xml:space="preserve">Page </w:t>
    </w:r>
    <w:r>
      <w:fldChar w:fldCharType="begin"/>
    </w:r>
    <w:r>
      <w:instrText xml:space="preserve"> PAGE  \* Arabic  \* MERGEFORMAT </w:instrText>
    </w:r>
    <w:r>
      <w:fldChar w:fldCharType="separate"/>
    </w:r>
    <w:r w:rsidR="00E7110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110D">
      <w:rPr>
        <w:noProof/>
      </w:rPr>
      <w:t>5</w:t>
    </w:r>
    <w:r>
      <w:rPr>
        <w:noProof/>
      </w:rPr>
      <w:fldChar w:fldCharType="end"/>
    </w:r>
  </w:p>
  <w:p w:rsidR="00FD039E" w:rsidP="00FD039E">
    <w:pPr>
      <w:pStyle w:val="Footer"/>
      <w:framePr w:wrap="around"/>
    </w:pPr>
    <w:r>
      <w:t xml:space="preserve">© Commonwealth of Australia, </w:t>
    </w:r>
    <w:r>
      <w:fldChar w:fldCharType="begin"/>
    </w:r>
    <w:r>
      <w:instrText xml:space="preserve"> DATE  \@ "yyyy"  \* MERGEFORMAT </w:instrText>
    </w:r>
    <w:r>
      <w:fldChar w:fldCharType="separate"/>
    </w:r>
    <w:r w:rsidR="00E7110D">
      <w:rPr>
        <w:noProof/>
      </w:rPr>
      <w:t>2025</w:t>
    </w:r>
    <w:r>
      <w:fldChar w:fldCharType="end"/>
    </w:r>
    <w:r>
      <w:tab/>
    </w:r>
    <w:r>
      <w:fldChar w:fldCharType="begin"/>
    </w:r>
    <w:r>
      <w:instrText xml:space="preserve"> DOCPROPERTY  Author  \* MERGEFORMAT </w:instrText>
    </w:r>
    <w:r>
      <w:fldChar w:fldCharType="separate"/>
    </w:r>
    <w:r w:rsidR="00E7110D">
      <w:t>Mining and Automotive Skills Alliance</w:t>
    </w:r>
    <w:r w:rsidR="00E7110D">
      <w:fldChar w:fldCharType="end"/>
    </w:r>
  </w:p>
  <w:p w:rsidR="00FD039E" w:rsidP="00FD03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3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1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039E" w:rsidRPr="00E7110D" w:rsidP="00E711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3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10D" w:rsidRPr="002D2AF8" w:rsidP="00FD039E">
    <w:pPr>
      <w:pStyle w:val="Header"/>
      <w:framePr w:wrap="around"/>
    </w:pPr>
    <w:r>
      <w:fldChar w:fldCharType="begin"/>
    </w:r>
    <w:r>
      <w:instrText xml:space="preserve"> TITLE   \* MERGEFORMAT </w:instrText>
    </w:r>
    <w:r>
      <w:fldChar w:fldCharType="separate"/>
    </w:r>
    <w:r>
      <w:t>RIIHAN305D Operate a gantry or overhead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110D" w:rsidP="00FD03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39E" w:rsidRPr="002D2AF8" w:rsidP="00FD039E">
    <w:pPr>
      <w:pStyle w:val="Header"/>
      <w:framePr w:wrap="around"/>
    </w:pPr>
    <w:r>
      <w:fldChar w:fldCharType="begin"/>
    </w:r>
    <w:r>
      <w:instrText xml:space="preserve"> TITLE   \* MERGEFORMAT </w:instrText>
    </w:r>
    <w:r>
      <w:fldChar w:fldCharType="separate"/>
    </w:r>
    <w:r w:rsidR="00E7110D">
      <w:t>RIIHAN305D Operate a gantry or overhead crane</w:t>
    </w:r>
    <w:r w:rsidR="00E7110D">
      <w:fldChar w:fldCharType="end"/>
    </w:r>
    <w:r>
      <w:tab/>
      <w:t xml:space="preserve">Date this document was generated: </w:t>
    </w:r>
    <w:r>
      <w:fldChar w:fldCharType="begin"/>
    </w:r>
    <w:r>
      <w:instrText xml:space="preserve"> CREATEDATE  \@ "d MMMM yyyy"  \* MERGEFORMAT </w:instrText>
    </w:r>
    <w:r>
      <w:fldChar w:fldCharType="separate"/>
    </w:r>
    <w:r w:rsidR="00E7110D">
      <w:rPr>
        <w:noProof/>
      </w:rPr>
      <w:t>2 March 2025</w:t>
    </w:r>
    <w:r>
      <w:fldChar w:fldCharType="end"/>
    </w:r>
  </w:p>
  <w:p w:rsidR="00FD039E" w:rsidP="00FD03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8212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C600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2EFD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03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039E"/>
    <w:pPr>
      <w:spacing w:before="360" w:after="60"/>
      <w:outlineLvl w:val="0"/>
    </w:pPr>
    <w:rPr>
      <w:sz w:val="32"/>
    </w:rPr>
  </w:style>
  <w:style w:type="paragraph" w:styleId="Heading2">
    <w:name w:val="heading 2"/>
    <w:basedOn w:val="HeadingBase"/>
    <w:next w:val="BodyText"/>
    <w:link w:val="Heading2Char"/>
    <w:qFormat/>
    <w:rsid w:val="00FD039E"/>
    <w:pPr>
      <w:keepLines/>
      <w:spacing w:before="240" w:after="120"/>
      <w:outlineLvl w:val="1"/>
    </w:pPr>
    <w:rPr>
      <w:sz w:val="28"/>
      <w:szCs w:val="40"/>
    </w:rPr>
  </w:style>
  <w:style w:type="paragraph" w:styleId="Heading3">
    <w:name w:val="heading 3"/>
    <w:basedOn w:val="HeadingBase"/>
    <w:next w:val="BodyText"/>
    <w:link w:val="Heading3Char"/>
    <w:qFormat/>
    <w:rsid w:val="00FD039E"/>
    <w:pPr>
      <w:spacing w:before="180" w:after="120"/>
      <w:outlineLvl w:val="2"/>
    </w:pPr>
    <w:rPr>
      <w:spacing w:val="-10"/>
      <w:kern w:val="32"/>
    </w:rPr>
  </w:style>
  <w:style w:type="paragraph" w:styleId="Heading4">
    <w:name w:val="heading 4"/>
    <w:basedOn w:val="HeadingBase"/>
    <w:next w:val="BodyText"/>
    <w:link w:val="Heading4Char"/>
    <w:qFormat/>
    <w:rsid w:val="00FD039E"/>
    <w:pPr>
      <w:spacing w:before="160" w:after="120"/>
      <w:outlineLvl w:val="3"/>
    </w:pPr>
    <w:rPr>
      <w:sz w:val="22"/>
    </w:rPr>
  </w:style>
  <w:style w:type="paragraph" w:styleId="Heading5">
    <w:name w:val="heading 5"/>
    <w:basedOn w:val="HeadingBase"/>
    <w:next w:val="Normal"/>
    <w:link w:val="Heading5Char"/>
    <w:qFormat/>
    <w:rsid w:val="00FD039E"/>
    <w:pPr>
      <w:spacing w:before="80"/>
      <w:outlineLvl w:val="4"/>
    </w:pPr>
    <w:rPr>
      <w:color w:val="918585"/>
      <w:sz w:val="20"/>
    </w:rPr>
  </w:style>
  <w:style w:type="paragraph" w:styleId="Heading6">
    <w:name w:val="heading 6"/>
    <w:basedOn w:val="HeadingBase"/>
    <w:next w:val="Normal"/>
    <w:link w:val="Heading6Char"/>
    <w:qFormat/>
    <w:rsid w:val="00FD039E"/>
    <w:pPr>
      <w:spacing w:before="60"/>
      <w:outlineLvl w:val="5"/>
    </w:pPr>
    <w:rPr>
      <w:color w:val="918585"/>
      <w:sz w:val="20"/>
    </w:rPr>
  </w:style>
  <w:style w:type="paragraph" w:styleId="Heading7">
    <w:name w:val="heading 7"/>
    <w:basedOn w:val="Normal"/>
    <w:next w:val="Normal"/>
    <w:link w:val="Heading7Char"/>
    <w:qFormat/>
    <w:rsid w:val="00FD039E"/>
    <w:pPr>
      <w:ind w:left="720"/>
      <w:outlineLvl w:val="6"/>
    </w:pPr>
    <w:rPr>
      <w:i/>
    </w:rPr>
  </w:style>
  <w:style w:type="paragraph" w:styleId="Heading8">
    <w:name w:val="heading 8"/>
    <w:basedOn w:val="Normal"/>
    <w:next w:val="Normal"/>
    <w:link w:val="Heading8Char"/>
    <w:qFormat/>
    <w:rsid w:val="00FD039E"/>
    <w:pPr>
      <w:ind w:left="720"/>
      <w:outlineLvl w:val="7"/>
    </w:pPr>
    <w:rPr>
      <w:i/>
    </w:rPr>
  </w:style>
  <w:style w:type="paragraph" w:styleId="Heading9">
    <w:name w:val="heading 9"/>
    <w:basedOn w:val="Normal"/>
    <w:next w:val="Normal"/>
    <w:link w:val="Heading9Char"/>
    <w:qFormat/>
    <w:rsid w:val="00FD039E"/>
    <w:pPr>
      <w:ind w:left="720"/>
      <w:outlineLvl w:val="8"/>
    </w:pPr>
    <w:rPr>
      <w:i/>
    </w:rPr>
  </w:style>
  <w:style w:type="character" w:default="1" w:styleId="DefaultParagraphFont">
    <w:name w:val="Default Paragraph Font"/>
    <w:uiPriority w:val="1"/>
    <w:unhideWhenUsed/>
    <w:rsid w:val="00FD03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039E"/>
  </w:style>
  <w:style w:type="character" w:customStyle="1" w:styleId="Heading1Char">
    <w:name w:val="Heading 1 Char"/>
    <w:basedOn w:val="DefaultParagraphFont"/>
    <w:link w:val="Heading1"/>
    <w:rsid w:val="00FD039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D039E"/>
    <w:rPr>
      <w:rFonts w:ascii="Times New Roman" w:eastAsia="Times New Roman" w:hAnsi="Times New Roman" w:cs="Times New Roman"/>
      <w:b/>
      <w:szCs w:val="20"/>
      <w:lang w:eastAsia="en-US"/>
    </w:rPr>
  </w:style>
  <w:style w:type="paragraph" w:styleId="BodyText">
    <w:name w:val="Body Text"/>
    <w:basedOn w:val="Normal"/>
    <w:link w:val="BodyTextChar"/>
    <w:rsid w:val="00FD03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039E"/>
    <w:rPr>
      <w:rFonts w:ascii="Times New Roman" w:eastAsia="Times New Roman" w:hAnsi="Times New Roman" w:cs="Times New Roman"/>
      <w:sz w:val="24"/>
      <w:lang w:eastAsia="en-US"/>
    </w:rPr>
  </w:style>
  <w:style w:type="paragraph" w:styleId="ListBullet">
    <w:name w:val="List Bullet"/>
    <w:basedOn w:val="List"/>
    <w:rsid w:val="00FD039E"/>
    <w:pPr>
      <w:numPr>
        <w:numId w:val="13"/>
      </w:numPr>
      <w:tabs>
        <w:tab w:val="clear" w:pos="340"/>
      </w:tabs>
      <w:spacing w:before="40" w:after="40"/>
    </w:pPr>
  </w:style>
  <w:style w:type="character" w:customStyle="1" w:styleId="SpecialBold">
    <w:name w:val="Special Bold"/>
    <w:basedOn w:val="DefaultParagraphFont"/>
    <w:rsid w:val="00FD039E"/>
    <w:rPr>
      <w:b/>
      <w:spacing w:val="0"/>
    </w:rPr>
  </w:style>
  <w:style w:type="paragraph" w:styleId="ListBullet2">
    <w:name w:val="List Bullet 2"/>
    <w:basedOn w:val="List2"/>
    <w:rsid w:val="00FD039E"/>
    <w:pPr>
      <w:numPr>
        <w:numId w:val="14"/>
      </w:numPr>
      <w:tabs>
        <w:tab w:val="clear" w:pos="680"/>
      </w:tabs>
    </w:pPr>
  </w:style>
  <w:style w:type="character" w:styleId="Emphasis">
    <w:name w:val="Emphasis"/>
    <w:basedOn w:val="DefaultParagraphFont"/>
    <w:qFormat/>
    <w:rsid w:val="00FD039E"/>
    <w:rPr>
      <w:i/>
    </w:rPr>
  </w:style>
  <w:style w:type="paragraph" w:customStyle="1" w:styleId="SuperHeading">
    <w:name w:val="SuperHeading"/>
    <w:basedOn w:val="Normal"/>
    <w:rsid w:val="00FD039E"/>
    <w:pPr>
      <w:spacing w:before="240" w:after="120"/>
      <w:outlineLvl w:val="0"/>
    </w:pPr>
    <w:rPr>
      <w:rFonts w:ascii="Times New Roman" w:hAnsi="Times New Roman"/>
      <w:b/>
      <w:sz w:val="32"/>
    </w:rPr>
  </w:style>
  <w:style w:type="paragraph" w:customStyle="1" w:styleId="AllowPageBreak">
    <w:name w:val="AllowPageBreak"/>
    <w:rsid w:val="00FD039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D039E"/>
    <w:pPr>
      <w:numPr>
        <w:numId w:val="3"/>
      </w:numPr>
      <w:tabs>
        <w:tab w:val="clear" w:pos="1021"/>
      </w:tabs>
      <w:ind w:left="1037" w:hanging="357"/>
    </w:pPr>
  </w:style>
  <w:style w:type="character" w:customStyle="1" w:styleId="Heading2Char">
    <w:name w:val="Heading 2 Char"/>
    <w:basedOn w:val="DefaultParagraphFont"/>
    <w:link w:val="Heading2"/>
    <w:rsid w:val="00FD03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039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D03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03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03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03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039E"/>
    <w:rPr>
      <w:rFonts w:ascii="Courier New" w:eastAsia="Times New Roman" w:hAnsi="Courier New" w:cs="Times New Roman"/>
      <w:i/>
      <w:szCs w:val="20"/>
      <w:lang w:eastAsia="en-US"/>
    </w:rPr>
  </w:style>
  <w:style w:type="paragraph" w:customStyle="1" w:styleId="HeadingBase">
    <w:name w:val="Heading Base"/>
    <w:rsid w:val="00FD03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039E"/>
    <w:pPr>
      <w:tabs>
        <w:tab w:val="right" w:leader="dot" w:pos="9072"/>
      </w:tabs>
      <w:ind w:left="567"/>
    </w:pPr>
    <w:rPr>
      <w:szCs w:val="22"/>
    </w:rPr>
  </w:style>
  <w:style w:type="paragraph" w:customStyle="1" w:styleId="TOCBase">
    <w:name w:val="TOC Base"/>
    <w:rsid w:val="00FD03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039E"/>
    <w:pPr>
      <w:tabs>
        <w:tab w:val="right" w:leader="dot" w:pos="9072"/>
      </w:tabs>
      <w:spacing w:before="40" w:after="40"/>
      <w:ind w:left="284"/>
    </w:pPr>
    <w:rPr>
      <w:rFonts w:ascii="Times New Roman" w:hAnsi="Times New Roman"/>
    </w:rPr>
  </w:style>
  <w:style w:type="paragraph" w:styleId="TOC1">
    <w:name w:val="toc 1"/>
    <w:basedOn w:val="TOCBase"/>
    <w:next w:val="Normal"/>
    <w:rsid w:val="00FD03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03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039E"/>
    <w:rPr>
      <w:rFonts w:ascii="Times New Roman" w:eastAsia="Times New Roman" w:hAnsi="Times New Roman" w:cs="Times New Roman"/>
      <w:sz w:val="16"/>
      <w:lang w:eastAsia="en-US"/>
    </w:rPr>
  </w:style>
  <w:style w:type="paragraph" w:styleId="Title">
    <w:name w:val="Title"/>
    <w:basedOn w:val="HeadingBase"/>
    <w:link w:val="TitleChar"/>
    <w:qFormat/>
    <w:rsid w:val="00FD039E"/>
    <w:pPr>
      <w:spacing w:before="5040"/>
      <w:jc w:val="center"/>
    </w:pPr>
    <w:rPr>
      <w:sz w:val="48"/>
      <w:szCs w:val="72"/>
      <w:lang w:val="en-US"/>
    </w:rPr>
  </w:style>
  <w:style w:type="character" w:customStyle="1" w:styleId="TitleChar">
    <w:name w:val="Title Char"/>
    <w:basedOn w:val="DefaultParagraphFont"/>
    <w:link w:val="Title"/>
    <w:rsid w:val="00FD03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039E"/>
    <w:pPr>
      <w:tabs>
        <w:tab w:val="left" w:pos="3600"/>
        <w:tab w:val="left" w:pos="3958"/>
      </w:tabs>
    </w:pPr>
  </w:style>
  <w:style w:type="paragraph" w:styleId="List">
    <w:name w:val="List"/>
    <w:basedOn w:val="BodyText"/>
    <w:next w:val="BodyText"/>
    <w:rsid w:val="00FD039E"/>
    <w:pPr>
      <w:tabs>
        <w:tab w:val="left" w:pos="340"/>
      </w:tabs>
      <w:spacing w:before="60" w:after="60"/>
      <w:ind w:left="340" w:hanging="340"/>
    </w:pPr>
  </w:style>
  <w:style w:type="paragraph" w:customStyle="1" w:styleId="Note">
    <w:name w:val="Note"/>
    <w:basedOn w:val="BodyText"/>
    <w:rsid w:val="00FD03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039E"/>
    <w:pPr>
      <w:framePr w:wrap="auto" w:hAnchor="text" w:y="6049"/>
    </w:pPr>
    <w:rPr>
      <w:color w:val="000000"/>
      <w:sz w:val="40"/>
    </w:rPr>
  </w:style>
  <w:style w:type="paragraph" w:customStyle="1" w:styleId="TOCTitle">
    <w:name w:val="TOCTitle"/>
    <w:basedOn w:val="Heading1"/>
    <w:rsid w:val="00FD039E"/>
    <w:pPr>
      <w:spacing w:after="240"/>
      <w:jc w:val="center"/>
      <w:outlineLvl w:val="9"/>
    </w:pPr>
    <w:rPr>
      <w:caps/>
    </w:rPr>
  </w:style>
  <w:style w:type="paragraph" w:customStyle="1" w:styleId="Version">
    <w:name w:val="Version"/>
    <w:rsid w:val="00FD03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039E"/>
    <w:pPr>
      <w:keepNext w:val="0"/>
      <w:tabs>
        <w:tab w:val="right" w:pos="4176"/>
      </w:tabs>
      <w:ind w:left="198" w:hanging="198"/>
    </w:pPr>
    <w:rPr>
      <w:rFonts w:ascii="Garamond" w:hAnsi="Garamond"/>
    </w:rPr>
  </w:style>
  <w:style w:type="paragraph" w:styleId="IndexHeading">
    <w:name w:val="index heading"/>
    <w:basedOn w:val="Normal"/>
    <w:next w:val="Index1"/>
    <w:semiHidden/>
    <w:rsid w:val="00FD039E"/>
    <w:pPr>
      <w:spacing w:before="120" w:after="120"/>
    </w:pPr>
    <w:rPr>
      <w:rFonts w:ascii="Arial" w:hAnsi="Arial"/>
      <w:b/>
      <w:color w:val="918585"/>
      <w:sz w:val="24"/>
    </w:rPr>
  </w:style>
  <w:style w:type="paragraph" w:styleId="Header">
    <w:name w:val="header"/>
    <w:basedOn w:val="Normal"/>
    <w:link w:val="HeaderChar"/>
    <w:rsid w:val="00FD03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039E"/>
    <w:rPr>
      <w:rFonts w:ascii="Times New Roman" w:eastAsia="Times New Roman" w:hAnsi="Times New Roman" w:cs="Times New Roman"/>
      <w:sz w:val="16"/>
      <w:szCs w:val="20"/>
      <w:lang w:val="en-GB" w:eastAsia="en-US"/>
    </w:rPr>
  </w:style>
  <w:style w:type="paragraph" w:customStyle="1" w:styleId="Chapter">
    <w:name w:val="Chapter"/>
    <w:basedOn w:val="Normal"/>
    <w:rsid w:val="00FD039E"/>
    <w:pPr>
      <w:spacing w:before="240"/>
    </w:pPr>
    <w:rPr>
      <w:rFonts w:ascii="Times New Roman" w:hAnsi="Times New Roman"/>
      <w:smallCaps/>
      <w:spacing w:val="80"/>
      <w:sz w:val="28"/>
    </w:rPr>
  </w:style>
  <w:style w:type="paragraph" w:customStyle="1" w:styleId="InChapter">
    <w:name w:val="InChapter"/>
    <w:basedOn w:val="Heading3"/>
    <w:rsid w:val="00FD039E"/>
    <w:pPr>
      <w:spacing w:after="240"/>
      <w:outlineLvl w:val="9"/>
    </w:pPr>
    <w:rPr>
      <w:noProof/>
    </w:rPr>
  </w:style>
  <w:style w:type="paragraph" w:styleId="Index2">
    <w:name w:val="index 2"/>
    <w:basedOn w:val="Normal"/>
    <w:next w:val="Normal"/>
    <w:semiHidden/>
    <w:rsid w:val="00FD039E"/>
    <w:pPr>
      <w:tabs>
        <w:tab w:val="right" w:pos="4176"/>
      </w:tabs>
      <w:ind w:left="568" w:hanging="284"/>
    </w:pPr>
    <w:rPr>
      <w:rFonts w:ascii="Garamond" w:hAnsi="Garamond"/>
    </w:rPr>
  </w:style>
  <w:style w:type="paragraph" w:customStyle="1" w:styleId="Byline">
    <w:name w:val="Byline"/>
    <w:rsid w:val="00FD03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039E"/>
    <w:pPr>
      <w:tabs>
        <w:tab w:val="clear" w:pos="3600"/>
        <w:tab w:val="clear" w:pos="3958"/>
      </w:tabs>
      <w:jc w:val="right"/>
    </w:pPr>
  </w:style>
  <w:style w:type="paragraph" w:styleId="Caption">
    <w:name w:val="caption"/>
    <w:basedOn w:val="BodyText"/>
    <w:next w:val="Normal"/>
    <w:qFormat/>
    <w:rsid w:val="00FD039E"/>
    <w:pPr>
      <w:framePr w:w="2268" w:hSpace="181" w:vSpace="181" w:wrap="around" w:vAnchor="text" w:hAnchor="page" w:x="1135" w:y="285" w:anchorLock="1"/>
    </w:pPr>
    <w:rPr>
      <w:i/>
    </w:rPr>
  </w:style>
  <w:style w:type="paragraph" w:customStyle="1" w:styleId="MiniTOCTitle">
    <w:name w:val="MiniTOCTitle"/>
    <w:basedOn w:val="Heading4"/>
    <w:rsid w:val="00FD039E"/>
    <w:pPr>
      <w:spacing w:before="240"/>
      <w:outlineLvl w:val="9"/>
    </w:pPr>
    <w:rPr>
      <w:noProof/>
      <w:sz w:val="24"/>
    </w:rPr>
  </w:style>
  <w:style w:type="paragraph" w:customStyle="1" w:styleId="MiniTOCItem">
    <w:name w:val="MiniTOCItem"/>
    <w:basedOn w:val="ListBullet"/>
    <w:rsid w:val="00FD039E"/>
    <w:pPr>
      <w:numPr>
        <w:numId w:val="0"/>
      </w:numPr>
      <w:tabs>
        <w:tab w:val="right" w:leader="dot" w:pos="6521"/>
      </w:tabs>
      <w:spacing w:before="0" w:after="0"/>
    </w:pPr>
  </w:style>
  <w:style w:type="paragraph" w:customStyle="1" w:styleId="TOFTitle">
    <w:name w:val="TOFTitle"/>
    <w:basedOn w:val="TOCTitle"/>
    <w:rsid w:val="00FD039E"/>
  </w:style>
  <w:style w:type="paragraph" w:styleId="TableofFigures">
    <w:name w:val="table of figures"/>
    <w:basedOn w:val="Normal"/>
    <w:next w:val="Normal"/>
    <w:semiHidden/>
    <w:rsid w:val="00FD039E"/>
    <w:pPr>
      <w:tabs>
        <w:tab w:val="right" w:leader="dot" w:pos="9072"/>
      </w:tabs>
      <w:ind w:left="970" w:hanging="403"/>
    </w:pPr>
    <w:rPr>
      <w:rFonts w:ascii="Times New Roman" w:hAnsi="Times New Roman"/>
      <w:b/>
    </w:rPr>
  </w:style>
  <w:style w:type="paragraph" w:styleId="ListNumber">
    <w:name w:val="List Number"/>
    <w:basedOn w:val="List"/>
    <w:rsid w:val="00FD039E"/>
    <w:pPr>
      <w:numPr>
        <w:numId w:val="16"/>
      </w:numPr>
      <w:tabs>
        <w:tab w:val="clear" w:pos="340"/>
      </w:tabs>
    </w:pPr>
  </w:style>
  <w:style w:type="character" w:customStyle="1" w:styleId="WingdingSymbols">
    <w:name w:val="Wingding Symbols"/>
    <w:rsid w:val="00FD039E"/>
    <w:rPr>
      <w:rFonts w:ascii="Wingdings" w:hAnsi="Wingdings"/>
    </w:rPr>
  </w:style>
  <w:style w:type="paragraph" w:customStyle="1" w:styleId="TableHeading">
    <w:name w:val="Table Heading"/>
    <w:basedOn w:val="HeadingBase"/>
    <w:rsid w:val="00FD039E"/>
    <w:pPr>
      <w:keepLines/>
      <w:pBdr>
        <w:bottom w:val="single" w:sz="6" w:space="1" w:color="918585"/>
      </w:pBdr>
      <w:spacing w:before="240"/>
    </w:pPr>
  </w:style>
  <w:style w:type="character" w:customStyle="1" w:styleId="HotSpot">
    <w:name w:val="HotSpot"/>
    <w:rsid w:val="00FD039E"/>
    <w:rPr>
      <w:color w:val="0033CC"/>
      <w:u w:val="none"/>
    </w:rPr>
  </w:style>
  <w:style w:type="paragraph" w:customStyle="1" w:styleId="BodyTextRight">
    <w:name w:val="Body Text Right"/>
    <w:basedOn w:val="BodyText"/>
    <w:rsid w:val="00FD039E"/>
    <w:pPr>
      <w:spacing w:before="0" w:after="0"/>
      <w:jc w:val="right"/>
    </w:pPr>
  </w:style>
  <w:style w:type="paragraph" w:styleId="Index3">
    <w:name w:val="index 3"/>
    <w:basedOn w:val="ListNumber2"/>
    <w:next w:val="Normal"/>
    <w:semiHidden/>
    <w:rsid w:val="00FD039E"/>
    <w:pPr>
      <w:numPr>
        <w:numId w:val="0"/>
      </w:numPr>
      <w:tabs>
        <w:tab w:val="right" w:leader="dot" w:pos="4176"/>
      </w:tabs>
    </w:pPr>
  </w:style>
  <w:style w:type="paragraph" w:styleId="ListNumber2">
    <w:name w:val="List Number 2"/>
    <w:basedOn w:val="List2"/>
    <w:rsid w:val="00FD039E"/>
    <w:pPr>
      <w:numPr>
        <w:numId w:val="11"/>
      </w:numPr>
      <w:tabs>
        <w:tab w:val="clear" w:pos="1060"/>
      </w:tabs>
    </w:pPr>
  </w:style>
  <w:style w:type="paragraph" w:customStyle="1" w:styleId="MarginNote">
    <w:name w:val="Margin Note"/>
    <w:basedOn w:val="BodyText"/>
    <w:rsid w:val="00FD03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03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03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039E"/>
    <w:rPr>
      <w:sz w:val="32"/>
    </w:rPr>
  </w:style>
  <w:style w:type="paragraph" w:customStyle="1" w:styleId="HeadingProcedure">
    <w:name w:val="Heading Procedure"/>
    <w:basedOn w:val="HeadingBase"/>
    <w:next w:val="Normal"/>
    <w:rsid w:val="00FD039E"/>
    <w:pPr>
      <w:tabs>
        <w:tab w:val="left" w:pos="0"/>
      </w:tabs>
      <w:spacing w:before="120" w:after="60"/>
    </w:pPr>
    <w:rPr>
      <w:i/>
      <w:color w:val="918585"/>
      <w:sz w:val="22"/>
    </w:rPr>
  </w:style>
  <w:style w:type="paragraph" w:customStyle="1" w:styleId="TableBodyText">
    <w:name w:val="Table Body Text"/>
    <w:basedOn w:val="BodyText"/>
    <w:rsid w:val="00FD039E"/>
    <w:pPr>
      <w:spacing w:before="60" w:after="60"/>
    </w:pPr>
  </w:style>
  <w:style w:type="paragraph" w:styleId="ListContinue">
    <w:name w:val="List Continue"/>
    <w:basedOn w:val="List"/>
    <w:rsid w:val="00FD039E"/>
    <w:pPr>
      <w:ind w:firstLine="0"/>
    </w:pPr>
  </w:style>
  <w:style w:type="paragraph" w:customStyle="1" w:styleId="ListNote">
    <w:name w:val="List Note"/>
    <w:basedOn w:val="List"/>
    <w:rsid w:val="00FD039E"/>
    <w:pPr>
      <w:pBdr>
        <w:top w:val="single" w:sz="6" w:space="2" w:color="918585"/>
        <w:bottom w:val="single" w:sz="6" w:space="2" w:color="918585"/>
      </w:pBdr>
      <w:tabs>
        <w:tab w:val="left" w:pos="1021"/>
      </w:tabs>
      <w:ind w:firstLine="0"/>
    </w:pPr>
  </w:style>
  <w:style w:type="paragraph" w:customStyle="1" w:styleId="Warning">
    <w:name w:val="Warning"/>
    <w:basedOn w:val="BodyText"/>
    <w:rsid w:val="00FD039E"/>
    <w:pPr>
      <w:shd w:val="clear" w:color="auto" w:fill="D9D9D9"/>
      <w:tabs>
        <w:tab w:val="left" w:pos="992"/>
      </w:tabs>
      <w:ind w:left="119" w:right="119"/>
    </w:pPr>
    <w:rPr>
      <w:sz w:val="20"/>
    </w:rPr>
  </w:style>
  <w:style w:type="paragraph" w:customStyle="1" w:styleId="MarginIcons">
    <w:name w:val="Margin Icons"/>
    <w:basedOn w:val="BodyText"/>
    <w:rsid w:val="00FD03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039E"/>
    <w:rPr>
      <w:rFonts w:ascii="Courier New" w:hAnsi="Courier New"/>
    </w:rPr>
  </w:style>
  <w:style w:type="paragraph" w:customStyle="1" w:styleId="NoteBullet">
    <w:name w:val="Note Bullet"/>
    <w:basedOn w:val="Note"/>
    <w:rsid w:val="00FD039E"/>
    <w:pPr>
      <w:tabs>
        <w:tab w:val="clear" w:pos="680"/>
      </w:tabs>
      <w:spacing w:before="60" w:after="60"/>
    </w:pPr>
  </w:style>
  <w:style w:type="paragraph" w:customStyle="1" w:styleId="SubHeading2">
    <w:name w:val="SubHeading2"/>
    <w:basedOn w:val="HeadingBase"/>
    <w:rsid w:val="00FD039E"/>
    <w:pPr>
      <w:spacing w:before="240" w:after="60"/>
    </w:pPr>
    <w:rPr>
      <w:sz w:val="20"/>
    </w:rPr>
  </w:style>
  <w:style w:type="paragraph" w:customStyle="1" w:styleId="SubHeading1">
    <w:name w:val="SubHeading1"/>
    <w:basedOn w:val="HeadingBase"/>
    <w:rsid w:val="00FD039E"/>
    <w:pPr>
      <w:spacing w:before="240" w:after="60"/>
    </w:pPr>
    <w:rPr>
      <w:color w:val="918585"/>
      <w:sz w:val="22"/>
    </w:rPr>
  </w:style>
  <w:style w:type="paragraph" w:customStyle="1" w:styleId="SideHeading">
    <w:name w:val="Side Heading"/>
    <w:basedOn w:val="HeadingBase"/>
    <w:rsid w:val="00FD03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039E"/>
    <w:pPr>
      <w:numPr>
        <w:numId w:val="12"/>
      </w:numPr>
    </w:pPr>
  </w:style>
  <w:style w:type="paragraph" w:styleId="PlainText">
    <w:name w:val="Plain Text"/>
    <w:basedOn w:val="Normal"/>
    <w:link w:val="PlainTextChar"/>
    <w:rsid w:val="00FD039E"/>
    <w:rPr>
      <w:sz w:val="20"/>
    </w:rPr>
  </w:style>
  <w:style w:type="character" w:customStyle="1" w:styleId="PlainTextChar">
    <w:name w:val="Plain Text Char"/>
    <w:basedOn w:val="DefaultParagraphFont"/>
    <w:link w:val="PlainText"/>
    <w:rsid w:val="00FD039E"/>
    <w:rPr>
      <w:rFonts w:ascii="Courier New" w:eastAsia="Times New Roman" w:hAnsi="Courier New" w:cs="Times New Roman"/>
      <w:sz w:val="20"/>
      <w:szCs w:val="20"/>
      <w:lang w:eastAsia="en-US"/>
    </w:rPr>
  </w:style>
  <w:style w:type="character" w:customStyle="1" w:styleId="MenuOption">
    <w:name w:val="Menu Option"/>
    <w:basedOn w:val="DefaultParagraphFont"/>
    <w:rsid w:val="00FD039E"/>
    <w:rPr>
      <w:b/>
      <w:smallCaps/>
    </w:rPr>
  </w:style>
  <w:style w:type="paragraph" w:customStyle="1" w:styleId="TableListNumber">
    <w:name w:val="Table List Number"/>
    <w:basedOn w:val="ListNumber"/>
    <w:rsid w:val="00FD039E"/>
    <w:pPr>
      <w:numPr>
        <w:numId w:val="0"/>
      </w:numPr>
    </w:pPr>
  </w:style>
  <w:style w:type="paragraph" w:styleId="TOC4">
    <w:name w:val="toc 4"/>
    <w:basedOn w:val="TOCBase"/>
    <w:next w:val="Normal"/>
    <w:semiHidden/>
    <w:rsid w:val="00FD039E"/>
    <w:pPr>
      <w:tabs>
        <w:tab w:val="right" w:leader="dot" w:pos="9071"/>
      </w:tabs>
      <w:ind w:left="1701"/>
    </w:pPr>
  </w:style>
  <w:style w:type="paragraph" w:customStyle="1" w:styleId="ListAlpha">
    <w:name w:val="List Alpha"/>
    <w:basedOn w:val="List"/>
    <w:rsid w:val="00FD039E"/>
    <w:pPr>
      <w:numPr>
        <w:numId w:val="10"/>
      </w:numPr>
    </w:pPr>
  </w:style>
  <w:style w:type="paragraph" w:customStyle="1" w:styleId="ListAlpha2">
    <w:name w:val="List Alpha 2"/>
    <w:basedOn w:val="List2"/>
    <w:rsid w:val="00FD039E"/>
    <w:pPr>
      <w:numPr>
        <w:numId w:val="9"/>
      </w:numPr>
    </w:pPr>
  </w:style>
  <w:style w:type="paragraph" w:styleId="List2">
    <w:name w:val="List 2"/>
    <w:basedOn w:val="BodyText"/>
    <w:rsid w:val="00FD039E"/>
    <w:pPr>
      <w:tabs>
        <w:tab w:val="left" w:pos="680"/>
      </w:tabs>
      <w:spacing w:before="60" w:after="60"/>
      <w:ind w:left="680" w:hanging="340"/>
    </w:pPr>
  </w:style>
  <w:style w:type="paragraph" w:styleId="List3">
    <w:name w:val="List 3"/>
    <w:basedOn w:val="BodyText"/>
    <w:rsid w:val="00FD039E"/>
    <w:pPr>
      <w:tabs>
        <w:tab w:val="left" w:pos="1021"/>
      </w:tabs>
      <w:spacing w:before="60" w:after="60"/>
      <w:ind w:left="1020" w:hanging="340"/>
    </w:pPr>
  </w:style>
  <w:style w:type="paragraph" w:styleId="List4">
    <w:name w:val="List 4"/>
    <w:basedOn w:val="BodyText"/>
    <w:rsid w:val="00FD039E"/>
    <w:pPr>
      <w:tabs>
        <w:tab w:val="left" w:pos="1361"/>
      </w:tabs>
      <w:spacing w:before="60" w:after="60"/>
      <w:ind w:left="1361" w:hanging="340"/>
    </w:pPr>
  </w:style>
  <w:style w:type="paragraph" w:styleId="List5">
    <w:name w:val="List 5"/>
    <w:basedOn w:val="BodyText"/>
    <w:rsid w:val="00FD039E"/>
    <w:pPr>
      <w:tabs>
        <w:tab w:val="left" w:pos="1701"/>
      </w:tabs>
      <w:spacing w:before="60" w:after="60"/>
      <w:ind w:left="1701" w:hanging="340"/>
    </w:pPr>
  </w:style>
  <w:style w:type="paragraph" w:styleId="ListBullet4">
    <w:name w:val="List Bullet 4"/>
    <w:basedOn w:val="List4"/>
    <w:rsid w:val="00FD039E"/>
    <w:pPr>
      <w:numPr>
        <w:numId w:val="4"/>
      </w:numPr>
      <w:tabs>
        <w:tab w:val="clear" w:pos="1361"/>
      </w:tabs>
    </w:pPr>
  </w:style>
  <w:style w:type="paragraph" w:styleId="ListBullet5">
    <w:name w:val="List Bullet 5"/>
    <w:basedOn w:val="List5"/>
    <w:rsid w:val="00FD039E"/>
    <w:pPr>
      <w:numPr>
        <w:numId w:val="5"/>
      </w:numPr>
    </w:pPr>
  </w:style>
  <w:style w:type="paragraph" w:styleId="ListContinue2">
    <w:name w:val="List Continue 2"/>
    <w:basedOn w:val="List2"/>
    <w:rsid w:val="00FD039E"/>
    <w:pPr>
      <w:ind w:firstLine="0"/>
    </w:pPr>
  </w:style>
  <w:style w:type="paragraph" w:styleId="ListContinue3">
    <w:name w:val="List Continue 3"/>
    <w:basedOn w:val="List3"/>
    <w:rsid w:val="00FD039E"/>
    <w:pPr>
      <w:ind w:left="1021" w:firstLine="0"/>
    </w:pPr>
  </w:style>
  <w:style w:type="paragraph" w:styleId="ListContinue4">
    <w:name w:val="List Continue 4"/>
    <w:basedOn w:val="List4"/>
    <w:rsid w:val="00FD039E"/>
    <w:pPr>
      <w:ind w:firstLine="0"/>
    </w:pPr>
  </w:style>
  <w:style w:type="paragraph" w:styleId="ListContinue5">
    <w:name w:val="List Continue 5"/>
    <w:basedOn w:val="List5"/>
    <w:rsid w:val="00FD039E"/>
    <w:pPr>
      <w:ind w:firstLine="0"/>
    </w:pPr>
  </w:style>
  <w:style w:type="paragraph" w:styleId="ListNumber3">
    <w:name w:val="List Number 3"/>
    <w:basedOn w:val="List3"/>
    <w:rsid w:val="00FD039E"/>
    <w:pPr>
      <w:numPr>
        <w:numId w:val="6"/>
      </w:numPr>
    </w:pPr>
  </w:style>
  <w:style w:type="paragraph" w:styleId="ListNumber4">
    <w:name w:val="List Number 4"/>
    <w:basedOn w:val="List4"/>
    <w:rsid w:val="00FD039E"/>
    <w:pPr>
      <w:numPr>
        <w:numId w:val="7"/>
      </w:numPr>
    </w:pPr>
  </w:style>
  <w:style w:type="paragraph" w:styleId="ListNumber5">
    <w:name w:val="List Number 5"/>
    <w:basedOn w:val="List5"/>
    <w:rsid w:val="00FD039E"/>
    <w:pPr>
      <w:numPr>
        <w:numId w:val="8"/>
      </w:numPr>
    </w:pPr>
  </w:style>
  <w:style w:type="paragraph" w:styleId="BlockText">
    <w:name w:val="Block Text"/>
    <w:basedOn w:val="Normal"/>
    <w:rsid w:val="00FD039E"/>
    <w:pPr>
      <w:spacing w:after="120"/>
      <w:ind w:left="1440" w:right="1440"/>
    </w:pPr>
  </w:style>
  <w:style w:type="character" w:customStyle="1" w:styleId="Subscript">
    <w:name w:val="Subscript"/>
    <w:basedOn w:val="DefaultParagraphFont"/>
    <w:rsid w:val="00FD039E"/>
    <w:rPr>
      <w:sz w:val="16"/>
      <w:vertAlign w:val="subscript"/>
    </w:rPr>
  </w:style>
  <w:style w:type="character" w:customStyle="1" w:styleId="Superscript">
    <w:name w:val="Superscript"/>
    <w:basedOn w:val="DefaultParagraphFont"/>
    <w:rsid w:val="00FD039E"/>
    <w:rPr>
      <w:sz w:val="16"/>
      <w:vertAlign w:val="superscript"/>
    </w:rPr>
  </w:style>
  <w:style w:type="character" w:customStyle="1" w:styleId="Symbols">
    <w:name w:val="Symbols"/>
    <w:basedOn w:val="DefaultParagraphFont"/>
    <w:rsid w:val="00FD039E"/>
    <w:rPr>
      <w:rFonts w:ascii="Symbol" w:hAnsi="Symbol"/>
    </w:rPr>
  </w:style>
  <w:style w:type="character" w:customStyle="1" w:styleId="MenuOptions">
    <w:name w:val="Menu Options"/>
    <w:basedOn w:val="DefaultParagraphFont"/>
    <w:rsid w:val="00FD039E"/>
    <w:rPr>
      <w:rFonts w:ascii="Arial Narrow" w:hAnsi="Arial Narrow"/>
      <w:smallCaps/>
    </w:rPr>
  </w:style>
  <w:style w:type="character" w:customStyle="1" w:styleId="Buttons">
    <w:name w:val="Buttons"/>
    <w:basedOn w:val="DefaultParagraphFont"/>
    <w:rsid w:val="00FD039E"/>
    <w:rPr>
      <w:b/>
    </w:rPr>
  </w:style>
  <w:style w:type="character" w:customStyle="1" w:styleId="Underlined">
    <w:name w:val="Underlined"/>
    <w:basedOn w:val="DefaultParagraphFont"/>
    <w:rsid w:val="00FD039E"/>
    <w:rPr>
      <w:u w:val="single"/>
    </w:rPr>
  </w:style>
  <w:style w:type="paragraph" w:customStyle="1" w:styleId="TableBodyTextRight">
    <w:name w:val="Table Body Text Right"/>
    <w:basedOn w:val="TableBodyText"/>
    <w:rsid w:val="00FD039E"/>
    <w:pPr>
      <w:widowControl w:val="0"/>
      <w:autoSpaceDE w:val="0"/>
      <w:autoSpaceDN w:val="0"/>
      <w:adjustRightInd w:val="0"/>
      <w:jc w:val="right"/>
    </w:pPr>
    <w:rPr>
      <w:rFonts w:cs="Arial"/>
      <w:szCs w:val="18"/>
    </w:rPr>
  </w:style>
  <w:style w:type="paragraph" w:customStyle="1" w:styleId="CopyrightText">
    <w:name w:val="Copyright Text"/>
    <w:basedOn w:val="BodyText"/>
    <w:rsid w:val="00FD039E"/>
    <w:rPr>
      <w:sz w:val="18"/>
    </w:rPr>
  </w:style>
  <w:style w:type="paragraph" w:customStyle="1" w:styleId="BodySmallRight">
    <w:name w:val="Body Small Right"/>
    <w:basedOn w:val="BodyTextRight"/>
    <w:rsid w:val="00FD039E"/>
    <w:rPr>
      <w:sz w:val="18"/>
      <w:szCs w:val="18"/>
    </w:rPr>
  </w:style>
  <w:style w:type="paragraph" w:customStyle="1" w:styleId="MarginEdition">
    <w:name w:val="Margin Edition"/>
    <w:basedOn w:val="MarginNote"/>
    <w:rsid w:val="00FD039E"/>
    <w:pPr>
      <w:spacing w:before="0" w:after="0"/>
    </w:pPr>
    <w:rPr>
      <w:rFonts w:ascii="Times New Roman" w:hAnsi="Times New Roman"/>
      <w:color w:val="999999"/>
    </w:rPr>
  </w:style>
  <w:style w:type="paragraph" w:customStyle="1" w:styleId="Spacer">
    <w:name w:val="Spacer"/>
    <w:basedOn w:val="Normal"/>
    <w:rsid w:val="00FD039E"/>
    <w:rPr>
      <w:sz w:val="2"/>
      <w:szCs w:val="2"/>
    </w:rPr>
  </w:style>
  <w:style w:type="character" w:customStyle="1" w:styleId="Small">
    <w:name w:val="Small"/>
    <w:basedOn w:val="DefaultParagraphFont"/>
    <w:rsid w:val="00FD039E"/>
    <w:rPr>
      <w:sz w:val="16"/>
    </w:rPr>
  </w:style>
  <w:style w:type="paragraph" w:customStyle="1" w:styleId="WideTable">
    <w:name w:val="Wide Table"/>
    <w:basedOn w:val="Normal"/>
    <w:rsid w:val="00FD039E"/>
    <w:pPr>
      <w:ind w:left="-1418"/>
    </w:pPr>
    <w:rPr>
      <w:sz w:val="2"/>
      <w:szCs w:val="2"/>
    </w:rPr>
  </w:style>
  <w:style w:type="character" w:styleId="PageNumber">
    <w:name w:val="page number"/>
    <w:basedOn w:val="DefaultParagraphFont"/>
    <w:rsid w:val="00FD039E"/>
  </w:style>
  <w:style w:type="paragraph" w:styleId="Quote">
    <w:name w:val="Quote"/>
    <w:basedOn w:val="Heading1"/>
    <w:link w:val="QuoteChar"/>
    <w:qFormat/>
    <w:rsid w:val="00FD039E"/>
    <w:rPr>
      <w:b w:val="0"/>
      <w:sz w:val="72"/>
      <w:szCs w:val="72"/>
      <w:lang w:val="en-NZ"/>
    </w:rPr>
  </w:style>
  <w:style w:type="character" w:customStyle="1" w:styleId="QuoteChar">
    <w:name w:val="Quote Char"/>
    <w:basedOn w:val="DefaultParagraphFont"/>
    <w:link w:val="Quote"/>
    <w:rsid w:val="00FD03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039E"/>
    <w:pPr>
      <w:pageBreakBefore/>
    </w:pPr>
  </w:style>
  <w:style w:type="paragraph" w:customStyle="1" w:styleId="Border">
    <w:name w:val="Border"/>
    <w:basedOn w:val="Normal"/>
    <w:qFormat/>
    <w:rsid w:val="00FD03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039E"/>
    <w:rPr>
      <w:b/>
      <w:bCs/>
      <w:i/>
      <w:iCs/>
      <w:color w:val="auto"/>
    </w:rPr>
  </w:style>
  <w:style w:type="paragraph" w:styleId="IntenseQuote">
    <w:name w:val="Intense Quote"/>
    <w:basedOn w:val="Normal"/>
    <w:next w:val="Normal"/>
    <w:link w:val="IntenseQuoteChar"/>
    <w:uiPriority w:val="30"/>
    <w:qFormat/>
    <w:rsid w:val="00FD03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03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039E"/>
    <w:rPr>
      <w:smallCaps/>
      <w:color w:val="auto"/>
      <w:u w:val="single"/>
    </w:rPr>
  </w:style>
  <w:style w:type="character" w:styleId="IntenseReference">
    <w:name w:val="Intense Reference"/>
    <w:basedOn w:val="DefaultParagraphFont"/>
    <w:uiPriority w:val="32"/>
    <w:qFormat/>
    <w:rsid w:val="00FD039E"/>
    <w:rPr>
      <w:b/>
      <w:bCs/>
      <w:smallCaps/>
      <w:color w:val="auto"/>
      <w:spacing w:val="5"/>
      <w:u w:val="single"/>
    </w:rPr>
  </w:style>
  <w:style w:type="paragraph" w:customStyle="1" w:styleId="2ColumnHeading">
    <w:name w:val="2Column Heading"/>
    <w:basedOn w:val="BodyText"/>
    <w:qFormat/>
    <w:rsid w:val="00FD039E"/>
    <w:pPr>
      <w:spacing w:after="60"/>
      <w:ind w:left="-2268"/>
    </w:pPr>
    <w:rPr>
      <w:b/>
    </w:rPr>
  </w:style>
  <w:style w:type="paragraph" w:customStyle="1" w:styleId="Heading1TOC">
    <w:name w:val="Heading1 TOC"/>
    <w:basedOn w:val="Normal"/>
    <w:qFormat/>
    <w:rsid w:val="00FD039E"/>
    <w:pPr>
      <w:spacing w:before="240" w:after="120"/>
    </w:pPr>
    <w:rPr>
      <w:rFonts w:ascii="Times New Roman" w:hAnsi="Times New Roman"/>
      <w:b/>
      <w:sz w:val="32"/>
    </w:rPr>
  </w:style>
  <w:style w:type="paragraph" w:customStyle="1" w:styleId="Heading2TOC">
    <w:name w:val="Heading2 TOC"/>
    <w:basedOn w:val="Normal"/>
    <w:qFormat/>
    <w:rsid w:val="00FD039E"/>
    <w:pPr>
      <w:spacing w:before="240" w:after="60"/>
    </w:pPr>
    <w:rPr>
      <w:rFonts w:ascii="Times New Roman" w:hAnsi="Times New Roman"/>
      <w:b/>
      <w:sz w:val="28"/>
    </w:rPr>
  </w:style>
  <w:style w:type="character" w:customStyle="1" w:styleId="Underline">
    <w:name w:val="Underline"/>
    <w:basedOn w:val="DefaultParagraphFont"/>
    <w:qFormat/>
    <w:rsid w:val="00FD039E"/>
    <w:rPr>
      <w:u w:val="single"/>
    </w:rPr>
  </w:style>
  <w:style w:type="character" w:customStyle="1" w:styleId="BoldandItalics">
    <w:name w:val="Bold and Italics"/>
    <w:qFormat/>
    <w:rsid w:val="00FD039E"/>
    <w:rPr>
      <w:b/>
      <w:i/>
      <w:u w:val="none"/>
    </w:rPr>
  </w:style>
  <w:style w:type="paragraph" w:styleId="BalloonText">
    <w:name w:val="Balloon Text"/>
    <w:basedOn w:val="Normal"/>
    <w:link w:val="BalloonTextChar"/>
    <w:rsid w:val="00FD039E"/>
    <w:rPr>
      <w:rFonts w:ascii="Tahoma" w:hAnsi="Tahoma" w:cs="Tahoma"/>
      <w:sz w:val="16"/>
      <w:szCs w:val="16"/>
    </w:rPr>
  </w:style>
  <w:style w:type="character" w:customStyle="1" w:styleId="BalloonTextChar">
    <w:name w:val="Balloon Text Char"/>
    <w:basedOn w:val="DefaultParagraphFont"/>
    <w:link w:val="BalloonText"/>
    <w:rsid w:val="00FD03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03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03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039E"/>
    <w:rPr>
      <w:b/>
      <w:color w:val="660033"/>
      <w:spacing w:val="0"/>
    </w:rPr>
  </w:style>
  <w:style w:type="paragraph" w:customStyle="1" w:styleId="Nameditemlist">
    <w:name w:val="Named item list"/>
    <w:basedOn w:val="BodyText"/>
    <w:qFormat/>
    <w:rsid w:val="00FD039E"/>
    <w:pPr>
      <w:tabs>
        <w:tab w:val="left" w:pos="2835"/>
      </w:tabs>
      <w:ind w:left="2835" w:hanging="2835"/>
    </w:pPr>
  </w:style>
  <w:style w:type="paragraph" w:customStyle="1" w:styleId="BodyTextnopadding">
    <w:name w:val="Body Text no padding"/>
    <w:basedOn w:val="BodyText"/>
    <w:qFormat/>
    <w:rsid w:val="00FD039E"/>
    <w:pPr>
      <w:spacing w:before="0" w:after="0"/>
    </w:pPr>
  </w:style>
  <w:style w:type="paragraph" w:customStyle="1" w:styleId="BodyTextBold">
    <w:name w:val="Body Text Bold"/>
    <w:basedOn w:val="BodyText"/>
    <w:qFormat/>
    <w:rsid w:val="00FD039E"/>
    <w:rPr>
      <w:b/>
    </w:rPr>
  </w:style>
  <w:style w:type="character" w:styleId="Hyperlink">
    <w:name w:val="Hyperlink"/>
    <w:basedOn w:val="DefaultParagraphFont"/>
    <w:uiPriority w:val="99"/>
    <w:unhideWhenUsed/>
    <w:rsid w:val="00E711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1494</Words>
  <Characters>9434</Characters>
  <Application>Microsoft Office Word</Application>
  <DocSecurity>0</DocSecurity>
  <Lines>269</Lines>
  <Paragraphs>170</Paragraphs>
  <ScaleCrop>false</ScaleCrop>
  <Company>Author-it Software Corporation Ltd.</Company>
  <LinksUpToDate>false</LinksUpToDate>
  <CharactersWithSpaces>10758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RIIHAN305D Operate a gantry or overhead crane</dc:title>
  <dc:subject>Approved</dc:subject>
  <dc:creator>Mining and Automotive Skills Alliance</dc:creator>
  <cp:keywords>Release: 4</cp:keywords>
  <dc:description>Review Date: 12 April 2008</dc:description>
  <cp:lastModifiedBy>HSD_TPCMSd.prod</cp:lastModifiedBy>
  <cp:revision>3</cp:revision>
  <dcterms:created xsi:type="dcterms:W3CDTF">2025-03-02T03:30:00Z</dcterms:created>
  <dcterms:modified xsi:type="dcterms:W3CDTF">2025-03-02T03:30:00Z</dcterms:modified>
</cp:coreProperties>
</file>