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8A3" w:rsidP="00B868A3">
      <w:pPr>
        <w:pStyle w:val="Title"/>
      </w:pPr>
      <w:r>
        <w:fldChar w:fldCharType="begin"/>
      </w:r>
      <w:r>
        <w:instrText xml:space="preserve"> TITLE   \* MERGEFORMAT </w:instrText>
      </w:r>
      <w:r>
        <w:fldChar w:fldCharType="separate"/>
      </w:r>
      <w:r>
        <w:t>RIIHAN210D Perform intermediate rigging operations</w:t>
      </w:r>
      <w:r>
        <w:fldChar w:fldCharType="end"/>
      </w:r>
    </w:p>
    <w:p w:rsidR="00B868A3" w:rsidP="00B868A3">
      <w:pPr>
        <w:pStyle w:val="Version"/>
        <w:sectPr w:rsidSect="00B25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25267" w:rsidP="00B25267">
      <w:pPr>
        <w:pStyle w:val="SuperHeading"/>
      </w:pPr>
      <w:r w:rsidRPr="00B25267">
        <w:t>RIIHAN210D Perform intermediate rigging operations</w:t>
      </w:r>
    </w:p>
    <w:p w:rsidR="00000000" w:rsidRPr="00B25267" w:rsidP="00B25267">
      <w:pPr>
        <w:pStyle w:val="Heading1"/>
      </w:pPr>
      <w:bookmarkStart w:id="1" w:name="O_1017640"/>
      <w:bookmarkEnd w:id="1"/>
      <w:r w:rsidRPr="00B25267">
        <w:t>Modification History</w:t>
      </w:r>
    </w:p>
    <w:tbl>
      <w:tblPr>
        <w:tblW w:w="0" w:type="auto"/>
        <w:tblCellMar>
          <w:left w:w="62" w:type="dxa"/>
          <w:right w:w="62" w:type="dxa"/>
        </w:tblCellMar>
        <w:tblLook w:val="0000"/>
      </w:tblPr>
      <w:tblGrid>
        <w:gridCol w:w="1291"/>
        <w:gridCol w:w="7905"/>
      </w:tblGrid>
      <w:tr w:rsidTr="00B8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Comment</w:t>
            </w:r>
          </w:p>
        </w:tc>
      </w:tr>
      <w:tr w:rsidTr="00B8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This unit replaces RIIHAN210A Perform intermediate rigging operations.</w:t>
            </w:r>
          </w:p>
        </w:tc>
      </w:tr>
      <w:tr w:rsidTr="00B8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Amend Knowledge Evidence to include requirement to have Dogger experience/training and Basic rigging experience/training; Amend refer</w:t>
            </w:r>
            <w:r w:rsidRPr="00B25267">
              <w:t>ence to Licensing requirements in Unit Application</w:t>
            </w:r>
          </w:p>
        </w:tc>
      </w:tr>
      <w:tr w:rsidTr="00B8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267" w:rsidP="00B25267">
            <w:pPr>
              <w:pStyle w:val="BodyText"/>
            </w:pPr>
            <w:r w:rsidRPr="00B25267">
              <w:t>Required frequency and volume of evidence amended in Performance evidence.</w:t>
            </w:r>
          </w:p>
          <w:p w:rsidR="00000000" w:rsidP="00B25267">
            <w:pPr>
              <w:pStyle w:val="BodyText"/>
              <w:rPr>
                <w:lang w:val="en-NZ"/>
              </w:rPr>
            </w:pPr>
            <w:r w:rsidRPr="00B25267">
              <w:t>Substantial amendments made in Assessment Conditions field, including: references to Industry Sectors, assessor and subject mat</w:t>
            </w:r>
            <w:r w:rsidRPr="00B25267">
              <w:t>ter expert experience requirements, how assessment should be conducted and what it should confirm.</w:t>
            </w:r>
          </w:p>
        </w:tc>
      </w:tr>
      <w:tr w:rsidTr="00B8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267">
            <w:pPr>
              <w:pStyle w:val="BodyText"/>
              <w:rPr>
                <w:lang w:val="en-NZ"/>
              </w:rPr>
            </w:pPr>
            <w:r w:rsidRPr="00B2526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267" w:rsidP="00B25267">
            <w:pPr>
              <w:pStyle w:val="BodyText"/>
            </w:pPr>
            <w:r w:rsidRPr="00B25267">
              <w:t>This version was released with RII Resources and Infrastructure Training Package version 3.0.</w:t>
            </w:r>
          </w:p>
        </w:tc>
      </w:tr>
    </w:tbl>
    <w:p w:rsidR="00000000" w:rsidRPr="00B25267" w:rsidP="00B25267">
      <w:pPr>
        <w:pStyle w:val="BodyText"/>
      </w:pPr>
    </w:p>
    <w:p w:rsidR="00000000" w:rsidRPr="00B25267" w:rsidP="00B25267">
      <w:pPr>
        <w:pStyle w:val="AllowPageBreak"/>
      </w:pPr>
    </w:p>
    <w:p w:rsidR="00000000" w:rsidRPr="00B25267" w:rsidP="00B25267">
      <w:pPr>
        <w:pStyle w:val="Heading1"/>
      </w:pPr>
      <w:bookmarkStart w:id="2" w:name="O_1017639"/>
      <w:bookmarkEnd w:id="2"/>
      <w:r w:rsidRPr="00B25267">
        <w:t>Application</w:t>
      </w:r>
    </w:p>
    <w:p w:rsidR="00000000" w:rsidRPr="00B25267" w:rsidP="00B868A3">
      <w:pPr>
        <w:pStyle w:val="BodyText"/>
      </w:pPr>
      <w:r w:rsidRPr="00B25267">
        <w:t>This unit describes the ski</w:t>
      </w:r>
      <w:r w:rsidRPr="00B25267">
        <w:t>lls and knowledge required to perform intermediate rigging operations, including planning for intermediate rigging, preparing rigging equipment and moving loads.</w:t>
      </w:r>
    </w:p>
    <w:p w:rsidR="00000000" w:rsidRPr="00B25267" w:rsidP="00B868A3">
      <w:pPr>
        <w:pStyle w:val="BodyText"/>
      </w:pPr>
      <w:r w:rsidRPr="00B25267">
        <w:t>This unit is appropriate for those working in site-based roles.</w:t>
      </w:r>
    </w:p>
    <w:p w:rsidR="00000000" w:rsidRPr="00B25267" w:rsidP="00B868A3">
      <w:pPr>
        <w:pStyle w:val="BodyText"/>
      </w:pPr>
      <w:r w:rsidRPr="00B25267">
        <w:t>The work required in this unit relates to the National Standard for High Risk Work but this unit does not provide the licence. Licensing, legislative, regulatory and certification requirements that apply to this unit can vary between states, territories an</w:t>
      </w:r>
      <w:r w:rsidRPr="00B25267">
        <w:t>d industry sectors, and must be sourced prior to applying this unit.</w:t>
      </w:r>
    </w:p>
    <w:p w:rsidR="00000000" w:rsidRPr="00B25267" w:rsidP="00B25267">
      <w:pPr>
        <w:pStyle w:val="Heading1"/>
      </w:pPr>
      <w:bookmarkStart w:id="3" w:name="O_1017638"/>
      <w:bookmarkEnd w:id="3"/>
      <w:r w:rsidRPr="00B25267">
        <w:t>Elements and Performance Criteria</w:t>
      </w:r>
    </w:p>
    <w:tbl>
      <w:tblPr>
        <w:tblW w:w="9322" w:type="dxa"/>
        <w:tblLayout w:type="fixed"/>
        <w:tblCellMar>
          <w:left w:w="62" w:type="dxa"/>
          <w:right w:w="62" w:type="dxa"/>
        </w:tblCellMar>
        <w:tblLook w:val="0000"/>
      </w:tblPr>
      <w:tblGrid>
        <w:gridCol w:w="2392"/>
        <w:gridCol w:w="6930"/>
      </w:tblGrid>
      <w:tr w:rsidTr="00B2526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B25267" w:rsidP="00B25267">
            <w:pPr>
              <w:pStyle w:val="BodyText"/>
            </w:pPr>
            <w:r w:rsidRPr="00B25267">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B25267">
            <w:pPr>
              <w:pStyle w:val="BodyText"/>
              <w:rPr>
                <w:lang w:val="en-NZ"/>
              </w:rPr>
            </w:pPr>
            <w:r w:rsidRPr="00B25267">
              <w:rPr>
                <w:rStyle w:val="SpecialBold"/>
              </w:rPr>
              <w:t>PERFORMANCE CRITERIA</w:t>
            </w:r>
          </w:p>
        </w:tc>
      </w:tr>
      <w:tr w:rsidTr="00B25267">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rPr>
                <w:rStyle w:val="Emphasis"/>
              </w:rPr>
              <w:t>Performance criteria describe the performance needed to demons</w:t>
            </w:r>
            <w:r w:rsidRPr="00B25267">
              <w:rPr>
                <w:rStyle w:val="Emphasis"/>
              </w:rPr>
              <w:t>trate achievement of the element.</w:t>
            </w:r>
          </w:p>
        </w:tc>
      </w:tr>
      <w:tr w:rsidTr="00B2526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1. Plan and prepare for intermediate rigging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t>1.1 Access, interpret and apply rigging documentation and ensure the work activity is compliant</w:t>
            </w:r>
          </w:p>
          <w:p w:rsidR="00000000" w:rsidRPr="00B25267" w:rsidP="00B25267">
            <w:pPr>
              <w:pStyle w:val="BodyText"/>
            </w:pPr>
            <w:r w:rsidRPr="00B25267">
              <w:t>1.2 Obtain, read, interpret, clarify and confirm work requirements before commen</w:t>
            </w:r>
            <w:r w:rsidRPr="00B25267">
              <w:t xml:space="preserve">cing </w:t>
            </w:r>
          </w:p>
          <w:p w:rsidR="00000000" w:rsidRPr="00B25267" w:rsidP="00B25267">
            <w:pPr>
              <w:pStyle w:val="BodyText"/>
            </w:pPr>
            <w:r w:rsidRPr="00B25267">
              <w:t>1.3 Select and wear personal protective equipment appropriate for work activities</w:t>
            </w:r>
          </w:p>
          <w:p w:rsidR="00000000" w:rsidRPr="00B25267" w:rsidP="00B25267">
            <w:pPr>
              <w:pStyle w:val="BodyText"/>
            </w:pPr>
            <w:r w:rsidRPr="00B25267">
              <w:t>1.4 Develop a written preliminary rigging plan and site sketch considering essential information</w:t>
            </w:r>
          </w:p>
          <w:p w:rsidR="00000000" w:rsidRPr="00B25267" w:rsidP="00B25267">
            <w:pPr>
              <w:pStyle w:val="BodyText"/>
            </w:pPr>
            <w:r w:rsidRPr="00B25267">
              <w:t xml:space="preserve">1.5 Follow safety information including signage/barricade requirements </w:t>
            </w:r>
          </w:p>
          <w:p w:rsidR="00000000" w:rsidRPr="00B25267" w:rsidP="00B25267">
            <w:pPr>
              <w:pStyle w:val="BodyText"/>
            </w:pPr>
            <w:r w:rsidRPr="00B25267">
              <w:t>1.6 Check and confirm job feasibility and schedule with the client, the load designer and other relevant persons</w:t>
            </w:r>
          </w:p>
          <w:p w:rsidR="00000000" w:rsidRPr="00B25267" w:rsidP="00B25267">
            <w:pPr>
              <w:pStyle w:val="BodyText"/>
            </w:pPr>
            <w:r w:rsidRPr="00B25267">
              <w:t>1.7 Identify and address potential risks, hazards and environmental issues, and implement control measures</w:t>
            </w:r>
          </w:p>
          <w:p w:rsidR="00000000" w:rsidP="00B25267">
            <w:pPr>
              <w:pStyle w:val="BodyText"/>
              <w:rPr>
                <w:lang w:val="en-NZ"/>
              </w:rPr>
            </w:pPr>
            <w:r w:rsidRPr="00B25267">
              <w:t>1.8 Finalise and confirm rigging pl</w:t>
            </w:r>
            <w:r w:rsidRPr="00B25267">
              <w:t>an including the scheduling of required resources</w:t>
            </w:r>
          </w:p>
        </w:tc>
      </w:tr>
      <w:tr w:rsidTr="00B2526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2. Prepare intermediate rigging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t xml:space="preserve">2.1 Identify, select, inspect, assemble and confirm as serviceable rigging equipment, materials and tools required for the plan </w:t>
            </w:r>
          </w:p>
          <w:p w:rsidR="00000000" w:rsidRPr="00B25267" w:rsidP="00B25267">
            <w:pPr>
              <w:pStyle w:val="BodyText"/>
            </w:pPr>
            <w:r w:rsidRPr="00B25267">
              <w:t>2.2 Label for repair or disposal u</w:t>
            </w:r>
            <w:r w:rsidRPr="00B25267">
              <w:t xml:space="preserve">nserviceable equipment, materials and tools </w:t>
            </w:r>
          </w:p>
          <w:p w:rsidR="00000000" w:rsidRPr="00B25267" w:rsidP="00B25267">
            <w:pPr>
              <w:pStyle w:val="BodyText"/>
            </w:pPr>
            <w:r w:rsidRPr="00B25267">
              <w:t>2.3 Identify requirement and install fall arrest equipment with ground level installation</w:t>
            </w:r>
          </w:p>
          <w:p w:rsidR="00000000" w:rsidP="00B25267">
            <w:pPr>
              <w:pStyle w:val="BodyText"/>
              <w:rPr>
                <w:lang w:val="en-NZ"/>
              </w:rPr>
            </w:pPr>
            <w:r w:rsidRPr="00B25267">
              <w:t>2.4 Determine and select personal cartage systems</w:t>
            </w:r>
          </w:p>
        </w:tc>
      </w:tr>
      <w:tr w:rsidTr="00B2526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3. Move loads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t>3.1 Calculate and confirm appropriate safe working loads</w:t>
            </w:r>
            <w:r w:rsidRPr="00B25267">
              <w:t xml:space="preserve"> and centre of gravity using load charts and standard calculation rules prior to load moving</w:t>
            </w:r>
          </w:p>
          <w:p w:rsidR="00000000" w:rsidRPr="00B25267" w:rsidP="00B25267">
            <w:pPr>
              <w:pStyle w:val="BodyText"/>
            </w:pPr>
            <w:r w:rsidRPr="00B25267">
              <w:t xml:space="preserve">3.2 Perform load moving in accordance with the plan and acceptable safe work practices </w:t>
            </w:r>
          </w:p>
          <w:p w:rsidR="00000000" w:rsidRPr="00B25267" w:rsidP="00B25267">
            <w:pPr>
              <w:pStyle w:val="BodyText"/>
            </w:pPr>
            <w:r w:rsidRPr="00B25267">
              <w:t xml:space="preserve">3.3 Perform work safely at heights, within incomplete structures and/or in </w:t>
            </w:r>
            <w:r w:rsidRPr="00B25267">
              <w:t>confined and enclosed spaces</w:t>
            </w:r>
          </w:p>
          <w:p w:rsidR="00000000" w:rsidRPr="00B25267" w:rsidP="00B25267">
            <w:pPr>
              <w:pStyle w:val="BodyText"/>
            </w:pPr>
            <w:r w:rsidRPr="00B25267">
              <w:t>3.4 Connect lifting gear to load to Australian standards and manufacturer’s specifications</w:t>
            </w:r>
          </w:p>
          <w:p w:rsidR="00000000" w:rsidRPr="00B25267" w:rsidP="00B25267">
            <w:pPr>
              <w:pStyle w:val="BodyText"/>
            </w:pPr>
            <w:r w:rsidRPr="00B25267">
              <w:t xml:space="preserve">3.5 Connect load to movement device using appropriate and certified equipment </w:t>
            </w:r>
          </w:p>
          <w:p w:rsidR="00000000" w:rsidRPr="00B25267" w:rsidP="00B25267">
            <w:pPr>
              <w:pStyle w:val="BodyText"/>
            </w:pPr>
            <w:r w:rsidRPr="00B25267">
              <w:t>3.6 Ensure stability of the load by application of load m</w:t>
            </w:r>
            <w:r w:rsidRPr="00B25267">
              <w:t xml:space="preserve">ovement procedure, temporary bracing and/or load support appropriate to the task </w:t>
            </w:r>
          </w:p>
          <w:p w:rsidR="00000000" w:rsidRPr="00B25267" w:rsidP="00B25267">
            <w:pPr>
              <w:pStyle w:val="BodyText"/>
            </w:pPr>
            <w:r w:rsidRPr="00B25267">
              <w:t>3.7 Move load to required destination and secure in position</w:t>
            </w:r>
          </w:p>
          <w:p w:rsidR="00000000" w:rsidRPr="00B25267" w:rsidP="00B25267">
            <w:pPr>
              <w:pStyle w:val="BodyText"/>
            </w:pPr>
            <w:r w:rsidRPr="00B25267">
              <w:t>3.8 Follow appropriate designer’s specifications during the placement and securing of the load</w:t>
            </w:r>
          </w:p>
          <w:p w:rsidR="00000000" w:rsidP="00B25267">
            <w:pPr>
              <w:pStyle w:val="BodyText"/>
              <w:rPr>
                <w:lang w:val="en-NZ"/>
              </w:rPr>
            </w:pPr>
            <w:r w:rsidRPr="00B25267">
              <w:t xml:space="preserve">3.9 Dismantle and </w:t>
            </w:r>
            <w:r w:rsidRPr="00B25267">
              <w:t>remove/restore load shifting equipment</w:t>
            </w:r>
          </w:p>
        </w:tc>
      </w:tr>
      <w:tr w:rsidTr="00B2526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4. Clean up</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t xml:space="preserve">4.1 Clear work area and dispose, reuse or recycle materials </w:t>
            </w:r>
          </w:p>
          <w:p w:rsidR="00000000" w:rsidRPr="00B25267" w:rsidP="00B25267">
            <w:pPr>
              <w:pStyle w:val="BodyText"/>
            </w:pPr>
            <w:r w:rsidRPr="00B25267">
              <w:t xml:space="preserve">4.2 Clean, check, maintain and store plant, tools and equipment </w:t>
            </w:r>
          </w:p>
          <w:p w:rsidR="00000000" w:rsidRPr="00B25267" w:rsidP="00B25267">
            <w:pPr>
              <w:pStyle w:val="BodyText"/>
            </w:pPr>
            <w:r w:rsidRPr="00B25267">
              <w:t>4.3 Apply work completion procedures,  notify personnel of work completion</w:t>
            </w:r>
          </w:p>
        </w:tc>
      </w:tr>
    </w:tbl>
    <w:p w:rsidR="00B868A3" w:rsidP="00B25267">
      <w:pPr>
        <w:pStyle w:val="BodyText"/>
      </w:pPr>
    </w:p>
    <w:p w:rsidR="00B868A3" w:rsidP="00B25267">
      <w:pPr>
        <w:pStyle w:val="BodyText"/>
      </w:pPr>
    </w:p>
    <w:p w:rsidR="00000000" w:rsidRPr="00B25267" w:rsidP="00B25267">
      <w:pPr>
        <w:pStyle w:val="Heading1"/>
      </w:pPr>
      <w:bookmarkStart w:id="4" w:name="O_1017637"/>
      <w:bookmarkEnd w:id="4"/>
      <w:r w:rsidRPr="00B25267">
        <w:t>Foundation Skills</w:t>
      </w:r>
    </w:p>
    <w:p w:rsidR="00000000" w:rsidRPr="00B868A3" w:rsidP="00B868A3">
      <w:pPr>
        <w:pStyle w:val="BodyText"/>
        <w:rPr>
          <w:i/>
        </w:rPr>
      </w:pPr>
      <w:r w:rsidRPr="00B868A3">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2526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rPr>
                <w:rStyle w:val="SpecialBold"/>
              </w:rPr>
              <w:t>Description</w:t>
            </w:r>
          </w:p>
        </w:tc>
      </w:tr>
      <w:tr w:rsidTr="00B2526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ListBullet"/>
              <w:rPr>
                <w:lang w:val="en-NZ"/>
              </w:rPr>
            </w:pPr>
            <w:r w:rsidRPr="00B25267">
              <w:t>Identifies and interprets relevant information from workplace procedures, do</w:t>
            </w:r>
            <w:r w:rsidRPr="00B25267">
              <w:t>cumentation, legislation and regulations</w:t>
            </w:r>
          </w:p>
        </w:tc>
      </w:tr>
      <w:tr w:rsidTr="00B2526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ListBullet"/>
            </w:pPr>
            <w:r w:rsidRPr="00B25267">
              <w:t>Identifies and comprehends relevant mathematical information in required to determine equipment operating capacities</w:t>
            </w:r>
          </w:p>
        </w:tc>
      </w:tr>
    </w:tbl>
    <w:p w:rsidR="00000000" w:rsidRPr="00B25267" w:rsidP="00B25267">
      <w:pPr>
        <w:pStyle w:val="BodyText"/>
      </w:pPr>
    </w:p>
    <w:p w:rsidR="00000000" w:rsidRPr="00B25267" w:rsidP="00B25267">
      <w:pPr>
        <w:pStyle w:val="AllowPageBreak"/>
      </w:pPr>
    </w:p>
    <w:p w:rsidR="00000000" w:rsidRPr="00B25267" w:rsidP="00B25267">
      <w:pPr>
        <w:pStyle w:val="Heading1"/>
      </w:pPr>
      <w:bookmarkStart w:id="5" w:name="O_1017636"/>
      <w:bookmarkEnd w:id="5"/>
      <w:r w:rsidRPr="00B25267">
        <w:t>Unit Mapping Information</w:t>
      </w:r>
    </w:p>
    <w:tbl>
      <w:tblPr>
        <w:tblW w:w="0" w:type="auto"/>
        <w:tblLayout w:type="fixed"/>
        <w:tblCellMar>
          <w:left w:w="62" w:type="dxa"/>
          <w:right w:w="62" w:type="dxa"/>
        </w:tblCellMar>
        <w:tblLook w:val="0000"/>
      </w:tblPr>
      <w:tblGrid>
        <w:gridCol w:w="2127"/>
        <w:gridCol w:w="2215"/>
        <w:gridCol w:w="2311"/>
        <w:gridCol w:w="2311"/>
      </w:tblGrid>
      <w:tr w:rsidTr="00B2526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Heading4"/>
              <w:rPr>
                <w:lang w:val="en-NZ"/>
              </w:rPr>
            </w:pPr>
            <w:r w:rsidRPr="00B25267">
              <w:t>Code and title current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Heading4"/>
              <w:rPr>
                <w:lang w:val="en-NZ"/>
              </w:rPr>
            </w:pPr>
            <w:r w:rsidRPr="00B25267">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Heading4"/>
              <w:rPr>
                <w:lang w:val="en-NZ"/>
              </w:rPr>
            </w:pPr>
            <w:r w:rsidRPr="00B25267">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Heading4"/>
              <w:rPr>
                <w:lang w:val="en-NZ"/>
              </w:rPr>
            </w:pPr>
            <w:r w:rsidRPr="00B25267">
              <w:t>Equivalence status</w:t>
            </w:r>
          </w:p>
        </w:tc>
      </w:tr>
      <w:tr w:rsidTr="00B25267">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RIIHAN210D Perform intermediate rigging operations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RIIHAN210D Perform intermediate rigging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267">
            <w:pPr>
              <w:pStyle w:val="BodyText"/>
              <w:rPr>
                <w:lang w:val="en-NZ"/>
              </w:rPr>
            </w:pPr>
            <w:r w:rsidRPr="00B25267">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267" w:rsidP="00B25267">
            <w:pPr>
              <w:pStyle w:val="BodyText"/>
            </w:pPr>
            <w:r w:rsidRPr="00B25267">
              <w:t>Equivalent unit</w:t>
            </w:r>
          </w:p>
        </w:tc>
      </w:tr>
    </w:tbl>
    <w:p w:rsidR="00000000" w:rsidRPr="00B25267" w:rsidP="00B25267">
      <w:pPr>
        <w:pStyle w:val="BodyText"/>
      </w:pPr>
    </w:p>
    <w:p w:rsidR="00000000" w:rsidRPr="00B25267" w:rsidP="00B25267">
      <w:pPr>
        <w:pStyle w:val="AllowPageBreak"/>
      </w:pPr>
    </w:p>
    <w:p w:rsidR="00000000" w:rsidRPr="00B25267" w:rsidP="00B25267">
      <w:pPr>
        <w:pStyle w:val="Heading1"/>
      </w:pPr>
      <w:bookmarkStart w:id="6" w:name="O_1017641"/>
      <w:bookmarkEnd w:id="6"/>
      <w:r w:rsidRPr="00B25267">
        <w:t>Links</w:t>
      </w:r>
    </w:p>
    <w:p w:rsidR="00000000" w:rsidRPr="00B25267" w:rsidP="00B868A3">
      <w:pPr>
        <w:pStyle w:val="BodyText"/>
      </w:pPr>
      <w:r w:rsidRPr="00B252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2826">
        <w:rPr>
          <w:rStyle w:val="Hyperlink"/>
        </w:rPr>
        <w:t>https://vetnet.gov.au/Pages/TrainingDocs.aspx?q=88a61002-9a21-4386-aaf8-69c76e675272</w:t>
      </w:r>
      <w:r>
        <w:fldChar w:fldCharType="end"/>
      </w:r>
    </w:p>
    <w:p w:rsidR="00000000" w:rsidRPr="00B25267" w:rsidP="00B25267"/>
    <w:sectPr w:rsidSect="00B252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67" w:rsidRPr="00B868A3" w:rsidP="00B86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A3" w:rsidP="00B25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8A3" w:rsidP="00B252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68A3" w:rsidP="00B25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267" w:rsidRPr="00B868A3" w:rsidP="00B86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A3" w:rsidRPr="002D2AF8" w:rsidP="00B25267">
    <w:pPr>
      <w:pStyle w:val="Header"/>
      <w:framePr w:wrap="around"/>
    </w:pPr>
    <w:r>
      <w:fldChar w:fldCharType="begin"/>
    </w:r>
    <w:r>
      <w:instrText xml:space="preserve"> TITLE   \* MERGEFORMAT </w:instrText>
    </w:r>
    <w:r>
      <w:fldChar w:fldCharType="separate"/>
    </w:r>
    <w:r>
      <w:t>RIIHAN210D Perform intermediate rigging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868A3" w:rsidP="00B25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F29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5C6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267"/>
    <w:pPr>
      <w:spacing w:before="360" w:after="60"/>
      <w:outlineLvl w:val="0"/>
    </w:pPr>
    <w:rPr>
      <w:sz w:val="32"/>
    </w:rPr>
  </w:style>
  <w:style w:type="paragraph" w:styleId="Heading2">
    <w:name w:val="heading 2"/>
    <w:basedOn w:val="HeadingBase"/>
    <w:next w:val="BodyText"/>
    <w:link w:val="Heading2Char"/>
    <w:qFormat/>
    <w:rsid w:val="00B25267"/>
    <w:pPr>
      <w:keepLines/>
      <w:spacing w:before="240" w:after="120"/>
      <w:outlineLvl w:val="1"/>
    </w:pPr>
    <w:rPr>
      <w:sz w:val="28"/>
      <w:szCs w:val="40"/>
    </w:rPr>
  </w:style>
  <w:style w:type="paragraph" w:styleId="Heading3">
    <w:name w:val="heading 3"/>
    <w:basedOn w:val="HeadingBase"/>
    <w:next w:val="BodyText"/>
    <w:link w:val="Heading3Char"/>
    <w:qFormat/>
    <w:rsid w:val="00B25267"/>
    <w:pPr>
      <w:spacing w:before="180" w:after="120"/>
      <w:outlineLvl w:val="2"/>
    </w:pPr>
    <w:rPr>
      <w:spacing w:val="-10"/>
      <w:kern w:val="32"/>
    </w:rPr>
  </w:style>
  <w:style w:type="paragraph" w:styleId="Heading4">
    <w:name w:val="heading 4"/>
    <w:basedOn w:val="HeadingBase"/>
    <w:next w:val="BodyText"/>
    <w:link w:val="Heading4Char"/>
    <w:qFormat/>
    <w:rsid w:val="00B25267"/>
    <w:pPr>
      <w:spacing w:before="160" w:after="120"/>
      <w:outlineLvl w:val="3"/>
    </w:pPr>
    <w:rPr>
      <w:sz w:val="22"/>
    </w:rPr>
  </w:style>
  <w:style w:type="paragraph" w:styleId="Heading5">
    <w:name w:val="heading 5"/>
    <w:basedOn w:val="HeadingBase"/>
    <w:next w:val="Normal"/>
    <w:link w:val="Heading5Char"/>
    <w:qFormat/>
    <w:rsid w:val="00B25267"/>
    <w:pPr>
      <w:spacing w:before="80"/>
      <w:outlineLvl w:val="4"/>
    </w:pPr>
    <w:rPr>
      <w:color w:val="918585"/>
      <w:sz w:val="20"/>
    </w:rPr>
  </w:style>
  <w:style w:type="paragraph" w:styleId="Heading6">
    <w:name w:val="heading 6"/>
    <w:basedOn w:val="HeadingBase"/>
    <w:next w:val="Normal"/>
    <w:link w:val="Heading6Char"/>
    <w:qFormat/>
    <w:rsid w:val="00B25267"/>
    <w:pPr>
      <w:spacing w:before="60"/>
      <w:outlineLvl w:val="5"/>
    </w:pPr>
    <w:rPr>
      <w:color w:val="918585"/>
      <w:sz w:val="20"/>
    </w:rPr>
  </w:style>
  <w:style w:type="paragraph" w:styleId="Heading7">
    <w:name w:val="heading 7"/>
    <w:basedOn w:val="Normal"/>
    <w:next w:val="Normal"/>
    <w:link w:val="Heading7Char"/>
    <w:qFormat/>
    <w:rsid w:val="00B25267"/>
    <w:pPr>
      <w:ind w:left="720"/>
      <w:outlineLvl w:val="6"/>
    </w:pPr>
    <w:rPr>
      <w:i/>
    </w:rPr>
  </w:style>
  <w:style w:type="paragraph" w:styleId="Heading8">
    <w:name w:val="heading 8"/>
    <w:basedOn w:val="Normal"/>
    <w:next w:val="Normal"/>
    <w:link w:val="Heading8Char"/>
    <w:qFormat/>
    <w:rsid w:val="00B25267"/>
    <w:pPr>
      <w:ind w:left="720"/>
      <w:outlineLvl w:val="7"/>
    </w:pPr>
    <w:rPr>
      <w:i/>
    </w:rPr>
  </w:style>
  <w:style w:type="paragraph" w:styleId="Heading9">
    <w:name w:val="heading 9"/>
    <w:basedOn w:val="Normal"/>
    <w:next w:val="Normal"/>
    <w:link w:val="Heading9Char"/>
    <w:qFormat/>
    <w:rsid w:val="00B25267"/>
    <w:pPr>
      <w:ind w:left="720"/>
      <w:outlineLvl w:val="8"/>
    </w:pPr>
    <w:rPr>
      <w:i/>
    </w:rPr>
  </w:style>
  <w:style w:type="character" w:default="1" w:styleId="DefaultParagraphFont">
    <w:name w:val="Default Paragraph Font"/>
    <w:uiPriority w:val="1"/>
    <w:unhideWhenUsed/>
    <w:rsid w:val="00B25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267"/>
  </w:style>
  <w:style w:type="character" w:customStyle="1" w:styleId="Heading1Char">
    <w:name w:val="Heading 1 Char"/>
    <w:basedOn w:val="DefaultParagraphFont"/>
    <w:link w:val="Heading1"/>
    <w:rsid w:val="00B252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5267"/>
    <w:rPr>
      <w:rFonts w:ascii="Times New Roman" w:eastAsia="Times New Roman" w:hAnsi="Times New Roman" w:cs="Times New Roman"/>
      <w:b/>
      <w:szCs w:val="20"/>
      <w:lang w:eastAsia="en-US"/>
    </w:rPr>
  </w:style>
  <w:style w:type="paragraph" w:styleId="BodyText">
    <w:name w:val="Body Text"/>
    <w:basedOn w:val="Normal"/>
    <w:link w:val="BodyTextChar"/>
    <w:rsid w:val="00B25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267"/>
    <w:rPr>
      <w:rFonts w:ascii="Times New Roman" w:eastAsia="Times New Roman" w:hAnsi="Times New Roman" w:cs="Times New Roman"/>
      <w:sz w:val="24"/>
      <w:lang w:eastAsia="en-US"/>
    </w:rPr>
  </w:style>
  <w:style w:type="paragraph" w:styleId="ListBullet">
    <w:name w:val="List Bullet"/>
    <w:basedOn w:val="List"/>
    <w:rsid w:val="00B25267"/>
    <w:pPr>
      <w:numPr>
        <w:numId w:val="11"/>
      </w:numPr>
      <w:tabs>
        <w:tab w:val="clear" w:pos="340"/>
      </w:tabs>
      <w:spacing w:before="40" w:after="40"/>
    </w:pPr>
  </w:style>
  <w:style w:type="character" w:customStyle="1" w:styleId="SpecialBold">
    <w:name w:val="Special Bold"/>
    <w:basedOn w:val="DefaultParagraphFont"/>
    <w:rsid w:val="00B25267"/>
    <w:rPr>
      <w:b/>
      <w:spacing w:val="0"/>
    </w:rPr>
  </w:style>
  <w:style w:type="character" w:styleId="Emphasis">
    <w:name w:val="Emphasis"/>
    <w:basedOn w:val="DefaultParagraphFont"/>
    <w:qFormat/>
    <w:rsid w:val="00B25267"/>
    <w:rPr>
      <w:i/>
    </w:rPr>
  </w:style>
  <w:style w:type="paragraph" w:customStyle="1" w:styleId="SuperHeading">
    <w:name w:val="SuperHeading"/>
    <w:basedOn w:val="Normal"/>
    <w:rsid w:val="00B25267"/>
    <w:pPr>
      <w:spacing w:before="240" w:after="120"/>
      <w:outlineLvl w:val="0"/>
    </w:pPr>
    <w:rPr>
      <w:rFonts w:ascii="Times New Roman" w:hAnsi="Times New Roman"/>
      <w:b/>
      <w:sz w:val="32"/>
    </w:rPr>
  </w:style>
  <w:style w:type="paragraph" w:customStyle="1" w:styleId="AllowPageBreak">
    <w:name w:val="AllowPageBreak"/>
    <w:rsid w:val="00B25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2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5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267"/>
    <w:rPr>
      <w:rFonts w:ascii="Courier New" w:eastAsia="Times New Roman" w:hAnsi="Courier New" w:cs="Times New Roman"/>
      <w:i/>
      <w:szCs w:val="20"/>
      <w:lang w:eastAsia="en-US"/>
    </w:rPr>
  </w:style>
  <w:style w:type="paragraph" w:customStyle="1" w:styleId="HeadingBase">
    <w:name w:val="Heading Base"/>
    <w:rsid w:val="00B25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267"/>
    <w:pPr>
      <w:tabs>
        <w:tab w:val="right" w:leader="dot" w:pos="9072"/>
      </w:tabs>
      <w:ind w:left="567"/>
    </w:pPr>
    <w:rPr>
      <w:szCs w:val="22"/>
    </w:rPr>
  </w:style>
  <w:style w:type="paragraph" w:customStyle="1" w:styleId="TOCBase">
    <w:name w:val="TOC Base"/>
    <w:rsid w:val="00B25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267"/>
    <w:pPr>
      <w:tabs>
        <w:tab w:val="right" w:leader="dot" w:pos="9072"/>
      </w:tabs>
      <w:spacing w:before="40" w:after="40"/>
      <w:ind w:left="284"/>
    </w:pPr>
    <w:rPr>
      <w:rFonts w:ascii="Times New Roman" w:hAnsi="Times New Roman"/>
    </w:rPr>
  </w:style>
  <w:style w:type="paragraph" w:styleId="TOC1">
    <w:name w:val="toc 1"/>
    <w:basedOn w:val="TOCBase"/>
    <w:next w:val="Normal"/>
    <w:rsid w:val="00B25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267"/>
    <w:rPr>
      <w:rFonts w:ascii="Times New Roman" w:eastAsia="Times New Roman" w:hAnsi="Times New Roman" w:cs="Times New Roman"/>
      <w:sz w:val="16"/>
      <w:lang w:eastAsia="en-US"/>
    </w:rPr>
  </w:style>
  <w:style w:type="paragraph" w:styleId="Title">
    <w:name w:val="Title"/>
    <w:basedOn w:val="HeadingBase"/>
    <w:link w:val="TitleChar"/>
    <w:qFormat/>
    <w:rsid w:val="00B25267"/>
    <w:pPr>
      <w:spacing w:before="5040"/>
      <w:jc w:val="center"/>
    </w:pPr>
    <w:rPr>
      <w:sz w:val="48"/>
      <w:szCs w:val="72"/>
      <w:lang w:val="en-US"/>
    </w:rPr>
  </w:style>
  <w:style w:type="character" w:customStyle="1" w:styleId="TitleChar">
    <w:name w:val="Title Char"/>
    <w:basedOn w:val="DefaultParagraphFont"/>
    <w:link w:val="Title"/>
    <w:rsid w:val="00B25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267"/>
    <w:pPr>
      <w:tabs>
        <w:tab w:val="left" w:pos="3600"/>
        <w:tab w:val="left" w:pos="3958"/>
      </w:tabs>
    </w:pPr>
  </w:style>
  <w:style w:type="paragraph" w:styleId="List">
    <w:name w:val="List"/>
    <w:basedOn w:val="BodyText"/>
    <w:next w:val="BodyText"/>
    <w:rsid w:val="00B25267"/>
    <w:pPr>
      <w:tabs>
        <w:tab w:val="left" w:pos="340"/>
      </w:tabs>
      <w:spacing w:before="60" w:after="60"/>
      <w:ind w:left="340" w:hanging="340"/>
    </w:pPr>
  </w:style>
  <w:style w:type="paragraph" w:customStyle="1" w:styleId="Note">
    <w:name w:val="Note"/>
    <w:basedOn w:val="BodyText"/>
    <w:rsid w:val="00B25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267"/>
    <w:pPr>
      <w:framePr w:wrap="auto" w:hAnchor="text" w:y="6049"/>
    </w:pPr>
    <w:rPr>
      <w:color w:val="000000"/>
      <w:sz w:val="40"/>
    </w:rPr>
  </w:style>
  <w:style w:type="paragraph" w:customStyle="1" w:styleId="TOCTitle">
    <w:name w:val="TOCTitle"/>
    <w:basedOn w:val="Heading1"/>
    <w:rsid w:val="00B25267"/>
    <w:pPr>
      <w:spacing w:after="240"/>
      <w:jc w:val="center"/>
      <w:outlineLvl w:val="9"/>
    </w:pPr>
    <w:rPr>
      <w:caps/>
    </w:rPr>
  </w:style>
  <w:style w:type="paragraph" w:customStyle="1" w:styleId="Version">
    <w:name w:val="Version"/>
    <w:rsid w:val="00B25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267"/>
    <w:pPr>
      <w:numPr>
        <w:numId w:val="12"/>
      </w:numPr>
      <w:tabs>
        <w:tab w:val="clear" w:pos="680"/>
      </w:tabs>
    </w:pPr>
  </w:style>
  <w:style w:type="paragraph" w:styleId="Index1">
    <w:name w:val="index 1"/>
    <w:basedOn w:val="Normal"/>
    <w:next w:val="Normal"/>
    <w:semiHidden/>
    <w:rsid w:val="00B25267"/>
    <w:pPr>
      <w:keepNext w:val="0"/>
      <w:tabs>
        <w:tab w:val="right" w:pos="4176"/>
      </w:tabs>
      <w:ind w:left="198" w:hanging="198"/>
    </w:pPr>
    <w:rPr>
      <w:rFonts w:ascii="Garamond" w:hAnsi="Garamond"/>
    </w:rPr>
  </w:style>
  <w:style w:type="paragraph" w:styleId="IndexHeading">
    <w:name w:val="index heading"/>
    <w:basedOn w:val="Normal"/>
    <w:next w:val="Index1"/>
    <w:semiHidden/>
    <w:rsid w:val="00B25267"/>
    <w:pPr>
      <w:spacing w:before="120" w:after="120"/>
    </w:pPr>
    <w:rPr>
      <w:rFonts w:ascii="Arial" w:hAnsi="Arial"/>
      <w:b/>
      <w:color w:val="918585"/>
      <w:sz w:val="24"/>
    </w:rPr>
  </w:style>
  <w:style w:type="paragraph" w:styleId="Header">
    <w:name w:val="header"/>
    <w:basedOn w:val="Normal"/>
    <w:link w:val="HeaderChar"/>
    <w:rsid w:val="00B25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267"/>
    <w:rPr>
      <w:rFonts w:ascii="Times New Roman" w:eastAsia="Times New Roman" w:hAnsi="Times New Roman" w:cs="Times New Roman"/>
      <w:sz w:val="16"/>
      <w:szCs w:val="20"/>
      <w:lang w:val="en-GB" w:eastAsia="en-US"/>
    </w:rPr>
  </w:style>
  <w:style w:type="paragraph" w:customStyle="1" w:styleId="Chapter">
    <w:name w:val="Chapter"/>
    <w:basedOn w:val="Normal"/>
    <w:rsid w:val="00B25267"/>
    <w:pPr>
      <w:spacing w:before="240"/>
    </w:pPr>
    <w:rPr>
      <w:rFonts w:ascii="Times New Roman" w:hAnsi="Times New Roman"/>
      <w:smallCaps/>
      <w:spacing w:val="80"/>
      <w:sz w:val="28"/>
    </w:rPr>
  </w:style>
  <w:style w:type="paragraph" w:customStyle="1" w:styleId="InChapter">
    <w:name w:val="InChapter"/>
    <w:basedOn w:val="Heading3"/>
    <w:rsid w:val="00B25267"/>
    <w:pPr>
      <w:spacing w:after="240"/>
      <w:outlineLvl w:val="9"/>
    </w:pPr>
    <w:rPr>
      <w:noProof/>
    </w:rPr>
  </w:style>
  <w:style w:type="paragraph" w:styleId="Index2">
    <w:name w:val="index 2"/>
    <w:basedOn w:val="Normal"/>
    <w:next w:val="Normal"/>
    <w:semiHidden/>
    <w:rsid w:val="00B25267"/>
    <w:pPr>
      <w:tabs>
        <w:tab w:val="right" w:pos="4176"/>
      </w:tabs>
      <w:ind w:left="568" w:hanging="284"/>
    </w:pPr>
    <w:rPr>
      <w:rFonts w:ascii="Garamond" w:hAnsi="Garamond"/>
    </w:rPr>
  </w:style>
  <w:style w:type="paragraph" w:customStyle="1" w:styleId="Byline">
    <w:name w:val="Byline"/>
    <w:rsid w:val="00B25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267"/>
    <w:pPr>
      <w:tabs>
        <w:tab w:val="clear" w:pos="3600"/>
        <w:tab w:val="clear" w:pos="3958"/>
      </w:tabs>
      <w:jc w:val="right"/>
    </w:pPr>
  </w:style>
  <w:style w:type="paragraph" w:styleId="Caption">
    <w:name w:val="caption"/>
    <w:basedOn w:val="BodyText"/>
    <w:next w:val="Normal"/>
    <w:qFormat/>
    <w:rsid w:val="00B25267"/>
    <w:pPr>
      <w:framePr w:w="2268" w:hSpace="181" w:vSpace="181" w:wrap="around" w:vAnchor="text" w:hAnchor="page" w:x="1135" w:y="285" w:anchorLock="1"/>
    </w:pPr>
    <w:rPr>
      <w:i/>
    </w:rPr>
  </w:style>
  <w:style w:type="paragraph" w:customStyle="1" w:styleId="MiniTOCTitle">
    <w:name w:val="MiniTOCTitle"/>
    <w:basedOn w:val="Heading4"/>
    <w:rsid w:val="00B25267"/>
    <w:pPr>
      <w:spacing w:before="240"/>
      <w:outlineLvl w:val="9"/>
    </w:pPr>
    <w:rPr>
      <w:noProof/>
      <w:sz w:val="24"/>
    </w:rPr>
  </w:style>
  <w:style w:type="paragraph" w:customStyle="1" w:styleId="MiniTOCItem">
    <w:name w:val="MiniTOCItem"/>
    <w:basedOn w:val="ListBullet"/>
    <w:rsid w:val="00B25267"/>
    <w:pPr>
      <w:numPr>
        <w:numId w:val="0"/>
      </w:numPr>
      <w:tabs>
        <w:tab w:val="right" w:leader="dot" w:pos="6521"/>
      </w:tabs>
      <w:spacing w:before="0" w:after="0"/>
    </w:pPr>
  </w:style>
  <w:style w:type="paragraph" w:customStyle="1" w:styleId="TOFTitle">
    <w:name w:val="TOFTitle"/>
    <w:basedOn w:val="TOCTitle"/>
    <w:rsid w:val="00B25267"/>
  </w:style>
  <w:style w:type="paragraph" w:styleId="TableofFigures">
    <w:name w:val="table of figures"/>
    <w:basedOn w:val="Normal"/>
    <w:next w:val="Normal"/>
    <w:semiHidden/>
    <w:rsid w:val="00B25267"/>
    <w:pPr>
      <w:tabs>
        <w:tab w:val="right" w:leader="dot" w:pos="9072"/>
      </w:tabs>
      <w:ind w:left="970" w:hanging="403"/>
    </w:pPr>
    <w:rPr>
      <w:rFonts w:ascii="Times New Roman" w:hAnsi="Times New Roman"/>
      <w:b/>
    </w:rPr>
  </w:style>
  <w:style w:type="paragraph" w:styleId="ListNumber">
    <w:name w:val="List Number"/>
    <w:basedOn w:val="List"/>
    <w:rsid w:val="00B25267"/>
    <w:pPr>
      <w:numPr>
        <w:numId w:val="14"/>
      </w:numPr>
      <w:tabs>
        <w:tab w:val="clear" w:pos="340"/>
      </w:tabs>
    </w:pPr>
  </w:style>
  <w:style w:type="character" w:customStyle="1" w:styleId="WingdingSymbols">
    <w:name w:val="Wingding Symbols"/>
    <w:rsid w:val="00B25267"/>
    <w:rPr>
      <w:rFonts w:ascii="Wingdings" w:hAnsi="Wingdings"/>
    </w:rPr>
  </w:style>
  <w:style w:type="paragraph" w:customStyle="1" w:styleId="TableHeading">
    <w:name w:val="Table Heading"/>
    <w:basedOn w:val="HeadingBase"/>
    <w:rsid w:val="00B25267"/>
    <w:pPr>
      <w:keepLines/>
      <w:pBdr>
        <w:bottom w:val="single" w:sz="6" w:space="1" w:color="918585"/>
      </w:pBdr>
      <w:spacing w:before="240"/>
    </w:pPr>
  </w:style>
  <w:style w:type="character" w:customStyle="1" w:styleId="HotSpot">
    <w:name w:val="HotSpot"/>
    <w:rsid w:val="00B25267"/>
    <w:rPr>
      <w:color w:val="0033CC"/>
      <w:u w:val="none"/>
    </w:rPr>
  </w:style>
  <w:style w:type="paragraph" w:customStyle="1" w:styleId="BodyTextRight">
    <w:name w:val="Body Text Right"/>
    <w:basedOn w:val="BodyText"/>
    <w:rsid w:val="00B25267"/>
    <w:pPr>
      <w:spacing w:before="0" w:after="0"/>
      <w:jc w:val="right"/>
    </w:pPr>
  </w:style>
  <w:style w:type="paragraph" w:styleId="Index3">
    <w:name w:val="index 3"/>
    <w:basedOn w:val="ListNumber2"/>
    <w:next w:val="Normal"/>
    <w:semiHidden/>
    <w:rsid w:val="00B25267"/>
    <w:pPr>
      <w:numPr>
        <w:numId w:val="0"/>
      </w:numPr>
      <w:tabs>
        <w:tab w:val="right" w:leader="dot" w:pos="4176"/>
      </w:tabs>
    </w:pPr>
  </w:style>
  <w:style w:type="paragraph" w:styleId="ListNumber2">
    <w:name w:val="List Number 2"/>
    <w:basedOn w:val="List2"/>
    <w:rsid w:val="00B25267"/>
    <w:pPr>
      <w:numPr>
        <w:numId w:val="9"/>
      </w:numPr>
      <w:tabs>
        <w:tab w:val="clear" w:pos="1060"/>
      </w:tabs>
    </w:pPr>
  </w:style>
  <w:style w:type="paragraph" w:customStyle="1" w:styleId="MarginNote">
    <w:name w:val="Margin Note"/>
    <w:basedOn w:val="BodyText"/>
    <w:rsid w:val="00B25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267"/>
    <w:rPr>
      <w:sz w:val="32"/>
    </w:rPr>
  </w:style>
  <w:style w:type="paragraph" w:customStyle="1" w:styleId="HeadingProcedure">
    <w:name w:val="Heading Procedure"/>
    <w:basedOn w:val="HeadingBase"/>
    <w:next w:val="Normal"/>
    <w:rsid w:val="00B25267"/>
    <w:pPr>
      <w:tabs>
        <w:tab w:val="left" w:pos="0"/>
      </w:tabs>
      <w:spacing w:before="120" w:after="60"/>
    </w:pPr>
    <w:rPr>
      <w:i/>
      <w:color w:val="918585"/>
      <w:sz w:val="22"/>
    </w:rPr>
  </w:style>
  <w:style w:type="paragraph" w:customStyle="1" w:styleId="TableBodyText">
    <w:name w:val="Table Body Text"/>
    <w:basedOn w:val="BodyText"/>
    <w:rsid w:val="00B25267"/>
    <w:pPr>
      <w:spacing w:before="60" w:after="60"/>
    </w:pPr>
  </w:style>
  <w:style w:type="paragraph" w:styleId="ListContinue">
    <w:name w:val="List Continue"/>
    <w:basedOn w:val="List"/>
    <w:rsid w:val="00B25267"/>
    <w:pPr>
      <w:ind w:firstLine="0"/>
    </w:pPr>
  </w:style>
  <w:style w:type="paragraph" w:customStyle="1" w:styleId="ListNote">
    <w:name w:val="List Note"/>
    <w:basedOn w:val="List"/>
    <w:rsid w:val="00B25267"/>
    <w:pPr>
      <w:pBdr>
        <w:top w:val="single" w:sz="6" w:space="2" w:color="918585"/>
        <w:bottom w:val="single" w:sz="6" w:space="2" w:color="918585"/>
      </w:pBdr>
      <w:tabs>
        <w:tab w:val="left" w:pos="1021"/>
      </w:tabs>
      <w:ind w:firstLine="0"/>
    </w:pPr>
  </w:style>
  <w:style w:type="paragraph" w:customStyle="1" w:styleId="Warning">
    <w:name w:val="Warning"/>
    <w:basedOn w:val="BodyText"/>
    <w:rsid w:val="00B25267"/>
    <w:pPr>
      <w:shd w:val="clear" w:color="auto" w:fill="D9D9D9"/>
      <w:tabs>
        <w:tab w:val="left" w:pos="992"/>
      </w:tabs>
      <w:ind w:left="119" w:right="119"/>
    </w:pPr>
    <w:rPr>
      <w:sz w:val="20"/>
    </w:rPr>
  </w:style>
  <w:style w:type="paragraph" w:customStyle="1" w:styleId="MarginIcons">
    <w:name w:val="Margin Icons"/>
    <w:basedOn w:val="BodyText"/>
    <w:rsid w:val="00B25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267"/>
    <w:rPr>
      <w:rFonts w:ascii="Courier New" w:hAnsi="Courier New"/>
    </w:rPr>
  </w:style>
  <w:style w:type="paragraph" w:customStyle="1" w:styleId="NoteBullet">
    <w:name w:val="Note Bullet"/>
    <w:basedOn w:val="Note"/>
    <w:rsid w:val="00B25267"/>
    <w:pPr>
      <w:tabs>
        <w:tab w:val="clear" w:pos="680"/>
      </w:tabs>
      <w:spacing w:before="60" w:after="60"/>
    </w:pPr>
  </w:style>
  <w:style w:type="paragraph" w:customStyle="1" w:styleId="SubHeading2">
    <w:name w:val="SubHeading2"/>
    <w:basedOn w:val="HeadingBase"/>
    <w:rsid w:val="00B25267"/>
    <w:pPr>
      <w:spacing w:before="240" w:after="60"/>
    </w:pPr>
    <w:rPr>
      <w:sz w:val="20"/>
    </w:rPr>
  </w:style>
  <w:style w:type="paragraph" w:customStyle="1" w:styleId="SubHeading1">
    <w:name w:val="SubHeading1"/>
    <w:basedOn w:val="HeadingBase"/>
    <w:rsid w:val="00B25267"/>
    <w:pPr>
      <w:spacing w:before="240" w:after="60"/>
    </w:pPr>
    <w:rPr>
      <w:color w:val="918585"/>
      <w:sz w:val="22"/>
    </w:rPr>
  </w:style>
  <w:style w:type="paragraph" w:customStyle="1" w:styleId="SideHeading">
    <w:name w:val="Side Heading"/>
    <w:basedOn w:val="HeadingBase"/>
    <w:rsid w:val="00B25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267"/>
    <w:pPr>
      <w:numPr>
        <w:numId w:val="10"/>
      </w:numPr>
    </w:pPr>
  </w:style>
  <w:style w:type="paragraph" w:styleId="PlainText">
    <w:name w:val="Plain Text"/>
    <w:basedOn w:val="Normal"/>
    <w:link w:val="PlainTextChar"/>
    <w:rsid w:val="00B25267"/>
    <w:rPr>
      <w:sz w:val="20"/>
    </w:rPr>
  </w:style>
  <w:style w:type="character" w:customStyle="1" w:styleId="PlainTextChar">
    <w:name w:val="Plain Text Char"/>
    <w:basedOn w:val="DefaultParagraphFont"/>
    <w:link w:val="PlainText"/>
    <w:rsid w:val="00B25267"/>
    <w:rPr>
      <w:rFonts w:ascii="Courier New" w:eastAsia="Times New Roman" w:hAnsi="Courier New" w:cs="Times New Roman"/>
      <w:sz w:val="20"/>
      <w:szCs w:val="20"/>
      <w:lang w:eastAsia="en-US"/>
    </w:rPr>
  </w:style>
  <w:style w:type="character" w:customStyle="1" w:styleId="MenuOption">
    <w:name w:val="Menu Option"/>
    <w:basedOn w:val="DefaultParagraphFont"/>
    <w:rsid w:val="00B25267"/>
    <w:rPr>
      <w:b/>
      <w:smallCaps/>
    </w:rPr>
  </w:style>
  <w:style w:type="paragraph" w:customStyle="1" w:styleId="TableListNumber">
    <w:name w:val="Table List Number"/>
    <w:basedOn w:val="ListNumber"/>
    <w:rsid w:val="00B25267"/>
    <w:pPr>
      <w:numPr>
        <w:numId w:val="0"/>
      </w:numPr>
    </w:pPr>
  </w:style>
  <w:style w:type="paragraph" w:styleId="TOC4">
    <w:name w:val="toc 4"/>
    <w:basedOn w:val="TOCBase"/>
    <w:next w:val="Normal"/>
    <w:semiHidden/>
    <w:rsid w:val="00B25267"/>
    <w:pPr>
      <w:tabs>
        <w:tab w:val="right" w:leader="dot" w:pos="9071"/>
      </w:tabs>
      <w:ind w:left="1701"/>
    </w:pPr>
  </w:style>
  <w:style w:type="paragraph" w:customStyle="1" w:styleId="ListAlpha">
    <w:name w:val="List Alpha"/>
    <w:basedOn w:val="List"/>
    <w:rsid w:val="00B25267"/>
    <w:pPr>
      <w:numPr>
        <w:numId w:val="8"/>
      </w:numPr>
    </w:pPr>
  </w:style>
  <w:style w:type="paragraph" w:customStyle="1" w:styleId="ListAlpha2">
    <w:name w:val="List Alpha 2"/>
    <w:basedOn w:val="List2"/>
    <w:rsid w:val="00B25267"/>
    <w:pPr>
      <w:numPr>
        <w:numId w:val="7"/>
      </w:numPr>
    </w:pPr>
  </w:style>
  <w:style w:type="paragraph" w:styleId="List2">
    <w:name w:val="List 2"/>
    <w:basedOn w:val="BodyText"/>
    <w:rsid w:val="00B25267"/>
    <w:pPr>
      <w:tabs>
        <w:tab w:val="left" w:pos="680"/>
      </w:tabs>
      <w:spacing w:before="60" w:after="60"/>
      <w:ind w:left="680" w:hanging="340"/>
    </w:pPr>
  </w:style>
  <w:style w:type="paragraph" w:styleId="List3">
    <w:name w:val="List 3"/>
    <w:basedOn w:val="BodyText"/>
    <w:rsid w:val="00B25267"/>
    <w:pPr>
      <w:tabs>
        <w:tab w:val="left" w:pos="1021"/>
      </w:tabs>
      <w:spacing w:before="60" w:after="60"/>
      <w:ind w:left="1020" w:hanging="340"/>
    </w:pPr>
  </w:style>
  <w:style w:type="paragraph" w:styleId="List4">
    <w:name w:val="List 4"/>
    <w:basedOn w:val="BodyText"/>
    <w:rsid w:val="00B25267"/>
    <w:pPr>
      <w:tabs>
        <w:tab w:val="left" w:pos="1361"/>
      </w:tabs>
      <w:spacing w:before="60" w:after="60"/>
      <w:ind w:left="1361" w:hanging="340"/>
    </w:pPr>
  </w:style>
  <w:style w:type="paragraph" w:styleId="List5">
    <w:name w:val="List 5"/>
    <w:basedOn w:val="BodyText"/>
    <w:rsid w:val="00B25267"/>
    <w:pPr>
      <w:tabs>
        <w:tab w:val="left" w:pos="1701"/>
      </w:tabs>
      <w:spacing w:before="60" w:after="60"/>
      <w:ind w:left="1701" w:hanging="340"/>
    </w:pPr>
  </w:style>
  <w:style w:type="paragraph" w:styleId="ListBullet3">
    <w:name w:val="List Bullet 3"/>
    <w:basedOn w:val="List3"/>
    <w:rsid w:val="00B25267"/>
    <w:pPr>
      <w:numPr>
        <w:numId w:val="13"/>
      </w:numPr>
      <w:tabs>
        <w:tab w:val="clear" w:pos="1021"/>
      </w:tabs>
      <w:ind w:left="1037" w:hanging="357"/>
    </w:pPr>
  </w:style>
  <w:style w:type="paragraph" w:styleId="ListBullet4">
    <w:name w:val="List Bullet 4"/>
    <w:basedOn w:val="List4"/>
    <w:rsid w:val="00B25267"/>
    <w:pPr>
      <w:numPr>
        <w:numId w:val="2"/>
      </w:numPr>
      <w:tabs>
        <w:tab w:val="clear" w:pos="1361"/>
      </w:tabs>
    </w:pPr>
  </w:style>
  <w:style w:type="paragraph" w:styleId="ListBullet5">
    <w:name w:val="List Bullet 5"/>
    <w:basedOn w:val="List5"/>
    <w:rsid w:val="00B25267"/>
    <w:pPr>
      <w:numPr>
        <w:numId w:val="3"/>
      </w:numPr>
    </w:pPr>
  </w:style>
  <w:style w:type="paragraph" w:styleId="ListContinue2">
    <w:name w:val="List Continue 2"/>
    <w:basedOn w:val="List2"/>
    <w:rsid w:val="00B25267"/>
    <w:pPr>
      <w:ind w:firstLine="0"/>
    </w:pPr>
  </w:style>
  <w:style w:type="paragraph" w:styleId="ListContinue3">
    <w:name w:val="List Continue 3"/>
    <w:basedOn w:val="List3"/>
    <w:rsid w:val="00B25267"/>
    <w:pPr>
      <w:ind w:left="1021" w:firstLine="0"/>
    </w:pPr>
  </w:style>
  <w:style w:type="paragraph" w:styleId="ListContinue4">
    <w:name w:val="List Continue 4"/>
    <w:basedOn w:val="List4"/>
    <w:rsid w:val="00B25267"/>
    <w:pPr>
      <w:ind w:firstLine="0"/>
    </w:pPr>
  </w:style>
  <w:style w:type="paragraph" w:styleId="ListContinue5">
    <w:name w:val="List Continue 5"/>
    <w:basedOn w:val="List5"/>
    <w:rsid w:val="00B25267"/>
    <w:pPr>
      <w:ind w:firstLine="0"/>
    </w:pPr>
  </w:style>
  <w:style w:type="paragraph" w:styleId="ListNumber3">
    <w:name w:val="List Number 3"/>
    <w:basedOn w:val="List3"/>
    <w:rsid w:val="00B25267"/>
    <w:pPr>
      <w:numPr>
        <w:numId w:val="4"/>
      </w:numPr>
    </w:pPr>
  </w:style>
  <w:style w:type="paragraph" w:styleId="ListNumber4">
    <w:name w:val="List Number 4"/>
    <w:basedOn w:val="List4"/>
    <w:rsid w:val="00B25267"/>
    <w:pPr>
      <w:numPr>
        <w:numId w:val="5"/>
      </w:numPr>
    </w:pPr>
  </w:style>
  <w:style w:type="paragraph" w:styleId="ListNumber5">
    <w:name w:val="List Number 5"/>
    <w:basedOn w:val="List5"/>
    <w:rsid w:val="00B25267"/>
    <w:pPr>
      <w:numPr>
        <w:numId w:val="6"/>
      </w:numPr>
    </w:pPr>
  </w:style>
  <w:style w:type="paragraph" w:styleId="BlockText">
    <w:name w:val="Block Text"/>
    <w:basedOn w:val="Normal"/>
    <w:rsid w:val="00B25267"/>
    <w:pPr>
      <w:spacing w:after="120"/>
      <w:ind w:left="1440" w:right="1440"/>
    </w:pPr>
  </w:style>
  <w:style w:type="character" w:customStyle="1" w:styleId="Subscript">
    <w:name w:val="Subscript"/>
    <w:basedOn w:val="DefaultParagraphFont"/>
    <w:rsid w:val="00B25267"/>
    <w:rPr>
      <w:sz w:val="16"/>
      <w:vertAlign w:val="subscript"/>
    </w:rPr>
  </w:style>
  <w:style w:type="character" w:customStyle="1" w:styleId="Superscript">
    <w:name w:val="Superscript"/>
    <w:basedOn w:val="DefaultParagraphFont"/>
    <w:rsid w:val="00B25267"/>
    <w:rPr>
      <w:sz w:val="16"/>
      <w:vertAlign w:val="superscript"/>
    </w:rPr>
  </w:style>
  <w:style w:type="character" w:customStyle="1" w:styleId="Symbols">
    <w:name w:val="Symbols"/>
    <w:basedOn w:val="DefaultParagraphFont"/>
    <w:rsid w:val="00B25267"/>
    <w:rPr>
      <w:rFonts w:ascii="Symbol" w:hAnsi="Symbol"/>
    </w:rPr>
  </w:style>
  <w:style w:type="character" w:customStyle="1" w:styleId="MenuOptions">
    <w:name w:val="Menu Options"/>
    <w:basedOn w:val="DefaultParagraphFont"/>
    <w:rsid w:val="00B25267"/>
    <w:rPr>
      <w:rFonts w:ascii="Arial Narrow" w:hAnsi="Arial Narrow"/>
      <w:smallCaps/>
    </w:rPr>
  </w:style>
  <w:style w:type="character" w:customStyle="1" w:styleId="Buttons">
    <w:name w:val="Buttons"/>
    <w:basedOn w:val="DefaultParagraphFont"/>
    <w:rsid w:val="00B25267"/>
    <w:rPr>
      <w:b/>
    </w:rPr>
  </w:style>
  <w:style w:type="character" w:customStyle="1" w:styleId="Underlined">
    <w:name w:val="Underlined"/>
    <w:basedOn w:val="DefaultParagraphFont"/>
    <w:rsid w:val="00B25267"/>
    <w:rPr>
      <w:u w:val="single"/>
    </w:rPr>
  </w:style>
  <w:style w:type="paragraph" w:customStyle="1" w:styleId="TableBodyTextRight">
    <w:name w:val="Table Body Text Right"/>
    <w:basedOn w:val="TableBodyText"/>
    <w:rsid w:val="00B25267"/>
    <w:pPr>
      <w:widowControl w:val="0"/>
      <w:autoSpaceDE w:val="0"/>
      <w:autoSpaceDN w:val="0"/>
      <w:adjustRightInd w:val="0"/>
      <w:jc w:val="right"/>
    </w:pPr>
    <w:rPr>
      <w:rFonts w:cs="Arial"/>
      <w:szCs w:val="18"/>
    </w:rPr>
  </w:style>
  <w:style w:type="paragraph" w:customStyle="1" w:styleId="CopyrightText">
    <w:name w:val="Copyright Text"/>
    <w:basedOn w:val="BodyText"/>
    <w:rsid w:val="00B25267"/>
    <w:rPr>
      <w:sz w:val="18"/>
    </w:rPr>
  </w:style>
  <w:style w:type="paragraph" w:customStyle="1" w:styleId="BodySmallRight">
    <w:name w:val="Body Small Right"/>
    <w:basedOn w:val="BodyTextRight"/>
    <w:rsid w:val="00B25267"/>
    <w:rPr>
      <w:sz w:val="18"/>
      <w:szCs w:val="18"/>
    </w:rPr>
  </w:style>
  <w:style w:type="paragraph" w:customStyle="1" w:styleId="MarginEdition">
    <w:name w:val="Margin Edition"/>
    <w:basedOn w:val="MarginNote"/>
    <w:rsid w:val="00B25267"/>
    <w:pPr>
      <w:spacing w:before="0" w:after="0"/>
    </w:pPr>
    <w:rPr>
      <w:rFonts w:ascii="Times New Roman" w:hAnsi="Times New Roman"/>
      <w:color w:val="999999"/>
    </w:rPr>
  </w:style>
  <w:style w:type="paragraph" w:customStyle="1" w:styleId="Spacer">
    <w:name w:val="Spacer"/>
    <w:basedOn w:val="Normal"/>
    <w:rsid w:val="00B25267"/>
    <w:rPr>
      <w:sz w:val="2"/>
      <w:szCs w:val="2"/>
    </w:rPr>
  </w:style>
  <w:style w:type="character" w:customStyle="1" w:styleId="Small">
    <w:name w:val="Small"/>
    <w:basedOn w:val="DefaultParagraphFont"/>
    <w:rsid w:val="00B25267"/>
    <w:rPr>
      <w:sz w:val="16"/>
    </w:rPr>
  </w:style>
  <w:style w:type="paragraph" w:customStyle="1" w:styleId="WideTable">
    <w:name w:val="Wide Table"/>
    <w:basedOn w:val="Normal"/>
    <w:rsid w:val="00B25267"/>
    <w:pPr>
      <w:ind w:left="-1418"/>
    </w:pPr>
    <w:rPr>
      <w:sz w:val="2"/>
      <w:szCs w:val="2"/>
    </w:rPr>
  </w:style>
  <w:style w:type="character" w:styleId="PageNumber">
    <w:name w:val="page number"/>
    <w:basedOn w:val="DefaultParagraphFont"/>
    <w:rsid w:val="00B25267"/>
  </w:style>
  <w:style w:type="paragraph" w:styleId="Quote">
    <w:name w:val="Quote"/>
    <w:basedOn w:val="Heading1"/>
    <w:link w:val="QuoteChar"/>
    <w:qFormat/>
    <w:rsid w:val="00B25267"/>
    <w:rPr>
      <w:b w:val="0"/>
      <w:sz w:val="72"/>
      <w:szCs w:val="72"/>
      <w:lang w:val="en-NZ"/>
    </w:rPr>
  </w:style>
  <w:style w:type="character" w:customStyle="1" w:styleId="QuoteChar">
    <w:name w:val="Quote Char"/>
    <w:basedOn w:val="DefaultParagraphFont"/>
    <w:link w:val="Quote"/>
    <w:rsid w:val="00B25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267"/>
    <w:pPr>
      <w:pageBreakBefore/>
    </w:pPr>
  </w:style>
  <w:style w:type="paragraph" w:customStyle="1" w:styleId="Border">
    <w:name w:val="Border"/>
    <w:basedOn w:val="Normal"/>
    <w:qFormat/>
    <w:rsid w:val="00B25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267"/>
    <w:rPr>
      <w:b/>
      <w:bCs/>
      <w:i/>
      <w:iCs/>
      <w:color w:val="auto"/>
    </w:rPr>
  </w:style>
  <w:style w:type="paragraph" w:styleId="IntenseQuote">
    <w:name w:val="Intense Quote"/>
    <w:basedOn w:val="Normal"/>
    <w:next w:val="Normal"/>
    <w:link w:val="IntenseQuoteChar"/>
    <w:uiPriority w:val="30"/>
    <w:qFormat/>
    <w:rsid w:val="00B25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267"/>
    <w:rPr>
      <w:smallCaps/>
      <w:color w:val="auto"/>
      <w:u w:val="single"/>
    </w:rPr>
  </w:style>
  <w:style w:type="character" w:styleId="IntenseReference">
    <w:name w:val="Intense Reference"/>
    <w:basedOn w:val="DefaultParagraphFont"/>
    <w:uiPriority w:val="32"/>
    <w:qFormat/>
    <w:rsid w:val="00B25267"/>
    <w:rPr>
      <w:b/>
      <w:bCs/>
      <w:smallCaps/>
      <w:color w:val="auto"/>
      <w:spacing w:val="5"/>
      <w:u w:val="single"/>
    </w:rPr>
  </w:style>
  <w:style w:type="paragraph" w:customStyle="1" w:styleId="2ColumnHeading">
    <w:name w:val="2Column Heading"/>
    <w:basedOn w:val="BodyText"/>
    <w:qFormat/>
    <w:rsid w:val="00B25267"/>
    <w:pPr>
      <w:spacing w:after="60"/>
      <w:ind w:left="-2268"/>
    </w:pPr>
    <w:rPr>
      <w:b/>
    </w:rPr>
  </w:style>
  <w:style w:type="paragraph" w:customStyle="1" w:styleId="Heading1TOC">
    <w:name w:val="Heading1 TOC"/>
    <w:basedOn w:val="Normal"/>
    <w:qFormat/>
    <w:rsid w:val="00B25267"/>
    <w:pPr>
      <w:spacing w:before="240" w:after="120"/>
    </w:pPr>
    <w:rPr>
      <w:rFonts w:ascii="Times New Roman" w:hAnsi="Times New Roman"/>
      <w:b/>
      <w:sz w:val="32"/>
    </w:rPr>
  </w:style>
  <w:style w:type="paragraph" w:customStyle="1" w:styleId="Heading2TOC">
    <w:name w:val="Heading2 TOC"/>
    <w:basedOn w:val="Normal"/>
    <w:qFormat/>
    <w:rsid w:val="00B25267"/>
    <w:pPr>
      <w:spacing w:before="240" w:after="60"/>
    </w:pPr>
    <w:rPr>
      <w:rFonts w:ascii="Times New Roman" w:hAnsi="Times New Roman"/>
      <w:b/>
      <w:sz w:val="28"/>
    </w:rPr>
  </w:style>
  <w:style w:type="character" w:customStyle="1" w:styleId="Underline">
    <w:name w:val="Underline"/>
    <w:basedOn w:val="DefaultParagraphFont"/>
    <w:qFormat/>
    <w:rsid w:val="00B25267"/>
    <w:rPr>
      <w:u w:val="single"/>
    </w:rPr>
  </w:style>
  <w:style w:type="character" w:customStyle="1" w:styleId="BoldandItalics">
    <w:name w:val="Bold and Italics"/>
    <w:qFormat/>
    <w:rsid w:val="00B25267"/>
    <w:rPr>
      <w:b/>
      <w:i/>
      <w:u w:val="none"/>
    </w:rPr>
  </w:style>
  <w:style w:type="paragraph" w:styleId="BalloonText">
    <w:name w:val="Balloon Text"/>
    <w:basedOn w:val="Normal"/>
    <w:link w:val="BalloonTextChar"/>
    <w:rsid w:val="00B25267"/>
    <w:rPr>
      <w:rFonts w:ascii="Tahoma" w:hAnsi="Tahoma" w:cs="Tahoma"/>
      <w:sz w:val="16"/>
      <w:szCs w:val="16"/>
    </w:rPr>
  </w:style>
  <w:style w:type="character" w:customStyle="1" w:styleId="BalloonTextChar">
    <w:name w:val="Balloon Text Char"/>
    <w:basedOn w:val="DefaultParagraphFont"/>
    <w:link w:val="BalloonText"/>
    <w:rsid w:val="00B25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267"/>
    <w:rPr>
      <w:b/>
      <w:color w:val="660033"/>
      <w:spacing w:val="0"/>
    </w:rPr>
  </w:style>
  <w:style w:type="paragraph" w:customStyle="1" w:styleId="Nameditemlist">
    <w:name w:val="Named item list"/>
    <w:basedOn w:val="BodyText"/>
    <w:qFormat/>
    <w:rsid w:val="00B25267"/>
    <w:pPr>
      <w:tabs>
        <w:tab w:val="left" w:pos="2835"/>
      </w:tabs>
      <w:ind w:left="2835" w:hanging="2835"/>
    </w:pPr>
  </w:style>
  <w:style w:type="paragraph" w:customStyle="1" w:styleId="BodyTextnopadding">
    <w:name w:val="Body Text no padding"/>
    <w:basedOn w:val="BodyText"/>
    <w:qFormat/>
    <w:rsid w:val="00B25267"/>
    <w:pPr>
      <w:spacing w:before="0" w:after="0"/>
    </w:pPr>
  </w:style>
  <w:style w:type="paragraph" w:customStyle="1" w:styleId="BodyTextBold">
    <w:name w:val="Body Text Bold"/>
    <w:basedOn w:val="BodyText"/>
    <w:qFormat/>
    <w:rsid w:val="00B25267"/>
    <w:rPr>
      <w:b/>
    </w:rPr>
  </w:style>
  <w:style w:type="character" w:styleId="Hyperlink">
    <w:name w:val="Hyperlink"/>
    <w:basedOn w:val="DefaultParagraphFont"/>
    <w:uiPriority w:val="99"/>
    <w:unhideWhenUsed/>
    <w:rsid w:val="00B86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4294</Characters>
  <Application>Microsoft Office Word</Application>
  <DocSecurity>0</DocSecurity>
  <Lines>143</Lines>
  <Paragraphs>83</Paragraphs>
  <ScaleCrop>false</ScaleCrop>
  <Company>Author-it Software Corporation Ltd.</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RIIHAN210D Perform intermediate rigging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