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30C" w:rsidP="00E4230C">
      <w:pPr>
        <w:pStyle w:val="Title"/>
      </w:pPr>
      <w:r>
        <w:fldChar w:fldCharType="begin"/>
      </w:r>
      <w:r>
        <w:instrText xml:space="preserve"> TITLE   \* MERGEFORMAT </w:instrText>
      </w:r>
      <w:r>
        <w:fldChar w:fldCharType="separate"/>
      </w:r>
      <w:r>
        <w:t>RIIHAN210D Perform intermediate rigging operations</w:t>
      </w:r>
      <w:r>
        <w:fldChar w:fldCharType="end"/>
      </w:r>
    </w:p>
    <w:p w:rsidR="00E4230C" w:rsidP="00E4230C">
      <w:pPr>
        <w:pStyle w:val="Version"/>
        <w:sectPr w:rsidSect="00F04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040B2" w:rsidP="00F040B2">
      <w:pPr>
        <w:pStyle w:val="SuperHeading"/>
      </w:pPr>
      <w:r w:rsidRPr="00F040B2">
        <w:t>RIIHAN210D Perform intermediate rigging operations</w:t>
      </w:r>
    </w:p>
    <w:p w:rsidR="00000000" w:rsidRPr="00F040B2" w:rsidP="00F040B2">
      <w:pPr>
        <w:pStyle w:val="Heading1"/>
      </w:pPr>
      <w:bookmarkStart w:id="1" w:name="O_1017640"/>
      <w:bookmarkEnd w:id="1"/>
      <w:r w:rsidRPr="00F040B2">
        <w:t>Modification History</w:t>
      </w:r>
    </w:p>
    <w:tbl>
      <w:tblPr>
        <w:tblW w:w="0" w:type="auto"/>
        <w:tblCellMar>
          <w:left w:w="62" w:type="dxa"/>
          <w:right w:w="62" w:type="dxa"/>
        </w:tblCellMar>
        <w:tblLook w:val="0000"/>
      </w:tblPr>
      <w:tblGrid>
        <w:gridCol w:w="1291"/>
        <w:gridCol w:w="7905"/>
      </w:tblGrid>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Comment</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This unit replaces RIIHAN210A Perform intermediate rigging operations.</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Amend Knowledge Evidence to include requirement to have Dogger experience/training and Basic rigging experience/training; Amend refer</w:t>
            </w:r>
            <w:r w:rsidRPr="00F040B2">
              <w:t>ence to Licensing requirements in Unit Application</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0B2" w:rsidP="00F040B2">
            <w:pPr>
              <w:pStyle w:val="BodyText"/>
            </w:pPr>
            <w:r w:rsidRPr="00F040B2">
              <w:t>Required frequency and volume of evidence amended in Performance evidence.</w:t>
            </w:r>
          </w:p>
          <w:p w:rsidR="00000000" w:rsidP="00F040B2">
            <w:pPr>
              <w:pStyle w:val="BodyText"/>
              <w:rPr>
                <w:lang w:val="en-NZ"/>
              </w:rPr>
            </w:pPr>
            <w:r w:rsidRPr="00F040B2">
              <w:t>Substantial amendments made in Assessment Conditions field, including: references to Industry Sectors, assessor and subject mat</w:t>
            </w:r>
            <w:r w:rsidRPr="00F040B2">
              <w:t>ter expert experience requirements, how assessment should be conducted and what it should confirm.</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0B2" w:rsidP="00F040B2">
            <w:pPr>
              <w:pStyle w:val="BodyText"/>
            </w:pPr>
            <w:r w:rsidRPr="00F040B2">
              <w:t>This version was released with RII Resources and Infrastructure Training Package version 3.0.</w:t>
            </w:r>
          </w:p>
        </w:tc>
      </w:tr>
    </w:tbl>
    <w:p w:rsidR="00000000" w:rsidRPr="00F040B2" w:rsidP="00F040B2">
      <w:pPr>
        <w:pStyle w:val="BodyText"/>
      </w:pPr>
    </w:p>
    <w:p w:rsidR="00000000" w:rsidRPr="00F040B2" w:rsidP="00F040B2">
      <w:pPr>
        <w:pStyle w:val="AllowPageBreak"/>
      </w:pPr>
    </w:p>
    <w:p w:rsidR="00000000" w:rsidRPr="00F040B2" w:rsidP="00F040B2">
      <w:pPr>
        <w:pStyle w:val="Heading1"/>
      </w:pPr>
      <w:bookmarkStart w:id="2" w:name="O_1017639"/>
      <w:bookmarkEnd w:id="2"/>
      <w:r w:rsidRPr="00F040B2">
        <w:t>Application</w:t>
      </w:r>
    </w:p>
    <w:p w:rsidR="00000000" w:rsidRPr="00F040B2" w:rsidP="00E4230C">
      <w:pPr>
        <w:pStyle w:val="BodyText"/>
      </w:pPr>
      <w:r w:rsidRPr="00F040B2">
        <w:t>This unit describes the skills and knowledge required to perform intermediate rigging operations, including planning for intermediate rigging, preparing rigging equipment and moving loads.</w:t>
      </w:r>
    </w:p>
    <w:p w:rsidR="00000000" w:rsidRPr="00F040B2" w:rsidP="00E4230C">
      <w:pPr>
        <w:pStyle w:val="BodyText"/>
      </w:pPr>
      <w:r w:rsidRPr="00F040B2">
        <w:t>This unit is appropriate for those working in site-based roles.</w:t>
      </w:r>
    </w:p>
    <w:p w:rsidR="00000000" w:rsidRPr="00F040B2" w:rsidP="00E4230C">
      <w:pPr>
        <w:pStyle w:val="BodyText"/>
      </w:pPr>
      <w:r w:rsidRPr="00F040B2">
        <w:t>The</w:t>
      </w:r>
      <w:r w:rsidRPr="00F040B2">
        <w:t xml:space="preserve"> work required in this unit relates to the National Standard for High Risk Work but this unit does not provide the licence. Licensing, legislative, regulatory and certification requirements that apply to this unit can vary between states, territories and i</w:t>
      </w:r>
      <w:r w:rsidRPr="00F040B2">
        <w:t>ndustry sectors, and must be sourced prior to applying this unit.</w:t>
      </w:r>
    </w:p>
    <w:p w:rsidR="00000000" w:rsidRPr="00F040B2" w:rsidP="00F040B2">
      <w:pPr>
        <w:pStyle w:val="Heading1"/>
      </w:pPr>
      <w:bookmarkStart w:id="3" w:name="O_1017638"/>
      <w:bookmarkEnd w:id="3"/>
      <w:r w:rsidRPr="00F040B2">
        <w:t>Elements and Performance Criteria</w:t>
      </w:r>
    </w:p>
    <w:tbl>
      <w:tblPr>
        <w:tblW w:w="9322" w:type="dxa"/>
        <w:tblLayout w:type="fixed"/>
        <w:tblCellMar>
          <w:left w:w="62" w:type="dxa"/>
          <w:right w:w="62" w:type="dxa"/>
        </w:tblCellMar>
        <w:tblLook w:val="0000"/>
      </w:tblPr>
      <w:tblGrid>
        <w:gridCol w:w="2392"/>
        <w:gridCol w:w="6930"/>
      </w:tblGrid>
      <w:tr w:rsidTr="00F040B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F040B2" w:rsidP="00F040B2">
            <w:pPr>
              <w:pStyle w:val="BodyText"/>
            </w:pPr>
            <w:r w:rsidRPr="00F040B2">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F040B2">
            <w:pPr>
              <w:pStyle w:val="BodyText"/>
              <w:rPr>
                <w:lang w:val="en-NZ"/>
              </w:rPr>
            </w:pPr>
            <w:r w:rsidRPr="00F040B2">
              <w:rPr>
                <w:rStyle w:val="SpecialBold"/>
              </w:rPr>
              <w:t>PERFORMANCE CRITERIA</w:t>
            </w:r>
          </w:p>
        </w:tc>
      </w:tr>
      <w:tr w:rsidTr="00F040B2">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rPr>
                <w:rStyle w:val="Emphasis"/>
              </w:rPr>
              <w:t>Performance criteria describe the performance needed to demonstra</w:t>
            </w:r>
            <w:r w:rsidRPr="00F040B2">
              <w:rPr>
                <w:rStyle w:val="Emphasis"/>
              </w:rPr>
              <w:t>te achievement of the element.</w:t>
            </w:r>
          </w:p>
        </w:tc>
      </w:tr>
      <w:tr w:rsidTr="00F040B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1. Plan and prepare for intermediate rigging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t>1.1 Access, interpret and apply rigging documentation and ensure the work activity is compliant</w:t>
            </w:r>
          </w:p>
          <w:p w:rsidR="00000000" w:rsidRPr="00F040B2" w:rsidP="00F040B2">
            <w:pPr>
              <w:pStyle w:val="BodyText"/>
            </w:pPr>
            <w:r w:rsidRPr="00F040B2">
              <w:t>1.2 Obtain, read, interpret, clarify and confirm work requirements before commencin</w:t>
            </w:r>
            <w:r w:rsidRPr="00F040B2">
              <w:t xml:space="preserve">g </w:t>
            </w:r>
          </w:p>
          <w:p w:rsidR="00000000" w:rsidRPr="00F040B2" w:rsidP="00F040B2">
            <w:pPr>
              <w:pStyle w:val="BodyText"/>
            </w:pPr>
            <w:r w:rsidRPr="00F040B2">
              <w:t>1.3 Select and wear personal protective equipment appropriate for work activities</w:t>
            </w:r>
          </w:p>
          <w:p w:rsidR="00000000" w:rsidRPr="00F040B2" w:rsidP="00F040B2">
            <w:pPr>
              <w:pStyle w:val="BodyText"/>
            </w:pPr>
            <w:r w:rsidRPr="00F040B2">
              <w:t>1.4 Develop a written preliminary rigging plan and site sketch considering essential information</w:t>
            </w:r>
          </w:p>
          <w:p w:rsidR="00000000" w:rsidRPr="00F040B2" w:rsidP="00F040B2">
            <w:pPr>
              <w:pStyle w:val="BodyText"/>
            </w:pPr>
            <w:r w:rsidRPr="00F040B2">
              <w:t xml:space="preserve">1.5 Follow safety information including signage/barricade requirements </w:t>
            </w:r>
          </w:p>
          <w:p w:rsidR="00000000" w:rsidRPr="00F040B2" w:rsidP="00F040B2">
            <w:pPr>
              <w:pStyle w:val="BodyText"/>
            </w:pPr>
            <w:r w:rsidRPr="00F040B2">
              <w:t>1.6 Check and confirm job feasibility and schedule with the client, the load designer and other relevant persons</w:t>
            </w:r>
          </w:p>
          <w:p w:rsidR="00000000" w:rsidRPr="00F040B2" w:rsidP="00F040B2">
            <w:pPr>
              <w:pStyle w:val="BodyText"/>
            </w:pPr>
            <w:r w:rsidRPr="00F040B2">
              <w:t>1.7 Identify and address potential risks, hazards and environmental issues, and implement control measures</w:t>
            </w:r>
          </w:p>
          <w:p w:rsidR="00000000" w:rsidP="00F040B2">
            <w:pPr>
              <w:pStyle w:val="BodyText"/>
              <w:rPr>
                <w:lang w:val="en-NZ"/>
              </w:rPr>
            </w:pPr>
            <w:r w:rsidRPr="00F040B2">
              <w:t>1.8 Finalise and confirm rigging pla</w:t>
            </w:r>
            <w:r w:rsidRPr="00F040B2">
              <w:t>n including the scheduling of required resources</w:t>
            </w:r>
          </w:p>
        </w:tc>
      </w:tr>
      <w:tr w:rsidTr="00F040B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2. Prepare intermediate rigging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t xml:space="preserve">2.1 Identify, select, inspect, assemble and confirm as serviceable rigging equipment, materials and tools required for the plan </w:t>
            </w:r>
          </w:p>
          <w:p w:rsidR="00000000" w:rsidRPr="00F040B2" w:rsidP="00F040B2">
            <w:pPr>
              <w:pStyle w:val="BodyText"/>
            </w:pPr>
            <w:r w:rsidRPr="00F040B2">
              <w:t>2.2 Label for repair or disposal un</w:t>
            </w:r>
            <w:r w:rsidRPr="00F040B2">
              <w:t xml:space="preserve">serviceable equipment, materials and tools </w:t>
            </w:r>
          </w:p>
          <w:p w:rsidR="00000000" w:rsidRPr="00F040B2" w:rsidP="00F040B2">
            <w:pPr>
              <w:pStyle w:val="BodyText"/>
            </w:pPr>
            <w:r w:rsidRPr="00F040B2">
              <w:t>2.3 Identify requirement and install fall arrest equipment with ground level installation</w:t>
            </w:r>
          </w:p>
          <w:p w:rsidR="00000000" w:rsidP="00F040B2">
            <w:pPr>
              <w:pStyle w:val="BodyText"/>
              <w:rPr>
                <w:lang w:val="en-NZ"/>
              </w:rPr>
            </w:pPr>
            <w:r w:rsidRPr="00F040B2">
              <w:t>2.4 Determine and select personal cartage systems</w:t>
            </w:r>
          </w:p>
        </w:tc>
      </w:tr>
      <w:tr w:rsidTr="00F040B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3. Move loads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t xml:space="preserve">3.1 Calculate and confirm appropriate safe working loads </w:t>
            </w:r>
            <w:r w:rsidRPr="00F040B2">
              <w:t>and centre of gravity using load charts and standard calculation rules prior to load moving</w:t>
            </w:r>
          </w:p>
          <w:p w:rsidR="00000000" w:rsidRPr="00F040B2" w:rsidP="00F040B2">
            <w:pPr>
              <w:pStyle w:val="BodyText"/>
            </w:pPr>
            <w:r w:rsidRPr="00F040B2">
              <w:t xml:space="preserve">3.2 Perform load moving in accordance with the plan and acceptable safe work practices </w:t>
            </w:r>
          </w:p>
          <w:p w:rsidR="00000000" w:rsidRPr="00F040B2" w:rsidP="00F040B2">
            <w:pPr>
              <w:pStyle w:val="BodyText"/>
            </w:pPr>
            <w:r w:rsidRPr="00F040B2">
              <w:t>3.3 Perform work safely at heights, within incomplete structures and/or in c</w:t>
            </w:r>
            <w:r w:rsidRPr="00F040B2">
              <w:t>onfined and enclosed spaces</w:t>
            </w:r>
          </w:p>
          <w:p w:rsidR="00000000" w:rsidRPr="00F040B2" w:rsidP="00F040B2">
            <w:pPr>
              <w:pStyle w:val="BodyText"/>
            </w:pPr>
            <w:r w:rsidRPr="00F040B2">
              <w:t>3.4 Connect lifting gear to load to Australian standards and manufacturer’s specifications</w:t>
            </w:r>
          </w:p>
          <w:p w:rsidR="00000000" w:rsidRPr="00F040B2" w:rsidP="00F040B2">
            <w:pPr>
              <w:pStyle w:val="BodyText"/>
            </w:pPr>
            <w:r w:rsidRPr="00F040B2">
              <w:t xml:space="preserve">3.5 Connect load to movement device using appropriate and certified equipment </w:t>
            </w:r>
          </w:p>
          <w:p w:rsidR="00000000" w:rsidRPr="00F040B2" w:rsidP="00F040B2">
            <w:pPr>
              <w:pStyle w:val="BodyText"/>
            </w:pPr>
            <w:r w:rsidRPr="00F040B2">
              <w:t>3.6 Ensure stability of the load by application of load mo</w:t>
            </w:r>
            <w:r w:rsidRPr="00F040B2">
              <w:t xml:space="preserve">vement procedure, temporary bracing and/or load support appropriate to the task </w:t>
            </w:r>
          </w:p>
          <w:p w:rsidR="00000000" w:rsidRPr="00F040B2" w:rsidP="00F040B2">
            <w:pPr>
              <w:pStyle w:val="BodyText"/>
            </w:pPr>
            <w:r w:rsidRPr="00F040B2">
              <w:t>3.7 Move load to required destination and secure in position</w:t>
            </w:r>
          </w:p>
          <w:p w:rsidR="00000000" w:rsidRPr="00F040B2" w:rsidP="00F040B2">
            <w:pPr>
              <w:pStyle w:val="BodyText"/>
            </w:pPr>
            <w:r w:rsidRPr="00F040B2">
              <w:t>3.8 Follow appropriate designer’s specifications during the placement and securing of the load</w:t>
            </w:r>
          </w:p>
          <w:p w:rsidR="00000000" w:rsidP="00F040B2">
            <w:pPr>
              <w:pStyle w:val="BodyText"/>
              <w:rPr>
                <w:lang w:val="en-NZ"/>
              </w:rPr>
            </w:pPr>
            <w:r w:rsidRPr="00F040B2">
              <w:t>3.9 Dismantle and r</w:t>
            </w:r>
            <w:r w:rsidRPr="00F040B2">
              <w:t>emove/restore load shifting equipment</w:t>
            </w:r>
          </w:p>
        </w:tc>
      </w:tr>
      <w:tr w:rsidTr="00F040B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4. Clean up</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t xml:space="preserve">4.1 Clear work area and dispose, reuse or recycle materials </w:t>
            </w:r>
          </w:p>
          <w:p w:rsidR="00000000" w:rsidRPr="00F040B2" w:rsidP="00F040B2">
            <w:pPr>
              <w:pStyle w:val="BodyText"/>
            </w:pPr>
            <w:r w:rsidRPr="00F040B2">
              <w:t xml:space="preserve">4.2 Clean, check, maintain and store plant, tools and equipment </w:t>
            </w:r>
          </w:p>
          <w:p w:rsidR="00000000" w:rsidRPr="00F040B2" w:rsidP="00F040B2">
            <w:pPr>
              <w:pStyle w:val="BodyText"/>
            </w:pPr>
            <w:r w:rsidRPr="00F040B2">
              <w:t>4.3 Apply work completion procedures,  notify personnel of work completion</w:t>
            </w:r>
          </w:p>
        </w:tc>
      </w:tr>
    </w:tbl>
    <w:p w:rsidR="00E4230C" w:rsidP="00F040B2">
      <w:pPr>
        <w:pStyle w:val="BodyText"/>
      </w:pPr>
    </w:p>
    <w:p w:rsidR="00E4230C" w:rsidP="00F040B2">
      <w:pPr>
        <w:pStyle w:val="BodyText"/>
      </w:pPr>
    </w:p>
    <w:p w:rsidR="00000000" w:rsidRPr="00F040B2" w:rsidP="00F040B2">
      <w:pPr>
        <w:pStyle w:val="Heading1"/>
      </w:pPr>
      <w:bookmarkStart w:id="4" w:name="O_1017637"/>
      <w:bookmarkEnd w:id="4"/>
      <w:r w:rsidRPr="00F040B2">
        <w:t>Foundation Skills</w:t>
      </w:r>
    </w:p>
    <w:p w:rsidR="00000000" w:rsidRPr="00E4230C" w:rsidP="00E4230C">
      <w:pPr>
        <w:pStyle w:val="BodyText"/>
        <w:rPr>
          <w:i/>
        </w:rPr>
      </w:pPr>
      <w:r w:rsidRPr="00E4230C">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F040B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rPr>
                <w:rStyle w:val="SpecialBold"/>
              </w:rPr>
              <w:t>Description</w:t>
            </w:r>
          </w:p>
        </w:tc>
      </w:tr>
      <w:tr w:rsidTr="00F040B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ListBullet"/>
              <w:rPr>
                <w:lang w:val="en-NZ"/>
              </w:rPr>
            </w:pPr>
            <w:r w:rsidRPr="00F040B2">
              <w:t>Identifies and interprets relevant information from workplace procedures, doc</w:t>
            </w:r>
            <w:r w:rsidRPr="00F040B2">
              <w:t>umentation, legislation and regulations</w:t>
            </w:r>
          </w:p>
        </w:tc>
      </w:tr>
      <w:tr w:rsidTr="00F040B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ListBullet"/>
            </w:pPr>
            <w:r w:rsidRPr="00F040B2">
              <w:t>Identifies and comprehends relevant mathematical information in required to determine equipment operating capacities</w:t>
            </w:r>
          </w:p>
        </w:tc>
      </w:tr>
    </w:tbl>
    <w:p w:rsidR="00000000" w:rsidRPr="00F040B2" w:rsidP="00F040B2">
      <w:pPr>
        <w:pStyle w:val="BodyText"/>
      </w:pPr>
    </w:p>
    <w:p w:rsidR="00000000" w:rsidRPr="00F040B2" w:rsidP="00F040B2">
      <w:pPr>
        <w:pStyle w:val="AllowPageBreak"/>
      </w:pPr>
    </w:p>
    <w:p w:rsidR="00000000" w:rsidRPr="00F040B2" w:rsidP="00F040B2">
      <w:pPr>
        <w:pStyle w:val="Heading1"/>
      </w:pPr>
      <w:bookmarkStart w:id="5" w:name="O_1017636"/>
      <w:bookmarkEnd w:id="5"/>
      <w:r w:rsidRPr="00F040B2">
        <w:t>Unit Mapping Information</w:t>
      </w:r>
    </w:p>
    <w:tbl>
      <w:tblPr>
        <w:tblW w:w="0" w:type="auto"/>
        <w:tblLayout w:type="fixed"/>
        <w:tblCellMar>
          <w:left w:w="62" w:type="dxa"/>
          <w:right w:w="62" w:type="dxa"/>
        </w:tblCellMar>
        <w:tblLook w:val="0000"/>
      </w:tblPr>
      <w:tblGrid>
        <w:gridCol w:w="2127"/>
        <w:gridCol w:w="2215"/>
        <w:gridCol w:w="2311"/>
        <w:gridCol w:w="2311"/>
      </w:tblGrid>
      <w:tr w:rsidTr="00F040B2">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Heading4"/>
              <w:rPr>
                <w:lang w:val="en-NZ"/>
              </w:rPr>
            </w:pPr>
            <w:r w:rsidRPr="00F040B2">
              <w:t>Code and title current version</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Heading4"/>
              <w:rPr>
                <w:lang w:val="en-NZ"/>
              </w:rPr>
            </w:pPr>
            <w:r w:rsidRPr="00F040B2">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Heading4"/>
              <w:rPr>
                <w:lang w:val="en-NZ"/>
              </w:rPr>
            </w:pPr>
            <w:r w:rsidRPr="00F040B2">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Heading4"/>
              <w:rPr>
                <w:lang w:val="en-NZ"/>
              </w:rPr>
            </w:pPr>
            <w:r w:rsidRPr="00F040B2">
              <w:t>Equivalence status</w:t>
            </w:r>
          </w:p>
        </w:tc>
      </w:tr>
      <w:tr w:rsidTr="00F040B2">
        <w:tblPrEx>
          <w:tblW w:w="0" w:type="auto"/>
          <w:tblLayout w:type="fixed"/>
          <w:tblCellMar>
            <w:left w:w="62" w:type="dxa"/>
            <w:right w:w="62" w:type="dxa"/>
          </w:tblCellMar>
          <w:tblLook w:val="0000"/>
        </w:tblPrEx>
        <w:trPr>
          <w:trHeight w:val="1069"/>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RIIHAN210D Perform intermediate rigging operations (Release 4)</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RIIHAN210D Perform intermediate rigging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0B2">
            <w:pPr>
              <w:pStyle w:val="BodyText"/>
              <w:rPr>
                <w:lang w:val="en-NZ"/>
              </w:rPr>
            </w:pPr>
            <w:r w:rsidRPr="00F040B2">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0B2" w:rsidP="00F040B2">
            <w:pPr>
              <w:pStyle w:val="BodyText"/>
            </w:pPr>
            <w:r w:rsidRPr="00F040B2">
              <w:t>Equivalent unit</w:t>
            </w:r>
          </w:p>
        </w:tc>
      </w:tr>
    </w:tbl>
    <w:p w:rsidR="00000000" w:rsidRPr="00F040B2" w:rsidP="00F040B2">
      <w:pPr>
        <w:pStyle w:val="BodyText"/>
      </w:pPr>
    </w:p>
    <w:p w:rsidR="00000000" w:rsidRPr="00F040B2" w:rsidP="00F040B2">
      <w:pPr>
        <w:pStyle w:val="AllowPageBreak"/>
      </w:pPr>
    </w:p>
    <w:p w:rsidR="00000000" w:rsidRPr="00F040B2" w:rsidP="00F040B2">
      <w:pPr>
        <w:pStyle w:val="Heading1"/>
      </w:pPr>
      <w:bookmarkStart w:id="6" w:name="O_1017641"/>
      <w:bookmarkEnd w:id="6"/>
      <w:r w:rsidRPr="00F040B2">
        <w:t>Links</w:t>
      </w:r>
    </w:p>
    <w:p w:rsidR="00000000" w:rsidRPr="00F040B2" w:rsidP="00E4230C">
      <w:pPr>
        <w:pStyle w:val="BodyText"/>
      </w:pPr>
      <w:r w:rsidRPr="00F040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0615E">
        <w:rPr>
          <w:rStyle w:val="Hyperlink"/>
        </w:rPr>
        <w:t>https://vetnet.gov.au/Pages/TrainingDocs.aspx?q=88a61002-9a21-4386-aaf8-69c76e675272</w:t>
      </w:r>
      <w:r>
        <w:fldChar w:fldCharType="end"/>
      </w:r>
    </w:p>
    <w:p w:rsidR="00000000" w:rsidRPr="00F040B2" w:rsidP="00E4230C">
      <w:pPr>
        <w:pStyle w:val="BodyText"/>
        <w:sectPr w:rsidSect="00F040B2">
          <w:headerReference w:type="default" r:id="rId10"/>
          <w:footerReference w:type="default" r:id="rId11"/>
          <w:pgSz w:w="11908" w:h="16833"/>
          <w:pgMar w:top="1702" w:right="1418" w:bottom="1702" w:left="1418" w:header="992" w:footer="992" w:gutter="0"/>
          <w:cols w:space="720"/>
          <w:noEndnote/>
          <w:docGrid w:linePitch="299"/>
        </w:sectPr>
      </w:pPr>
    </w:p>
    <w:p w:rsidR="00000000" w:rsidRPr="00F040B2" w:rsidP="00F040B2">
      <w:pPr>
        <w:pStyle w:val="SuperHeading"/>
      </w:pPr>
      <w:r w:rsidRPr="00F040B2">
        <w:t>Assessment Requirements for RIIHAN210D Perform intermediate rigging operations</w:t>
      </w:r>
    </w:p>
    <w:p w:rsidR="00000000" w:rsidRPr="00F040B2" w:rsidP="00F040B2">
      <w:pPr>
        <w:pStyle w:val="Heading1"/>
      </w:pPr>
      <w:bookmarkStart w:id="7" w:name="O_1017634"/>
      <w:bookmarkEnd w:id="7"/>
      <w:r w:rsidRPr="00F040B2">
        <w:t>Modification History</w:t>
      </w:r>
    </w:p>
    <w:tbl>
      <w:tblPr>
        <w:tblW w:w="0" w:type="auto"/>
        <w:tblCellMar>
          <w:left w:w="62" w:type="dxa"/>
          <w:right w:w="62" w:type="dxa"/>
        </w:tblCellMar>
        <w:tblLook w:val="0000"/>
      </w:tblPr>
      <w:tblGrid>
        <w:gridCol w:w="1291"/>
        <w:gridCol w:w="7905"/>
      </w:tblGrid>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Comment</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This unit replaces RIIHAN210A Perform intermediate rigging operations.</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Amend Knowledge Evidence to include requirement to have Dogger experience/training and Basic rigging experience/training; Amend reference to Licensing requirements in Unit Applicatio</w:t>
            </w:r>
            <w:r w:rsidRPr="00F040B2">
              <w:t>n</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0B2" w:rsidP="00F040B2">
            <w:pPr>
              <w:pStyle w:val="BodyText"/>
            </w:pPr>
            <w:r w:rsidRPr="00F040B2">
              <w:t>Required frequency and volume of evidence amended in Performance evidence.</w:t>
            </w:r>
          </w:p>
          <w:p w:rsidR="00000000" w:rsidP="00F040B2">
            <w:pPr>
              <w:pStyle w:val="BodyText"/>
              <w:rPr>
                <w:lang w:val="en-NZ"/>
              </w:rPr>
            </w:pPr>
            <w:r w:rsidRPr="00F040B2">
              <w:t>Substantial amendments made in Assessment Conditions field, including: references to Industry Sectors, assessor and subject matter expert experience requirements, how assessmen</w:t>
            </w:r>
            <w:r w:rsidRPr="00F040B2">
              <w:t>t should be conducted and what it should confirm.</w:t>
            </w:r>
          </w:p>
        </w:tc>
      </w:tr>
      <w:tr w:rsidTr="00E423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0B2">
            <w:pPr>
              <w:pStyle w:val="BodyText"/>
              <w:rPr>
                <w:lang w:val="en-NZ"/>
              </w:rPr>
            </w:pPr>
            <w:r w:rsidRPr="00F040B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0B2" w:rsidP="00F040B2">
            <w:pPr>
              <w:pStyle w:val="BodyText"/>
            </w:pPr>
            <w:r w:rsidRPr="00F040B2">
              <w:t>This version was released with RII Resources and Infrastructure Training Package version 3.0.</w:t>
            </w:r>
          </w:p>
        </w:tc>
      </w:tr>
    </w:tbl>
    <w:p w:rsidR="00000000" w:rsidRPr="00F040B2" w:rsidP="00F040B2">
      <w:pPr>
        <w:pStyle w:val="BodyText"/>
      </w:pPr>
    </w:p>
    <w:p w:rsidR="00000000" w:rsidRPr="00F040B2" w:rsidP="00F040B2">
      <w:pPr>
        <w:pStyle w:val="AllowPageBreak"/>
      </w:pPr>
    </w:p>
    <w:p w:rsidR="00000000" w:rsidRPr="00F040B2" w:rsidP="00F040B2">
      <w:pPr>
        <w:pStyle w:val="Heading1"/>
      </w:pPr>
      <w:bookmarkStart w:id="8" w:name="O_1017633"/>
      <w:bookmarkEnd w:id="8"/>
      <w:r w:rsidRPr="00F040B2">
        <w:t>Performance Evidence</w:t>
      </w:r>
    </w:p>
    <w:p w:rsidR="00000000" w:rsidRPr="00F040B2" w:rsidP="00E4230C">
      <w:pPr>
        <w:pStyle w:val="BodyText"/>
      </w:pPr>
      <w:r w:rsidRPr="00F040B2">
        <w:t>Evidence is required to be collected that demonstrates a candidate’</w:t>
      </w:r>
      <w:r w:rsidRPr="00F040B2">
        <w:t>s competency in this unit. Evidence must be relevant to the roles within this sector’s work operations and satisfy all of the requirements of the performance criteria of this unit and include evidence that the candidate:</w:t>
      </w:r>
    </w:p>
    <w:p w:rsidR="00000000" w:rsidRPr="00F040B2" w:rsidP="00F040B2">
      <w:pPr>
        <w:pStyle w:val="ListBullet"/>
      </w:pPr>
      <w:r w:rsidRPr="00F040B2">
        <w:t>locates and applies relevant docum</w:t>
      </w:r>
      <w:r w:rsidRPr="00F040B2">
        <w:t>entation, policies and procedures</w:t>
      </w:r>
    </w:p>
    <w:p w:rsidR="00000000" w:rsidRPr="00F040B2" w:rsidP="00F040B2">
      <w:pPr>
        <w:pStyle w:val="ListBullet"/>
      </w:pPr>
      <w:r w:rsidRPr="00F040B2">
        <w:t>implements the requirements, procedures and techniques for the safe, effective and efficient performance of intermediate rigging operations including:</w:t>
      </w:r>
    </w:p>
    <w:p w:rsidR="00000000" w:rsidRPr="00F040B2" w:rsidP="00F040B2">
      <w:pPr>
        <w:pStyle w:val="ListBullet2"/>
      </w:pPr>
      <w:r w:rsidRPr="00F040B2">
        <w:t>conducting risk assessment and implementing controls</w:t>
      </w:r>
    </w:p>
    <w:p w:rsidR="00000000" w:rsidRPr="00F040B2" w:rsidP="00F040B2">
      <w:pPr>
        <w:pStyle w:val="ListBullet2"/>
      </w:pPr>
      <w:r w:rsidRPr="00F040B2">
        <w:t>correctly applyin</w:t>
      </w:r>
      <w:r w:rsidRPr="00F040B2">
        <w:t>g and using all rigging and associated equipment</w:t>
      </w:r>
    </w:p>
    <w:p w:rsidR="00000000" w:rsidRPr="00F040B2" w:rsidP="00F040B2">
      <w:pPr>
        <w:pStyle w:val="ListBullet2"/>
      </w:pPr>
      <w:r w:rsidRPr="00F040B2">
        <w:t>maintaining written rigging records</w:t>
      </w:r>
    </w:p>
    <w:p w:rsidR="00000000" w:rsidRPr="00F040B2" w:rsidP="00F040B2">
      <w:pPr>
        <w:pStyle w:val="ListBullet"/>
      </w:pPr>
      <w:r w:rsidRPr="00F040B2">
        <w:t>works effectively with others to undertake and complete the performance of intermediate rigging operations that meet all of the required outcomes including:</w:t>
      </w:r>
    </w:p>
    <w:p w:rsidR="00000000" w:rsidRPr="00F040B2" w:rsidP="00F040B2">
      <w:pPr>
        <w:pStyle w:val="ListBullet2"/>
      </w:pPr>
      <w:r w:rsidRPr="00F040B2">
        <w:t>checks and v</w:t>
      </w:r>
      <w:r w:rsidRPr="00F040B2">
        <w:t>erifies work activity with client, load designer and others</w:t>
      </w:r>
    </w:p>
    <w:p w:rsidR="00000000" w:rsidRPr="00F040B2" w:rsidP="00F040B2">
      <w:pPr>
        <w:pStyle w:val="ListBullet2"/>
      </w:pPr>
      <w:r w:rsidRPr="00F040B2">
        <w:t>communicating hazards and determining elimination or control of hazards</w:t>
      </w:r>
    </w:p>
    <w:p w:rsidR="00000000" w:rsidRPr="00F040B2" w:rsidP="00F040B2">
      <w:pPr>
        <w:pStyle w:val="ListBullet2"/>
      </w:pPr>
      <w:r w:rsidRPr="00F040B2">
        <w:t>using a range of communication techniques and  systems to convey instruction or information to others</w:t>
      </w:r>
    </w:p>
    <w:p w:rsidR="00000000" w:rsidRPr="00F040B2" w:rsidP="00F040B2">
      <w:pPr>
        <w:pStyle w:val="ListBullet2"/>
      </w:pPr>
      <w:r w:rsidRPr="00F040B2">
        <w:t>provides end of work h</w:t>
      </w:r>
      <w:r w:rsidRPr="00F040B2">
        <w:t xml:space="preserve">andover to relevant personnel </w:t>
      </w:r>
    </w:p>
    <w:p w:rsidR="00000000" w:rsidRPr="00F040B2" w:rsidP="00F040B2">
      <w:pPr>
        <w:pStyle w:val="ListBullet"/>
      </w:pPr>
      <w:r w:rsidRPr="00F040B2">
        <w:t>demonstrates completion of performing intermediate rigging operations that safely, effectively and efficiently meets all of the required outcomes on more than one (1) occasion including:</w:t>
      </w:r>
    </w:p>
    <w:p w:rsidR="00000000" w:rsidRPr="00F040B2" w:rsidP="00F040B2">
      <w:pPr>
        <w:pStyle w:val="ListBullet2"/>
      </w:pPr>
      <w:r w:rsidRPr="00F040B2">
        <w:t>writing a preliminary rigging plan which must include the following points in detail:</w:t>
      </w:r>
    </w:p>
    <w:p w:rsidR="00000000" w:rsidRPr="00F040B2" w:rsidP="00F040B2">
      <w:pPr>
        <w:pStyle w:val="ListBullet3"/>
      </w:pPr>
      <w:r w:rsidRPr="00F040B2">
        <w:t xml:space="preserve">confirmed details of rigging requirement </w:t>
      </w:r>
    </w:p>
    <w:p w:rsidR="00000000" w:rsidRPr="00F040B2" w:rsidP="00F040B2">
      <w:pPr>
        <w:pStyle w:val="ListBullet3"/>
      </w:pPr>
      <w:r w:rsidRPr="00F040B2">
        <w:t xml:space="preserve">confirmed dimensions </w:t>
      </w:r>
    </w:p>
    <w:p w:rsidR="00000000" w:rsidRPr="00F040B2" w:rsidP="00F040B2">
      <w:pPr>
        <w:pStyle w:val="ListBullet3"/>
      </w:pPr>
      <w:r w:rsidRPr="00F040B2">
        <w:t xml:space="preserve">site access and egress </w:t>
      </w:r>
    </w:p>
    <w:p w:rsidR="00000000" w:rsidRPr="00F040B2" w:rsidP="00F040B2">
      <w:pPr>
        <w:pStyle w:val="ListBullet3"/>
      </w:pPr>
      <w:r w:rsidRPr="00F040B2">
        <w:t xml:space="preserve">suitability and availability of materials </w:t>
      </w:r>
    </w:p>
    <w:p w:rsidR="00000000" w:rsidRPr="00F040B2" w:rsidP="00F040B2">
      <w:pPr>
        <w:pStyle w:val="ListBullet3"/>
      </w:pPr>
      <w:r w:rsidRPr="00F040B2">
        <w:t xml:space="preserve">tools and equipment </w:t>
      </w:r>
    </w:p>
    <w:p w:rsidR="00000000" w:rsidRPr="00F040B2" w:rsidP="00F040B2">
      <w:pPr>
        <w:pStyle w:val="ListBullet3"/>
      </w:pPr>
      <w:r w:rsidRPr="00F040B2">
        <w:t>ide</w:t>
      </w:r>
      <w:r w:rsidRPr="00F040B2">
        <w:t xml:space="preserve">ntification of potential hazards </w:t>
      </w:r>
    </w:p>
    <w:p w:rsidR="00000000" w:rsidRPr="00F040B2" w:rsidP="00F040B2">
      <w:pPr>
        <w:pStyle w:val="ListBullet3"/>
      </w:pPr>
      <w:r w:rsidRPr="00F040B2">
        <w:t xml:space="preserve">control measures </w:t>
      </w:r>
    </w:p>
    <w:p w:rsidR="00000000" w:rsidRPr="00F040B2" w:rsidP="00F040B2">
      <w:pPr>
        <w:pStyle w:val="ListBullet3"/>
      </w:pPr>
      <w:r w:rsidRPr="00F040B2">
        <w:t xml:space="preserve">identification of site coordination requirements </w:t>
      </w:r>
    </w:p>
    <w:p w:rsidR="00000000" w:rsidRPr="00F040B2" w:rsidP="00F040B2">
      <w:pPr>
        <w:pStyle w:val="ListBullet3"/>
      </w:pPr>
      <w:r w:rsidRPr="00F040B2">
        <w:t>unless otherwise specified, rigging is to conform with the requirements of any relevant National Certification and/or Standards</w:t>
      </w:r>
    </w:p>
    <w:p w:rsidR="00000000" w:rsidRPr="00F040B2" w:rsidP="00F040B2">
      <w:pPr>
        <w:pStyle w:val="ListBullet2"/>
      </w:pPr>
      <w:r w:rsidRPr="00F040B2">
        <w:t>performing mathematical c</w:t>
      </w:r>
      <w:r w:rsidRPr="00F040B2">
        <w:t>alculations for estimation and measurement of loads</w:t>
      </w:r>
    </w:p>
    <w:p w:rsidR="00000000" w:rsidRPr="00F040B2" w:rsidP="00F040B2">
      <w:pPr>
        <w:pStyle w:val="ListBullet2"/>
      </w:pPr>
      <w:r w:rsidRPr="00F040B2">
        <w:t xml:space="preserve">identifying, selecting, inspecting, assembling and confirming as serviceable all of the following: </w:t>
      </w:r>
    </w:p>
    <w:p w:rsidR="00000000" w:rsidRPr="00F040B2" w:rsidP="00F040B2">
      <w:pPr>
        <w:pStyle w:val="ListBullet3"/>
      </w:pPr>
      <w:r w:rsidRPr="00F040B2">
        <w:t>rigging equipment</w:t>
      </w:r>
    </w:p>
    <w:p w:rsidR="00000000" w:rsidRPr="00F040B2" w:rsidP="00F040B2">
      <w:pPr>
        <w:pStyle w:val="ListBullet3"/>
      </w:pPr>
      <w:r w:rsidRPr="00F040B2">
        <w:t xml:space="preserve">materials </w:t>
      </w:r>
    </w:p>
    <w:p w:rsidR="00000000" w:rsidRPr="00F040B2" w:rsidP="00F040B2">
      <w:pPr>
        <w:pStyle w:val="ListBullet3"/>
      </w:pPr>
      <w:r w:rsidRPr="00F040B2">
        <w:t>tools</w:t>
      </w:r>
    </w:p>
    <w:p w:rsidR="00000000" w:rsidRPr="00F040B2" w:rsidP="00F040B2">
      <w:pPr>
        <w:pStyle w:val="ListBullet2"/>
      </w:pPr>
      <w:r w:rsidRPr="00F040B2">
        <w:t>installing fall arrest equipment with ground level installation</w:t>
      </w:r>
    </w:p>
    <w:p w:rsidR="00000000" w:rsidRPr="00F040B2" w:rsidP="00F040B2">
      <w:pPr>
        <w:pStyle w:val="ListBullet2"/>
      </w:pPr>
      <w:r w:rsidRPr="00F040B2">
        <w:t>usi</w:t>
      </w:r>
      <w:r w:rsidRPr="00F040B2">
        <w:t xml:space="preserve">ng rope to attach tag lines using knots, bend and hitches </w:t>
      </w:r>
    </w:p>
    <w:p w:rsidR="00000000" w:rsidRPr="00F040B2" w:rsidP="00F040B2">
      <w:pPr>
        <w:pStyle w:val="ListBullet2"/>
      </w:pPr>
      <w:r w:rsidRPr="00F040B2">
        <w:t xml:space="preserve">using ropes for splices and whipping techniques </w:t>
      </w:r>
    </w:p>
    <w:p w:rsidR="00000000" w:rsidRPr="00F040B2" w:rsidP="00F040B2">
      <w:pPr>
        <w:pStyle w:val="ListBullet2"/>
      </w:pPr>
      <w:r w:rsidRPr="00F040B2">
        <w:t>safely moving and correctly relocating the load</w:t>
      </w:r>
    </w:p>
    <w:p w:rsidR="00000000" w:rsidRPr="00F040B2" w:rsidP="00F040B2">
      <w:pPr>
        <w:pStyle w:val="ListBullet2"/>
      </w:pPr>
      <w:r w:rsidRPr="00F040B2">
        <w:t>performing work safely at heights</w:t>
      </w:r>
    </w:p>
    <w:p w:rsidR="00000000" w:rsidRPr="00F040B2" w:rsidP="00F040B2">
      <w:pPr>
        <w:pStyle w:val="ListBullet2"/>
      </w:pPr>
      <w:r w:rsidRPr="00F040B2">
        <w:t>dismantle and remove/restore load shifting equipment</w:t>
      </w:r>
    </w:p>
    <w:p w:rsidR="00E4230C" w:rsidP="00F040B2">
      <w:pPr>
        <w:pStyle w:val="ListBullet2"/>
      </w:pPr>
      <w:r w:rsidRPr="00F040B2">
        <w:t>clear the work area, check equipment and complete all documentation and reporting requirements</w:t>
      </w:r>
    </w:p>
    <w:p w:rsidR="00E4230C" w:rsidP="00F040B2">
      <w:pPr>
        <w:pStyle w:val="ListBullet2"/>
      </w:pPr>
    </w:p>
    <w:p w:rsidR="00000000" w:rsidRPr="00F040B2" w:rsidP="00F040B2">
      <w:pPr>
        <w:pStyle w:val="Heading1"/>
      </w:pPr>
      <w:bookmarkStart w:id="9" w:name="O_1017632"/>
      <w:bookmarkEnd w:id="9"/>
      <w:r w:rsidRPr="00F040B2">
        <w:t>Knowledge Evidence</w:t>
      </w:r>
    </w:p>
    <w:p w:rsidR="00000000" w:rsidRPr="00F040B2" w:rsidP="00E4230C">
      <w:pPr>
        <w:pStyle w:val="BodyText"/>
      </w:pPr>
      <w:r w:rsidRPr="00F040B2">
        <w:t>The candidate must demonstrate knowledge of the following when performing intermediate rigging operations:</w:t>
      </w:r>
    </w:p>
    <w:p w:rsidR="00000000" w:rsidRPr="00F040B2" w:rsidP="00F040B2">
      <w:pPr>
        <w:pStyle w:val="ListBullet"/>
      </w:pPr>
      <w:r w:rsidRPr="00F040B2">
        <w:t>complying with National Standard for High Risk Worksite and equipment safety requirements</w:t>
      </w:r>
    </w:p>
    <w:p w:rsidR="00000000" w:rsidRPr="00F040B2" w:rsidP="00F040B2">
      <w:pPr>
        <w:pStyle w:val="ListBullet"/>
      </w:pPr>
      <w:r w:rsidRPr="00F040B2">
        <w:t>equipment characteristics, technical capabilities and limitations</w:t>
      </w:r>
    </w:p>
    <w:p w:rsidR="00000000" w:rsidRPr="00F040B2" w:rsidP="00F040B2">
      <w:pPr>
        <w:pStyle w:val="ListBullet"/>
      </w:pPr>
      <w:r w:rsidRPr="00F040B2">
        <w:t>operational and maintenance procedures</w:t>
      </w:r>
    </w:p>
    <w:p w:rsidR="00000000" w:rsidRPr="00F040B2" w:rsidP="00F040B2">
      <w:pPr>
        <w:pStyle w:val="ListBullet"/>
      </w:pPr>
      <w:r w:rsidRPr="00F040B2">
        <w:t>hand and whistle signals</w:t>
      </w:r>
    </w:p>
    <w:p w:rsidR="00000000" w:rsidRPr="00F040B2" w:rsidP="00F040B2">
      <w:pPr>
        <w:pStyle w:val="ListBullet"/>
      </w:pPr>
      <w:r w:rsidRPr="00F040B2">
        <w:t xml:space="preserve">crane operations and limitations </w:t>
      </w:r>
    </w:p>
    <w:p w:rsidR="00000000" w:rsidRPr="00F040B2" w:rsidP="00F040B2">
      <w:pPr>
        <w:pStyle w:val="ListBullet"/>
      </w:pPr>
      <w:r w:rsidRPr="00F040B2">
        <w:t>safe work method statements</w:t>
      </w:r>
    </w:p>
    <w:p w:rsidR="00000000" w:rsidRPr="00F040B2" w:rsidP="00F040B2">
      <w:pPr>
        <w:pStyle w:val="ListBullet"/>
      </w:pPr>
      <w:r w:rsidRPr="00F040B2">
        <w:t>safety data sheets</w:t>
      </w:r>
    </w:p>
    <w:p w:rsidR="00E4230C" w:rsidP="00F040B2">
      <w:pPr>
        <w:pStyle w:val="ListBullet"/>
      </w:pPr>
      <w:r w:rsidRPr="00F040B2">
        <w:t>practices and regulation for dogging and basic rigging</w:t>
      </w:r>
    </w:p>
    <w:p w:rsidR="00E4230C" w:rsidP="00F040B2">
      <w:pPr>
        <w:pStyle w:val="ListBullet"/>
      </w:pPr>
    </w:p>
    <w:p w:rsidR="00000000" w:rsidRPr="00F040B2" w:rsidP="00F040B2">
      <w:pPr>
        <w:pStyle w:val="Heading1"/>
      </w:pPr>
      <w:bookmarkStart w:id="10" w:name="O_1017631"/>
      <w:bookmarkEnd w:id="10"/>
      <w:r w:rsidRPr="00F040B2">
        <w:t>Assessment Conditions</w:t>
      </w:r>
    </w:p>
    <w:p w:rsidR="00000000" w:rsidRPr="00F040B2" w:rsidP="00E4230C">
      <w:pPr>
        <w:pStyle w:val="BodyText"/>
      </w:pPr>
      <w:r w:rsidRPr="00F040B2">
        <w:t>Mandatory conditions for assessment of this unit are stipulated below.</w:t>
      </w:r>
    </w:p>
    <w:p w:rsidR="00000000" w:rsidRPr="00F040B2" w:rsidP="00E4230C">
      <w:pPr>
        <w:pStyle w:val="BodyText"/>
      </w:pPr>
      <w:r w:rsidRPr="00F040B2">
        <w:t>The assessment must:</w:t>
      </w:r>
    </w:p>
    <w:p w:rsidR="00000000" w:rsidRPr="00F040B2" w:rsidP="00F040B2">
      <w:pPr>
        <w:pStyle w:val="ListBullet"/>
      </w:pPr>
      <w:r w:rsidRPr="00F040B2">
        <w:t>include access to:</w:t>
      </w:r>
    </w:p>
    <w:p w:rsidR="00000000" w:rsidRPr="00F040B2" w:rsidP="00F040B2">
      <w:pPr>
        <w:pStyle w:val="ListBullet2"/>
      </w:pPr>
      <w:r w:rsidRPr="00F040B2">
        <w:t>rigging tools and equipment</w:t>
      </w:r>
    </w:p>
    <w:p w:rsidR="00000000" w:rsidRPr="00F040B2" w:rsidP="00F040B2">
      <w:pPr>
        <w:pStyle w:val="ListBullet2"/>
      </w:pPr>
      <w:r w:rsidRPr="00F040B2">
        <w:t>load to be shifted</w:t>
      </w:r>
    </w:p>
    <w:p w:rsidR="00000000" w:rsidRPr="00F040B2" w:rsidP="00F040B2">
      <w:pPr>
        <w:pStyle w:val="ListBullet2"/>
      </w:pPr>
      <w:r w:rsidRPr="00F040B2">
        <w:t>personal protective equipment</w:t>
      </w:r>
    </w:p>
    <w:p w:rsidR="00000000" w:rsidRPr="00F040B2" w:rsidP="00F040B2">
      <w:pPr>
        <w:pStyle w:val="ListBullet"/>
      </w:pPr>
      <w:r w:rsidRPr="00F040B2">
        <w:t>be conducted in a safe environment</w:t>
      </w:r>
    </w:p>
    <w:p w:rsidR="00000000" w:rsidRPr="00F040B2" w:rsidP="00F040B2">
      <w:pPr>
        <w:pStyle w:val="ListBullet"/>
      </w:pPr>
      <w:r w:rsidRPr="00F040B2">
        <w:t>be assessed in context of the sector</w:t>
      </w:r>
      <w:r>
        <w:t>’</w:t>
      </w:r>
      <w:r w:rsidRPr="00F040B2">
        <w:t>s work environment</w:t>
      </w:r>
    </w:p>
    <w:p w:rsidR="00000000" w:rsidRPr="00F040B2" w:rsidP="00F040B2">
      <w:pPr>
        <w:pStyle w:val="ListBullet"/>
      </w:pPr>
      <w:r w:rsidRPr="00F040B2">
        <w:t>be assessed in compliance with relevant legislation and regulations and using policies, procedures, processes and operational manuals directly related to the industry sector for which it is being assessed</w:t>
      </w:r>
    </w:p>
    <w:p w:rsidR="00000000" w:rsidRPr="00F040B2" w:rsidP="00F040B2">
      <w:pPr>
        <w:pStyle w:val="ListBullet"/>
      </w:pPr>
      <w:r w:rsidRPr="00F040B2">
        <w:t xml:space="preserve">confirm consistent performance can be applied in a </w:t>
      </w:r>
      <w:r w:rsidRPr="00F040B2">
        <w:t>range of relevant workplace circumstances.</w:t>
      </w:r>
    </w:p>
    <w:p w:rsidR="00000000" w:rsidRPr="00F040B2" w:rsidP="00E4230C">
      <w:pPr>
        <w:pStyle w:val="BodyText"/>
      </w:pPr>
      <w:r w:rsidRPr="00F040B2">
        <w:t>Where personal safety or environmental damage are limiting factors, assessment may occur in a simulated work environment* provided it is realistic and sufficiently rigorous to cover all aspects of this sector’s wo</w:t>
      </w:r>
      <w:r w:rsidRPr="00F040B2">
        <w:t>rkplace performance, including environment, task skills, task management skills, contingency management skills and job role environment skills.</w:t>
      </w:r>
    </w:p>
    <w:p w:rsidR="00000000" w:rsidRPr="00F040B2" w:rsidP="00E4230C">
      <w:pPr>
        <w:pStyle w:val="Heading3"/>
      </w:pPr>
      <w:r w:rsidRPr="00F040B2">
        <w:rPr>
          <w:rStyle w:val="SpecialBold"/>
        </w:rPr>
        <w:t>Assessor requirements</w:t>
      </w:r>
    </w:p>
    <w:p w:rsidR="00000000" w:rsidRPr="00F040B2" w:rsidP="00E4230C">
      <w:pPr>
        <w:pStyle w:val="BodyText"/>
      </w:pPr>
      <w:r w:rsidRPr="00F040B2">
        <w:t xml:space="preserve">Assessors must be able to clearly demonstrate current and relevant industry knowledge and </w:t>
      </w:r>
      <w:r w:rsidRPr="00F040B2">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F040B2">
        <w:t>requirements. This includes:</w:t>
      </w:r>
    </w:p>
    <w:p w:rsidR="00000000" w:rsidRPr="00F040B2" w:rsidP="00F040B2">
      <w:pPr>
        <w:pStyle w:val="ListBullet2"/>
      </w:pPr>
      <w:r w:rsidRPr="00F040B2">
        <w:t>vocational competencies at least to the level being delivered and assessed</w:t>
      </w:r>
    </w:p>
    <w:p w:rsidR="00000000" w:rsidRPr="00F040B2" w:rsidP="00F040B2">
      <w:pPr>
        <w:pStyle w:val="ListBullet2"/>
      </w:pPr>
      <w:r w:rsidRPr="00F040B2">
        <w:t>current industry skills directly relevant to the training and assessment being provided</w:t>
      </w:r>
    </w:p>
    <w:p w:rsidR="00000000" w:rsidRPr="00F040B2" w:rsidP="00F040B2">
      <w:pPr>
        <w:pStyle w:val="ListBullet2"/>
      </w:pPr>
      <w:r w:rsidRPr="00F040B2">
        <w:t>current knowledge and skills in vocational training and learnin</w:t>
      </w:r>
      <w:r w:rsidRPr="00F040B2">
        <w:t>g that informs their training and assessment</w:t>
      </w:r>
    </w:p>
    <w:p w:rsidR="00000000" w:rsidRPr="00F040B2" w:rsidP="00F040B2">
      <w:pPr>
        <w:pStyle w:val="ListBullet2"/>
      </w:pPr>
      <w:r w:rsidRPr="00F040B2">
        <w:t>formal relevant qualifications in training and assessment</w:t>
      </w:r>
    </w:p>
    <w:p w:rsidR="00000000" w:rsidRPr="00F040B2" w:rsidP="00F040B2">
      <w:pPr>
        <w:pStyle w:val="ListBullet2"/>
      </w:pPr>
      <w:r w:rsidRPr="00F040B2">
        <w:t xml:space="preserve">having knowledge of and/or experience using the latest techniques and processes </w:t>
      </w:r>
    </w:p>
    <w:p w:rsidR="00000000" w:rsidRPr="00F040B2" w:rsidP="00F040B2">
      <w:pPr>
        <w:pStyle w:val="ListBullet2"/>
      </w:pPr>
      <w:r w:rsidRPr="00F040B2">
        <w:t>possessing the required level of RII training product knowledge</w:t>
      </w:r>
    </w:p>
    <w:p w:rsidR="00000000" w:rsidRPr="00F040B2" w:rsidP="00F040B2">
      <w:pPr>
        <w:pStyle w:val="ListBullet2"/>
      </w:pPr>
      <w:r w:rsidRPr="00F040B2">
        <w:t>having an understanding and knowledge of legislation and regulations relevant to the industry and to employment and workplaces</w:t>
      </w:r>
    </w:p>
    <w:p w:rsidR="00000000" w:rsidRPr="00F040B2" w:rsidP="00F040B2">
      <w:pPr>
        <w:pStyle w:val="ListBullet2"/>
      </w:pPr>
      <w:r w:rsidRPr="00F040B2">
        <w:t>demonstrating the performance evidence, and knowledge evidence outlined in this unit of competency, and</w:t>
      </w:r>
    </w:p>
    <w:p w:rsidR="00000000" w:rsidRPr="00F040B2" w:rsidP="00F040B2">
      <w:pPr>
        <w:pStyle w:val="ListBullet2"/>
      </w:pPr>
      <w:r w:rsidRPr="00F040B2">
        <w:t>the minimum years of curr</w:t>
      </w:r>
      <w:r w:rsidRPr="00F040B2">
        <w:t>ent** work experience after competency has been obtained as specified below in an industry sector relevant to the outcomes of the unit.</w:t>
      </w:r>
    </w:p>
    <w:p w:rsidR="00000000" w:rsidRPr="00F040B2" w:rsidP="00F040B2">
      <w:pPr>
        <w:pStyle w:val="ListBullet2"/>
      </w:pPr>
      <w:r w:rsidRPr="00F040B2">
        <w:t>It is also acceptable for the appropriately qualified assessor to work with an industry expert to conduct assessment tog</w:t>
      </w:r>
      <w:r w:rsidRPr="00F040B2">
        <w:t>ether and for the industry expert to be involved in the assessment judgement. The industry expert must have current industry skills directly relevant to the training and assessment being provided. This means the industry subject matter expert must demonstr</w:t>
      </w:r>
      <w:r w:rsidRPr="00F040B2">
        <w:t>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F040B2">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Heading4"/>
              <w:rPr>
                <w:lang w:val="en-NZ"/>
              </w:rPr>
            </w:pPr>
            <w:r w:rsidRPr="00F040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Heading4"/>
              <w:rPr>
                <w:lang w:val="en-NZ"/>
              </w:rPr>
            </w:pPr>
            <w:r w:rsidRPr="00F040B2">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Heading4"/>
              <w:rPr>
                <w:lang w:val="en-NZ"/>
              </w:rPr>
            </w:pPr>
            <w:r w:rsidRPr="00F040B2">
              <w:t xml:space="preserve">Required assessor or </w:t>
            </w:r>
            <w:r w:rsidRPr="00F040B2">
              <w:t>industry subject matter expert experience</w:t>
            </w:r>
          </w:p>
        </w:tc>
      </w:tr>
      <w:tr w:rsidTr="00F040B2">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1 Year</w:t>
            </w:r>
          </w:p>
        </w:tc>
      </w:tr>
      <w:tr w:rsidTr="00F040B2">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2 Years</w:t>
            </w:r>
          </w:p>
        </w:tc>
      </w:tr>
      <w:tr w:rsidTr="00F040B2">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3 Years</w:t>
            </w:r>
          </w:p>
        </w:tc>
      </w:tr>
      <w:tr w:rsidTr="00F040B2">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0B2">
            <w:pPr>
              <w:pStyle w:val="BodyText"/>
              <w:rPr>
                <w:lang w:val="en-NZ"/>
              </w:rPr>
            </w:pPr>
            <w:r w:rsidRPr="00F040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40B2" w:rsidP="00F040B2">
            <w:pPr>
              <w:pStyle w:val="BodyText"/>
            </w:pPr>
            <w:r w:rsidRPr="00F040B2">
              <w:t xml:space="preserve">Where this unit is being assessed outside of the resources and infrastructure sectors assessor and/or industry subject matter expert experience should be in-line </w:t>
            </w:r>
            <w:r w:rsidRPr="00F040B2">
              <w:t>with industry standards for the sector in which it is being assessed and where no industry standard is specified should comply with any relevant regulation.</w:t>
            </w:r>
          </w:p>
        </w:tc>
      </w:tr>
    </w:tbl>
    <w:p w:rsidR="00000000" w:rsidRPr="00F040B2" w:rsidP="00E4230C">
      <w:pPr>
        <w:pStyle w:val="BodyText"/>
      </w:pPr>
      <w:r w:rsidRPr="00F040B2">
        <w:t>*Guidance on simulated environments has been stipulated in the RII implementation guide located o</w:t>
      </w:r>
      <w:r w:rsidRPr="00F040B2">
        <w:t>n VETNet.</w:t>
      </w:r>
    </w:p>
    <w:p w:rsidR="00000000" w:rsidRPr="00F040B2" w:rsidP="00E4230C">
      <w:pPr>
        <w:pStyle w:val="BodyText"/>
      </w:pPr>
      <w:r w:rsidRPr="00F040B2">
        <w:t>**Assessors can demonstrate current work experience through employment within industry in a role relevant to the outcomes of the unit; or, for external assessors this can be demonstrated through exposure to industry by conducting a minimum number</w:t>
      </w:r>
      <w:r w:rsidRPr="00F040B2">
        <w:t xml:space="preserve"> of site assessments as determined by the relevant industry sector, across various locations.</w:t>
      </w:r>
    </w:p>
    <w:p w:rsidR="00E4230C" w:rsidP="00E4230C">
      <w:pPr>
        <w:pStyle w:val="BodyText"/>
      </w:pPr>
      <w:r w:rsidRPr="00F040B2">
        <w:t>*** While a Unit of Competency does not have an AQF level, where a unit is being delivered outside of a qualification the first numeric character in the unit code</w:t>
      </w:r>
      <w:r w:rsidRPr="00F040B2">
        <w:t xml:space="preserve"> should be considered as the AQF indicator level for assessment purposes.</w:t>
      </w:r>
    </w:p>
    <w:p w:rsidR="00000000" w:rsidRPr="00F040B2" w:rsidP="00F040B2">
      <w:pPr>
        <w:pStyle w:val="Heading1"/>
      </w:pPr>
      <w:bookmarkStart w:id="11" w:name="O_1017642"/>
      <w:bookmarkEnd w:id="11"/>
      <w:r w:rsidRPr="00F040B2">
        <w:t>Links</w:t>
      </w:r>
    </w:p>
    <w:p w:rsidR="00000000" w:rsidRPr="00F040B2" w:rsidP="00E4230C">
      <w:pPr>
        <w:pStyle w:val="BodyText"/>
      </w:pPr>
      <w:r w:rsidRPr="00F040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0615E">
        <w:rPr>
          <w:rStyle w:val="Hyperlink"/>
        </w:rPr>
        <w:t>https://vetnet.gov.au/Pages/TrainingDocs.aspx?q=88a61002-9a21-4386-aaf8-69c76e675272</w:t>
      </w:r>
      <w:r>
        <w:fldChar w:fldCharType="end"/>
      </w:r>
    </w:p>
    <w:p w:rsidR="00000000" w:rsidRPr="00F040B2" w:rsidP="00F040B2"/>
    <w:sectPr w:rsidSect="00F040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rsidRPr="00E4230C" w:rsidP="00E42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0C" w:rsidP="00F04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230C" w:rsidP="00F040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230C" w:rsidP="00F040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rsidP="00F040B2">
    <w:pPr>
      <w:pStyle w:val="Footer"/>
      <w:framePr w:wrap="around"/>
    </w:pPr>
    <w:r>
      <w:fldChar w:fldCharType="begin"/>
    </w:r>
    <w:r>
      <w:instrText xml:space="preserve"> DOCPROPERTY  Subject  \* MERGEFORMAT </w:instrText>
    </w:r>
    <w:r>
      <w:fldChar w:fldCharType="separate"/>
    </w:r>
    <w:r w:rsidR="00E4230C">
      <w:t>Approved</w:t>
    </w:r>
    <w:r w:rsidR="00E4230C">
      <w:fldChar w:fldCharType="end"/>
    </w:r>
    <w:r>
      <w:tab/>
      <w:t xml:space="preserve">Page </w:t>
    </w:r>
    <w:r>
      <w:fldChar w:fldCharType="begin"/>
    </w:r>
    <w:r>
      <w:instrText xml:space="preserve"> PAGE  \* Arabic  \* MERGEFORMAT </w:instrText>
    </w:r>
    <w:r>
      <w:fldChar w:fldCharType="separate"/>
    </w:r>
    <w:r w:rsidR="00E423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30C">
      <w:rPr>
        <w:noProof/>
      </w:rPr>
      <w:t>5</w:t>
    </w:r>
    <w:r>
      <w:rPr>
        <w:noProof/>
      </w:rPr>
      <w:fldChar w:fldCharType="end"/>
    </w:r>
  </w:p>
  <w:p w:rsidR="00F040B2" w:rsidP="00F040B2">
    <w:pPr>
      <w:pStyle w:val="Footer"/>
      <w:framePr w:wrap="around"/>
    </w:pPr>
    <w:r>
      <w:t xml:space="preserve">© Commonwealth of Australia, </w:t>
    </w:r>
    <w:r>
      <w:fldChar w:fldCharType="begin"/>
    </w:r>
    <w:r>
      <w:instrText xml:space="preserve"> DATE  \@ "yyyy"  \* MERGEFORMAT </w:instrText>
    </w:r>
    <w:r>
      <w:fldChar w:fldCharType="separate"/>
    </w:r>
    <w:r w:rsidR="00E4230C">
      <w:rPr>
        <w:noProof/>
      </w:rPr>
      <w:t>2025</w:t>
    </w:r>
    <w:r>
      <w:fldChar w:fldCharType="end"/>
    </w:r>
    <w:r>
      <w:tab/>
    </w:r>
    <w:r>
      <w:fldChar w:fldCharType="begin"/>
    </w:r>
    <w:r>
      <w:instrText xml:space="preserve"> DOCPROPERTY  Author  \* MERGEFORMAT </w:instrText>
    </w:r>
    <w:r>
      <w:fldChar w:fldCharType="separate"/>
    </w:r>
    <w:r w:rsidR="00E4230C">
      <w:t>Mining and Automotive Skills Alliance</w:t>
    </w:r>
    <w:r w:rsidR="00E4230C">
      <w:fldChar w:fldCharType="end"/>
    </w:r>
  </w:p>
  <w:p w:rsidR="00F040B2" w:rsidP="00F04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0B2" w:rsidRPr="00E4230C" w:rsidP="00E42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0C" w:rsidRPr="002D2AF8" w:rsidP="00F040B2">
    <w:pPr>
      <w:pStyle w:val="Header"/>
      <w:framePr w:wrap="around"/>
    </w:pPr>
    <w:r>
      <w:fldChar w:fldCharType="begin"/>
    </w:r>
    <w:r>
      <w:instrText xml:space="preserve"> TITLE   \* MERGEFORMAT </w:instrText>
    </w:r>
    <w:r>
      <w:fldChar w:fldCharType="separate"/>
    </w:r>
    <w:r>
      <w:t>RIIHAN210D Perform intermediate rigging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230C" w:rsidP="00F040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B2" w:rsidRPr="002D2AF8" w:rsidP="00F040B2">
    <w:pPr>
      <w:pStyle w:val="Header"/>
      <w:framePr w:wrap="around"/>
    </w:pPr>
    <w:r>
      <w:fldChar w:fldCharType="begin"/>
    </w:r>
    <w:r>
      <w:instrText xml:space="preserve"> TITLE   \* MERGEFORMAT </w:instrText>
    </w:r>
    <w:r>
      <w:fldChar w:fldCharType="separate"/>
    </w:r>
    <w:r w:rsidR="00E4230C">
      <w:t>RIIHAN210D Perform intermediate rigging operations</w:t>
    </w:r>
    <w:r w:rsidR="00E4230C">
      <w:fldChar w:fldCharType="end"/>
    </w:r>
    <w:r>
      <w:tab/>
      <w:t xml:space="preserve">Date this document was generated: </w:t>
    </w:r>
    <w:r>
      <w:fldChar w:fldCharType="begin"/>
    </w:r>
    <w:r>
      <w:instrText xml:space="preserve"> CREATEDATE  \@ "d MMMM yyyy"  \* MERGEFORMAT </w:instrText>
    </w:r>
    <w:r>
      <w:fldChar w:fldCharType="separate"/>
    </w:r>
    <w:r w:rsidR="00E4230C">
      <w:rPr>
        <w:noProof/>
      </w:rPr>
      <w:t>2 March 2025</w:t>
    </w:r>
    <w:r>
      <w:fldChar w:fldCharType="end"/>
    </w:r>
  </w:p>
  <w:p w:rsidR="00F040B2" w:rsidP="00F04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E1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60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0A3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0B2"/>
    <w:pPr>
      <w:spacing w:before="360" w:after="60"/>
      <w:outlineLvl w:val="0"/>
    </w:pPr>
    <w:rPr>
      <w:sz w:val="32"/>
    </w:rPr>
  </w:style>
  <w:style w:type="paragraph" w:styleId="Heading2">
    <w:name w:val="heading 2"/>
    <w:basedOn w:val="HeadingBase"/>
    <w:next w:val="BodyText"/>
    <w:link w:val="Heading2Char"/>
    <w:qFormat/>
    <w:rsid w:val="00F040B2"/>
    <w:pPr>
      <w:keepLines/>
      <w:spacing w:before="240" w:after="120"/>
      <w:outlineLvl w:val="1"/>
    </w:pPr>
    <w:rPr>
      <w:sz w:val="28"/>
      <w:szCs w:val="40"/>
    </w:rPr>
  </w:style>
  <w:style w:type="paragraph" w:styleId="Heading3">
    <w:name w:val="heading 3"/>
    <w:basedOn w:val="HeadingBase"/>
    <w:next w:val="BodyText"/>
    <w:link w:val="Heading3Char"/>
    <w:qFormat/>
    <w:rsid w:val="00F040B2"/>
    <w:pPr>
      <w:spacing w:before="180" w:after="120"/>
      <w:outlineLvl w:val="2"/>
    </w:pPr>
    <w:rPr>
      <w:spacing w:val="-10"/>
      <w:kern w:val="32"/>
    </w:rPr>
  </w:style>
  <w:style w:type="paragraph" w:styleId="Heading4">
    <w:name w:val="heading 4"/>
    <w:basedOn w:val="HeadingBase"/>
    <w:next w:val="BodyText"/>
    <w:link w:val="Heading4Char"/>
    <w:qFormat/>
    <w:rsid w:val="00F040B2"/>
    <w:pPr>
      <w:spacing w:before="160" w:after="120"/>
      <w:outlineLvl w:val="3"/>
    </w:pPr>
    <w:rPr>
      <w:sz w:val="22"/>
    </w:rPr>
  </w:style>
  <w:style w:type="paragraph" w:styleId="Heading5">
    <w:name w:val="heading 5"/>
    <w:basedOn w:val="HeadingBase"/>
    <w:next w:val="Normal"/>
    <w:link w:val="Heading5Char"/>
    <w:qFormat/>
    <w:rsid w:val="00F040B2"/>
    <w:pPr>
      <w:spacing w:before="80"/>
      <w:outlineLvl w:val="4"/>
    </w:pPr>
    <w:rPr>
      <w:color w:val="918585"/>
      <w:sz w:val="20"/>
    </w:rPr>
  </w:style>
  <w:style w:type="paragraph" w:styleId="Heading6">
    <w:name w:val="heading 6"/>
    <w:basedOn w:val="HeadingBase"/>
    <w:next w:val="Normal"/>
    <w:link w:val="Heading6Char"/>
    <w:qFormat/>
    <w:rsid w:val="00F040B2"/>
    <w:pPr>
      <w:spacing w:before="60"/>
      <w:outlineLvl w:val="5"/>
    </w:pPr>
    <w:rPr>
      <w:color w:val="918585"/>
      <w:sz w:val="20"/>
    </w:rPr>
  </w:style>
  <w:style w:type="paragraph" w:styleId="Heading7">
    <w:name w:val="heading 7"/>
    <w:basedOn w:val="Normal"/>
    <w:next w:val="Normal"/>
    <w:link w:val="Heading7Char"/>
    <w:qFormat/>
    <w:rsid w:val="00F040B2"/>
    <w:pPr>
      <w:ind w:left="720"/>
      <w:outlineLvl w:val="6"/>
    </w:pPr>
    <w:rPr>
      <w:i/>
    </w:rPr>
  </w:style>
  <w:style w:type="paragraph" w:styleId="Heading8">
    <w:name w:val="heading 8"/>
    <w:basedOn w:val="Normal"/>
    <w:next w:val="Normal"/>
    <w:link w:val="Heading8Char"/>
    <w:qFormat/>
    <w:rsid w:val="00F040B2"/>
    <w:pPr>
      <w:ind w:left="720"/>
      <w:outlineLvl w:val="7"/>
    </w:pPr>
    <w:rPr>
      <w:i/>
    </w:rPr>
  </w:style>
  <w:style w:type="paragraph" w:styleId="Heading9">
    <w:name w:val="heading 9"/>
    <w:basedOn w:val="Normal"/>
    <w:next w:val="Normal"/>
    <w:link w:val="Heading9Char"/>
    <w:qFormat/>
    <w:rsid w:val="00F040B2"/>
    <w:pPr>
      <w:ind w:left="720"/>
      <w:outlineLvl w:val="8"/>
    </w:pPr>
    <w:rPr>
      <w:i/>
    </w:rPr>
  </w:style>
  <w:style w:type="character" w:default="1" w:styleId="DefaultParagraphFont">
    <w:name w:val="Default Paragraph Font"/>
    <w:uiPriority w:val="1"/>
    <w:unhideWhenUsed/>
    <w:rsid w:val="00F04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0B2"/>
  </w:style>
  <w:style w:type="character" w:customStyle="1" w:styleId="Heading1Char">
    <w:name w:val="Heading 1 Char"/>
    <w:basedOn w:val="DefaultParagraphFont"/>
    <w:link w:val="Heading1"/>
    <w:rsid w:val="00F040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040B2"/>
    <w:rPr>
      <w:rFonts w:ascii="Times New Roman" w:eastAsia="Times New Roman" w:hAnsi="Times New Roman" w:cs="Times New Roman"/>
      <w:b/>
      <w:szCs w:val="20"/>
      <w:lang w:eastAsia="en-US"/>
    </w:rPr>
  </w:style>
  <w:style w:type="paragraph" w:styleId="BodyText">
    <w:name w:val="Body Text"/>
    <w:basedOn w:val="Normal"/>
    <w:link w:val="BodyTextChar"/>
    <w:rsid w:val="00F04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0B2"/>
    <w:rPr>
      <w:rFonts w:ascii="Times New Roman" w:eastAsia="Times New Roman" w:hAnsi="Times New Roman" w:cs="Times New Roman"/>
      <w:sz w:val="24"/>
      <w:lang w:eastAsia="en-US"/>
    </w:rPr>
  </w:style>
  <w:style w:type="paragraph" w:styleId="ListBullet">
    <w:name w:val="List Bullet"/>
    <w:basedOn w:val="List"/>
    <w:rsid w:val="00F040B2"/>
    <w:pPr>
      <w:numPr>
        <w:numId w:val="13"/>
      </w:numPr>
      <w:tabs>
        <w:tab w:val="clear" w:pos="340"/>
      </w:tabs>
      <w:spacing w:before="40" w:after="40"/>
    </w:pPr>
  </w:style>
  <w:style w:type="character" w:customStyle="1" w:styleId="SpecialBold">
    <w:name w:val="Special Bold"/>
    <w:basedOn w:val="DefaultParagraphFont"/>
    <w:rsid w:val="00F040B2"/>
    <w:rPr>
      <w:b/>
      <w:spacing w:val="0"/>
    </w:rPr>
  </w:style>
  <w:style w:type="paragraph" w:styleId="ListBullet2">
    <w:name w:val="List Bullet 2"/>
    <w:basedOn w:val="List2"/>
    <w:rsid w:val="00F040B2"/>
    <w:pPr>
      <w:numPr>
        <w:numId w:val="14"/>
      </w:numPr>
      <w:tabs>
        <w:tab w:val="clear" w:pos="680"/>
      </w:tabs>
    </w:pPr>
  </w:style>
  <w:style w:type="character" w:styleId="Emphasis">
    <w:name w:val="Emphasis"/>
    <w:basedOn w:val="DefaultParagraphFont"/>
    <w:qFormat/>
    <w:rsid w:val="00F040B2"/>
    <w:rPr>
      <w:i/>
    </w:rPr>
  </w:style>
  <w:style w:type="paragraph" w:customStyle="1" w:styleId="SuperHeading">
    <w:name w:val="SuperHeading"/>
    <w:basedOn w:val="Normal"/>
    <w:rsid w:val="00F040B2"/>
    <w:pPr>
      <w:spacing w:before="240" w:after="120"/>
      <w:outlineLvl w:val="0"/>
    </w:pPr>
    <w:rPr>
      <w:rFonts w:ascii="Times New Roman" w:hAnsi="Times New Roman"/>
      <w:b/>
      <w:sz w:val="32"/>
    </w:rPr>
  </w:style>
  <w:style w:type="paragraph" w:customStyle="1" w:styleId="AllowPageBreak">
    <w:name w:val="AllowPageBreak"/>
    <w:rsid w:val="00F040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40B2"/>
    <w:pPr>
      <w:numPr>
        <w:numId w:val="3"/>
      </w:numPr>
      <w:tabs>
        <w:tab w:val="clear" w:pos="1021"/>
      </w:tabs>
      <w:ind w:left="1037" w:hanging="357"/>
    </w:pPr>
  </w:style>
  <w:style w:type="character" w:customStyle="1" w:styleId="Heading2Char">
    <w:name w:val="Heading 2 Char"/>
    <w:basedOn w:val="DefaultParagraphFont"/>
    <w:link w:val="Heading2"/>
    <w:rsid w:val="00F04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0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04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0B2"/>
    <w:rPr>
      <w:rFonts w:ascii="Courier New" w:eastAsia="Times New Roman" w:hAnsi="Courier New" w:cs="Times New Roman"/>
      <w:i/>
      <w:szCs w:val="20"/>
      <w:lang w:eastAsia="en-US"/>
    </w:rPr>
  </w:style>
  <w:style w:type="paragraph" w:customStyle="1" w:styleId="HeadingBase">
    <w:name w:val="Heading Base"/>
    <w:rsid w:val="00F04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0B2"/>
    <w:pPr>
      <w:tabs>
        <w:tab w:val="right" w:leader="dot" w:pos="9072"/>
      </w:tabs>
      <w:ind w:left="567"/>
    </w:pPr>
    <w:rPr>
      <w:szCs w:val="22"/>
    </w:rPr>
  </w:style>
  <w:style w:type="paragraph" w:customStyle="1" w:styleId="TOCBase">
    <w:name w:val="TOC Base"/>
    <w:rsid w:val="00F04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0B2"/>
    <w:pPr>
      <w:tabs>
        <w:tab w:val="right" w:leader="dot" w:pos="9072"/>
      </w:tabs>
      <w:spacing w:before="40" w:after="40"/>
      <w:ind w:left="284"/>
    </w:pPr>
    <w:rPr>
      <w:rFonts w:ascii="Times New Roman" w:hAnsi="Times New Roman"/>
    </w:rPr>
  </w:style>
  <w:style w:type="paragraph" w:styleId="TOC1">
    <w:name w:val="toc 1"/>
    <w:basedOn w:val="TOCBase"/>
    <w:next w:val="Normal"/>
    <w:rsid w:val="00F04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0B2"/>
    <w:rPr>
      <w:rFonts w:ascii="Times New Roman" w:eastAsia="Times New Roman" w:hAnsi="Times New Roman" w:cs="Times New Roman"/>
      <w:sz w:val="16"/>
      <w:lang w:eastAsia="en-US"/>
    </w:rPr>
  </w:style>
  <w:style w:type="paragraph" w:styleId="Title">
    <w:name w:val="Title"/>
    <w:basedOn w:val="HeadingBase"/>
    <w:link w:val="TitleChar"/>
    <w:qFormat/>
    <w:rsid w:val="00F040B2"/>
    <w:pPr>
      <w:spacing w:before="5040"/>
      <w:jc w:val="center"/>
    </w:pPr>
    <w:rPr>
      <w:sz w:val="48"/>
      <w:szCs w:val="72"/>
      <w:lang w:val="en-US"/>
    </w:rPr>
  </w:style>
  <w:style w:type="character" w:customStyle="1" w:styleId="TitleChar">
    <w:name w:val="Title Char"/>
    <w:basedOn w:val="DefaultParagraphFont"/>
    <w:link w:val="Title"/>
    <w:rsid w:val="00F04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0B2"/>
    <w:pPr>
      <w:tabs>
        <w:tab w:val="left" w:pos="3600"/>
        <w:tab w:val="left" w:pos="3958"/>
      </w:tabs>
    </w:pPr>
  </w:style>
  <w:style w:type="paragraph" w:styleId="List">
    <w:name w:val="List"/>
    <w:basedOn w:val="BodyText"/>
    <w:next w:val="BodyText"/>
    <w:rsid w:val="00F040B2"/>
    <w:pPr>
      <w:tabs>
        <w:tab w:val="left" w:pos="340"/>
      </w:tabs>
      <w:spacing w:before="60" w:after="60"/>
      <w:ind w:left="340" w:hanging="340"/>
    </w:pPr>
  </w:style>
  <w:style w:type="paragraph" w:customStyle="1" w:styleId="Note">
    <w:name w:val="Note"/>
    <w:basedOn w:val="BodyText"/>
    <w:rsid w:val="00F04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0B2"/>
    <w:pPr>
      <w:framePr w:wrap="auto" w:hAnchor="text" w:y="6049"/>
    </w:pPr>
    <w:rPr>
      <w:color w:val="000000"/>
      <w:sz w:val="40"/>
    </w:rPr>
  </w:style>
  <w:style w:type="paragraph" w:customStyle="1" w:styleId="TOCTitle">
    <w:name w:val="TOCTitle"/>
    <w:basedOn w:val="Heading1"/>
    <w:rsid w:val="00F040B2"/>
    <w:pPr>
      <w:spacing w:after="240"/>
      <w:jc w:val="center"/>
      <w:outlineLvl w:val="9"/>
    </w:pPr>
    <w:rPr>
      <w:caps/>
    </w:rPr>
  </w:style>
  <w:style w:type="paragraph" w:customStyle="1" w:styleId="Version">
    <w:name w:val="Version"/>
    <w:rsid w:val="00F04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0B2"/>
    <w:pPr>
      <w:keepNext w:val="0"/>
      <w:tabs>
        <w:tab w:val="right" w:pos="4176"/>
      </w:tabs>
      <w:ind w:left="198" w:hanging="198"/>
    </w:pPr>
    <w:rPr>
      <w:rFonts w:ascii="Garamond" w:hAnsi="Garamond"/>
    </w:rPr>
  </w:style>
  <w:style w:type="paragraph" w:styleId="IndexHeading">
    <w:name w:val="index heading"/>
    <w:basedOn w:val="Normal"/>
    <w:next w:val="Index1"/>
    <w:semiHidden/>
    <w:rsid w:val="00F040B2"/>
    <w:pPr>
      <w:spacing w:before="120" w:after="120"/>
    </w:pPr>
    <w:rPr>
      <w:rFonts w:ascii="Arial" w:hAnsi="Arial"/>
      <w:b/>
      <w:color w:val="918585"/>
      <w:sz w:val="24"/>
    </w:rPr>
  </w:style>
  <w:style w:type="paragraph" w:styleId="Header">
    <w:name w:val="header"/>
    <w:basedOn w:val="Normal"/>
    <w:link w:val="HeaderChar"/>
    <w:rsid w:val="00F04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0B2"/>
    <w:rPr>
      <w:rFonts w:ascii="Times New Roman" w:eastAsia="Times New Roman" w:hAnsi="Times New Roman" w:cs="Times New Roman"/>
      <w:sz w:val="16"/>
      <w:szCs w:val="20"/>
      <w:lang w:val="en-GB" w:eastAsia="en-US"/>
    </w:rPr>
  </w:style>
  <w:style w:type="paragraph" w:customStyle="1" w:styleId="Chapter">
    <w:name w:val="Chapter"/>
    <w:basedOn w:val="Normal"/>
    <w:rsid w:val="00F040B2"/>
    <w:pPr>
      <w:spacing w:before="240"/>
    </w:pPr>
    <w:rPr>
      <w:rFonts w:ascii="Times New Roman" w:hAnsi="Times New Roman"/>
      <w:smallCaps/>
      <w:spacing w:val="80"/>
      <w:sz w:val="28"/>
    </w:rPr>
  </w:style>
  <w:style w:type="paragraph" w:customStyle="1" w:styleId="InChapter">
    <w:name w:val="InChapter"/>
    <w:basedOn w:val="Heading3"/>
    <w:rsid w:val="00F040B2"/>
    <w:pPr>
      <w:spacing w:after="240"/>
      <w:outlineLvl w:val="9"/>
    </w:pPr>
    <w:rPr>
      <w:noProof/>
    </w:rPr>
  </w:style>
  <w:style w:type="paragraph" w:styleId="Index2">
    <w:name w:val="index 2"/>
    <w:basedOn w:val="Normal"/>
    <w:next w:val="Normal"/>
    <w:semiHidden/>
    <w:rsid w:val="00F040B2"/>
    <w:pPr>
      <w:tabs>
        <w:tab w:val="right" w:pos="4176"/>
      </w:tabs>
      <w:ind w:left="568" w:hanging="284"/>
    </w:pPr>
    <w:rPr>
      <w:rFonts w:ascii="Garamond" w:hAnsi="Garamond"/>
    </w:rPr>
  </w:style>
  <w:style w:type="paragraph" w:customStyle="1" w:styleId="Byline">
    <w:name w:val="Byline"/>
    <w:rsid w:val="00F04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0B2"/>
    <w:pPr>
      <w:tabs>
        <w:tab w:val="clear" w:pos="3600"/>
        <w:tab w:val="clear" w:pos="3958"/>
      </w:tabs>
      <w:jc w:val="right"/>
    </w:pPr>
  </w:style>
  <w:style w:type="paragraph" w:styleId="Caption">
    <w:name w:val="caption"/>
    <w:basedOn w:val="BodyText"/>
    <w:next w:val="Normal"/>
    <w:qFormat/>
    <w:rsid w:val="00F040B2"/>
    <w:pPr>
      <w:framePr w:w="2268" w:hSpace="181" w:vSpace="181" w:wrap="around" w:vAnchor="text" w:hAnchor="page" w:x="1135" w:y="285" w:anchorLock="1"/>
    </w:pPr>
    <w:rPr>
      <w:i/>
    </w:rPr>
  </w:style>
  <w:style w:type="paragraph" w:customStyle="1" w:styleId="MiniTOCTitle">
    <w:name w:val="MiniTOCTitle"/>
    <w:basedOn w:val="Heading4"/>
    <w:rsid w:val="00F040B2"/>
    <w:pPr>
      <w:spacing w:before="240"/>
      <w:outlineLvl w:val="9"/>
    </w:pPr>
    <w:rPr>
      <w:noProof/>
      <w:sz w:val="24"/>
    </w:rPr>
  </w:style>
  <w:style w:type="paragraph" w:customStyle="1" w:styleId="MiniTOCItem">
    <w:name w:val="MiniTOCItem"/>
    <w:basedOn w:val="ListBullet"/>
    <w:rsid w:val="00F040B2"/>
    <w:pPr>
      <w:numPr>
        <w:numId w:val="0"/>
      </w:numPr>
      <w:tabs>
        <w:tab w:val="right" w:leader="dot" w:pos="6521"/>
      </w:tabs>
      <w:spacing w:before="0" w:after="0"/>
    </w:pPr>
  </w:style>
  <w:style w:type="paragraph" w:customStyle="1" w:styleId="TOFTitle">
    <w:name w:val="TOFTitle"/>
    <w:basedOn w:val="TOCTitle"/>
    <w:rsid w:val="00F040B2"/>
  </w:style>
  <w:style w:type="paragraph" w:styleId="TableofFigures">
    <w:name w:val="table of figures"/>
    <w:basedOn w:val="Normal"/>
    <w:next w:val="Normal"/>
    <w:semiHidden/>
    <w:rsid w:val="00F040B2"/>
    <w:pPr>
      <w:tabs>
        <w:tab w:val="right" w:leader="dot" w:pos="9072"/>
      </w:tabs>
      <w:ind w:left="970" w:hanging="403"/>
    </w:pPr>
    <w:rPr>
      <w:rFonts w:ascii="Times New Roman" w:hAnsi="Times New Roman"/>
      <w:b/>
    </w:rPr>
  </w:style>
  <w:style w:type="paragraph" w:styleId="ListNumber">
    <w:name w:val="List Number"/>
    <w:basedOn w:val="List"/>
    <w:rsid w:val="00F040B2"/>
    <w:pPr>
      <w:numPr>
        <w:numId w:val="16"/>
      </w:numPr>
      <w:tabs>
        <w:tab w:val="clear" w:pos="340"/>
      </w:tabs>
    </w:pPr>
  </w:style>
  <w:style w:type="character" w:customStyle="1" w:styleId="WingdingSymbols">
    <w:name w:val="Wingding Symbols"/>
    <w:rsid w:val="00F040B2"/>
    <w:rPr>
      <w:rFonts w:ascii="Wingdings" w:hAnsi="Wingdings"/>
    </w:rPr>
  </w:style>
  <w:style w:type="paragraph" w:customStyle="1" w:styleId="TableHeading">
    <w:name w:val="Table Heading"/>
    <w:basedOn w:val="HeadingBase"/>
    <w:rsid w:val="00F040B2"/>
    <w:pPr>
      <w:keepLines/>
      <w:pBdr>
        <w:bottom w:val="single" w:sz="6" w:space="1" w:color="918585"/>
      </w:pBdr>
      <w:spacing w:before="240"/>
    </w:pPr>
  </w:style>
  <w:style w:type="character" w:customStyle="1" w:styleId="HotSpot">
    <w:name w:val="HotSpot"/>
    <w:rsid w:val="00F040B2"/>
    <w:rPr>
      <w:color w:val="0033CC"/>
      <w:u w:val="none"/>
    </w:rPr>
  </w:style>
  <w:style w:type="paragraph" w:customStyle="1" w:styleId="BodyTextRight">
    <w:name w:val="Body Text Right"/>
    <w:basedOn w:val="BodyText"/>
    <w:rsid w:val="00F040B2"/>
    <w:pPr>
      <w:spacing w:before="0" w:after="0"/>
      <w:jc w:val="right"/>
    </w:pPr>
  </w:style>
  <w:style w:type="paragraph" w:styleId="Index3">
    <w:name w:val="index 3"/>
    <w:basedOn w:val="ListNumber2"/>
    <w:next w:val="Normal"/>
    <w:semiHidden/>
    <w:rsid w:val="00F040B2"/>
    <w:pPr>
      <w:numPr>
        <w:numId w:val="0"/>
      </w:numPr>
      <w:tabs>
        <w:tab w:val="right" w:leader="dot" w:pos="4176"/>
      </w:tabs>
    </w:pPr>
  </w:style>
  <w:style w:type="paragraph" w:styleId="ListNumber2">
    <w:name w:val="List Number 2"/>
    <w:basedOn w:val="List2"/>
    <w:rsid w:val="00F040B2"/>
    <w:pPr>
      <w:numPr>
        <w:numId w:val="11"/>
      </w:numPr>
      <w:tabs>
        <w:tab w:val="clear" w:pos="1060"/>
      </w:tabs>
    </w:pPr>
  </w:style>
  <w:style w:type="paragraph" w:customStyle="1" w:styleId="MarginNote">
    <w:name w:val="Margin Note"/>
    <w:basedOn w:val="BodyText"/>
    <w:rsid w:val="00F04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0B2"/>
    <w:rPr>
      <w:sz w:val="32"/>
    </w:rPr>
  </w:style>
  <w:style w:type="paragraph" w:customStyle="1" w:styleId="HeadingProcedure">
    <w:name w:val="Heading Procedure"/>
    <w:basedOn w:val="HeadingBase"/>
    <w:next w:val="Normal"/>
    <w:rsid w:val="00F040B2"/>
    <w:pPr>
      <w:tabs>
        <w:tab w:val="left" w:pos="0"/>
      </w:tabs>
      <w:spacing w:before="120" w:after="60"/>
    </w:pPr>
    <w:rPr>
      <w:i/>
      <w:color w:val="918585"/>
      <w:sz w:val="22"/>
    </w:rPr>
  </w:style>
  <w:style w:type="paragraph" w:customStyle="1" w:styleId="TableBodyText">
    <w:name w:val="Table Body Text"/>
    <w:basedOn w:val="BodyText"/>
    <w:rsid w:val="00F040B2"/>
    <w:pPr>
      <w:spacing w:before="60" w:after="60"/>
    </w:pPr>
  </w:style>
  <w:style w:type="paragraph" w:styleId="ListContinue">
    <w:name w:val="List Continue"/>
    <w:basedOn w:val="List"/>
    <w:rsid w:val="00F040B2"/>
    <w:pPr>
      <w:ind w:firstLine="0"/>
    </w:pPr>
  </w:style>
  <w:style w:type="paragraph" w:customStyle="1" w:styleId="ListNote">
    <w:name w:val="List Note"/>
    <w:basedOn w:val="List"/>
    <w:rsid w:val="00F040B2"/>
    <w:pPr>
      <w:pBdr>
        <w:top w:val="single" w:sz="6" w:space="2" w:color="918585"/>
        <w:bottom w:val="single" w:sz="6" w:space="2" w:color="918585"/>
      </w:pBdr>
      <w:tabs>
        <w:tab w:val="left" w:pos="1021"/>
      </w:tabs>
      <w:ind w:firstLine="0"/>
    </w:pPr>
  </w:style>
  <w:style w:type="paragraph" w:customStyle="1" w:styleId="Warning">
    <w:name w:val="Warning"/>
    <w:basedOn w:val="BodyText"/>
    <w:rsid w:val="00F040B2"/>
    <w:pPr>
      <w:shd w:val="clear" w:color="auto" w:fill="D9D9D9"/>
      <w:tabs>
        <w:tab w:val="left" w:pos="992"/>
      </w:tabs>
      <w:ind w:left="119" w:right="119"/>
    </w:pPr>
    <w:rPr>
      <w:sz w:val="20"/>
    </w:rPr>
  </w:style>
  <w:style w:type="paragraph" w:customStyle="1" w:styleId="MarginIcons">
    <w:name w:val="Margin Icons"/>
    <w:basedOn w:val="BodyText"/>
    <w:rsid w:val="00F04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0B2"/>
    <w:rPr>
      <w:rFonts w:ascii="Courier New" w:hAnsi="Courier New"/>
    </w:rPr>
  </w:style>
  <w:style w:type="paragraph" w:customStyle="1" w:styleId="NoteBullet">
    <w:name w:val="Note Bullet"/>
    <w:basedOn w:val="Note"/>
    <w:rsid w:val="00F040B2"/>
    <w:pPr>
      <w:tabs>
        <w:tab w:val="clear" w:pos="680"/>
      </w:tabs>
      <w:spacing w:before="60" w:after="60"/>
    </w:pPr>
  </w:style>
  <w:style w:type="paragraph" w:customStyle="1" w:styleId="SubHeading2">
    <w:name w:val="SubHeading2"/>
    <w:basedOn w:val="HeadingBase"/>
    <w:rsid w:val="00F040B2"/>
    <w:pPr>
      <w:spacing w:before="240" w:after="60"/>
    </w:pPr>
    <w:rPr>
      <w:sz w:val="20"/>
    </w:rPr>
  </w:style>
  <w:style w:type="paragraph" w:customStyle="1" w:styleId="SubHeading1">
    <w:name w:val="SubHeading1"/>
    <w:basedOn w:val="HeadingBase"/>
    <w:rsid w:val="00F040B2"/>
    <w:pPr>
      <w:spacing w:before="240" w:after="60"/>
    </w:pPr>
    <w:rPr>
      <w:color w:val="918585"/>
      <w:sz w:val="22"/>
    </w:rPr>
  </w:style>
  <w:style w:type="paragraph" w:customStyle="1" w:styleId="SideHeading">
    <w:name w:val="Side Heading"/>
    <w:basedOn w:val="HeadingBase"/>
    <w:rsid w:val="00F04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0B2"/>
    <w:pPr>
      <w:numPr>
        <w:numId w:val="12"/>
      </w:numPr>
    </w:pPr>
  </w:style>
  <w:style w:type="paragraph" w:styleId="PlainText">
    <w:name w:val="Plain Text"/>
    <w:basedOn w:val="Normal"/>
    <w:link w:val="PlainTextChar"/>
    <w:rsid w:val="00F040B2"/>
    <w:rPr>
      <w:sz w:val="20"/>
    </w:rPr>
  </w:style>
  <w:style w:type="character" w:customStyle="1" w:styleId="PlainTextChar">
    <w:name w:val="Plain Text Char"/>
    <w:basedOn w:val="DefaultParagraphFont"/>
    <w:link w:val="PlainText"/>
    <w:rsid w:val="00F040B2"/>
    <w:rPr>
      <w:rFonts w:ascii="Courier New" w:eastAsia="Times New Roman" w:hAnsi="Courier New" w:cs="Times New Roman"/>
      <w:sz w:val="20"/>
      <w:szCs w:val="20"/>
      <w:lang w:eastAsia="en-US"/>
    </w:rPr>
  </w:style>
  <w:style w:type="character" w:customStyle="1" w:styleId="MenuOption">
    <w:name w:val="Menu Option"/>
    <w:basedOn w:val="DefaultParagraphFont"/>
    <w:rsid w:val="00F040B2"/>
    <w:rPr>
      <w:b/>
      <w:smallCaps/>
    </w:rPr>
  </w:style>
  <w:style w:type="paragraph" w:customStyle="1" w:styleId="TableListNumber">
    <w:name w:val="Table List Number"/>
    <w:basedOn w:val="ListNumber"/>
    <w:rsid w:val="00F040B2"/>
    <w:pPr>
      <w:numPr>
        <w:numId w:val="0"/>
      </w:numPr>
    </w:pPr>
  </w:style>
  <w:style w:type="paragraph" w:styleId="TOC4">
    <w:name w:val="toc 4"/>
    <w:basedOn w:val="TOCBase"/>
    <w:next w:val="Normal"/>
    <w:semiHidden/>
    <w:rsid w:val="00F040B2"/>
    <w:pPr>
      <w:tabs>
        <w:tab w:val="right" w:leader="dot" w:pos="9071"/>
      </w:tabs>
      <w:ind w:left="1701"/>
    </w:pPr>
  </w:style>
  <w:style w:type="paragraph" w:customStyle="1" w:styleId="ListAlpha">
    <w:name w:val="List Alpha"/>
    <w:basedOn w:val="List"/>
    <w:rsid w:val="00F040B2"/>
    <w:pPr>
      <w:numPr>
        <w:numId w:val="10"/>
      </w:numPr>
    </w:pPr>
  </w:style>
  <w:style w:type="paragraph" w:customStyle="1" w:styleId="ListAlpha2">
    <w:name w:val="List Alpha 2"/>
    <w:basedOn w:val="List2"/>
    <w:rsid w:val="00F040B2"/>
    <w:pPr>
      <w:numPr>
        <w:numId w:val="9"/>
      </w:numPr>
    </w:pPr>
  </w:style>
  <w:style w:type="paragraph" w:styleId="List2">
    <w:name w:val="List 2"/>
    <w:basedOn w:val="BodyText"/>
    <w:rsid w:val="00F040B2"/>
    <w:pPr>
      <w:tabs>
        <w:tab w:val="left" w:pos="680"/>
      </w:tabs>
      <w:spacing w:before="60" w:after="60"/>
      <w:ind w:left="680" w:hanging="340"/>
    </w:pPr>
  </w:style>
  <w:style w:type="paragraph" w:styleId="List3">
    <w:name w:val="List 3"/>
    <w:basedOn w:val="BodyText"/>
    <w:rsid w:val="00F040B2"/>
    <w:pPr>
      <w:tabs>
        <w:tab w:val="left" w:pos="1021"/>
      </w:tabs>
      <w:spacing w:before="60" w:after="60"/>
      <w:ind w:left="1020" w:hanging="340"/>
    </w:pPr>
  </w:style>
  <w:style w:type="paragraph" w:styleId="List4">
    <w:name w:val="List 4"/>
    <w:basedOn w:val="BodyText"/>
    <w:rsid w:val="00F040B2"/>
    <w:pPr>
      <w:tabs>
        <w:tab w:val="left" w:pos="1361"/>
      </w:tabs>
      <w:spacing w:before="60" w:after="60"/>
      <w:ind w:left="1361" w:hanging="340"/>
    </w:pPr>
  </w:style>
  <w:style w:type="paragraph" w:styleId="List5">
    <w:name w:val="List 5"/>
    <w:basedOn w:val="BodyText"/>
    <w:rsid w:val="00F040B2"/>
    <w:pPr>
      <w:tabs>
        <w:tab w:val="left" w:pos="1701"/>
      </w:tabs>
      <w:spacing w:before="60" w:after="60"/>
      <w:ind w:left="1701" w:hanging="340"/>
    </w:pPr>
  </w:style>
  <w:style w:type="paragraph" w:styleId="ListBullet4">
    <w:name w:val="List Bullet 4"/>
    <w:basedOn w:val="List4"/>
    <w:rsid w:val="00F040B2"/>
    <w:pPr>
      <w:numPr>
        <w:numId w:val="4"/>
      </w:numPr>
      <w:tabs>
        <w:tab w:val="clear" w:pos="1361"/>
      </w:tabs>
    </w:pPr>
  </w:style>
  <w:style w:type="paragraph" w:styleId="ListBullet5">
    <w:name w:val="List Bullet 5"/>
    <w:basedOn w:val="List5"/>
    <w:rsid w:val="00F040B2"/>
    <w:pPr>
      <w:numPr>
        <w:numId w:val="5"/>
      </w:numPr>
    </w:pPr>
  </w:style>
  <w:style w:type="paragraph" w:styleId="ListContinue2">
    <w:name w:val="List Continue 2"/>
    <w:basedOn w:val="List2"/>
    <w:rsid w:val="00F040B2"/>
    <w:pPr>
      <w:ind w:firstLine="0"/>
    </w:pPr>
  </w:style>
  <w:style w:type="paragraph" w:styleId="ListContinue3">
    <w:name w:val="List Continue 3"/>
    <w:basedOn w:val="List3"/>
    <w:rsid w:val="00F040B2"/>
    <w:pPr>
      <w:ind w:left="1021" w:firstLine="0"/>
    </w:pPr>
  </w:style>
  <w:style w:type="paragraph" w:styleId="ListContinue4">
    <w:name w:val="List Continue 4"/>
    <w:basedOn w:val="List4"/>
    <w:rsid w:val="00F040B2"/>
    <w:pPr>
      <w:ind w:firstLine="0"/>
    </w:pPr>
  </w:style>
  <w:style w:type="paragraph" w:styleId="ListContinue5">
    <w:name w:val="List Continue 5"/>
    <w:basedOn w:val="List5"/>
    <w:rsid w:val="00F040B2"/>
    <w:pPr>
      <w:ind w:firstLine="0"/>
    </w:pPr>
  </w:style>
  <w:style w:type="paragraph" w:styleId="ListNumber3">
    <w:name w:val="List Number 3"/>
    <w:basedOn w:val="List3"/>
    <w:rsid w:val="00F040B2"/>
    <w:pPr>
      <w:numPr>
        <w:numId w:val="6"/>
      </w:numPr>
    </w:pPr>
  </w:style>
  <w:style w:type="paragraph" w:styleId="ListNumber4">
    <w:name w:val="List Number 4"/>
    <w:basedOn w:val="List4"/>
    <w:rsid w:val="00F040B2"/>
    <w:pPr>
      <w:numPr>
        <w:numId w:val="7"/>
      </w:numPr>
    </w:pPr>
  </w:style>
  <w:style w:type="paragraph" w:styleId="ListNumber5">
    <w:name w:val="List Number 5"/>
    <w:basedOn w:val="List5"/>
    <w:rsid w:val="00F040B2"/>
    <w:pPr>
      <w:numPr>
        <w:numId w:val="8"/>
      </w:numPr>
    </w:pPr>
  </w:style>
  <w:style w:type="paragraph" w:styleId="BlockText">
    <w:name w:val="Block Text"/>
    <w:basedOn w:val="Normal"/>
    <w:rsid w:val="00F040B2"/>
    <w:pPr>
      <w:spacing w:after="120"/>
      <w:ind w:left="1440" w:right="1440"/>
    </w:pPr>
  </w:style>
  <w:style w:type="character" w:customStyle="1" w:styleId="Subscript">
    <w:name w:val="Subscript"/>
    <w:basedOn w:val="DefaultParagraphFont"/>
    <w:rsid w:val="00F040B2"/>
    <w:rPr>
      <w:sz w:val="16"/>
      <w:vertAlign w:val="subscript"/>
    </w:rPr>
  </w:style>
  <w:style w:type="character" w:customStyle="1" w:styleId="Superscript">
    <w:name w:val="Superscript"/>
    <w:basedOn w:val="DefaultParagraphFont"/>
    <w:rsid w:val="00F040B2"/>
    <w:rPr>
      <w:sz w:val="16"/>
      <w:vertAlign w:val="superscript"/>
    </w:rPr>
  </w:style>
  <w:style w:type="character" w:customStyle="1" w:styleId="Symbols">
    <w:name w:val="Symbols"/>
    <w:basedOn w:val="DefaultParagraphFont"/>
    <w:rsid w:val="00F040B2"/>
    <w:rPr>
      <w:rFonts w:ascii="Symbol" w:hAnsi="Symbol"/>
    </w:rPr>
  </w:style>
  <w:style w:type="character" w:customStyle="1" w:styleId="MenuOptions">
    <w:name w:val="Menu Options"/>
    <w:basedOn w:val="DefaultParagraphFont"/>
    <w:rsid w:val="00F040B2"/>
    <w:rPr>
      <w:rFonts w:ascii="Arial Narrow" w:hAnsi="Arial Narrow"/>
      <w:smallCaps/>
    </w:rPr>
  </w:style>
  <w:style w:type="character" w:customStyle="1" w:styleId="Buttons">
    <w:name w:val="Buttons"/>
    <w:basedOn w:val="DefaultParagraphFont"/>
    <w:rsid w:val="00F040B2"/>
    <w:rPr>
      <w:b/>
    </w:rPr>
  </w:style>
  <w:style w:type="character" w:customStyle="1" w:styleId="Underlined">
    <w:name w:val="Underlined"/>
    <w:basedOn w:val="DefaultParagraphFont"/>
    <w:rsid w:val="00F040B2"/>
    <w:rPr>
      <w:u w:val="single"/>
    </w:rPr>
  </w:style>
  <w:style w:type="paragraph" w:customStyle="1" w:styleId="TableBodyTextRight">
    <w:name w:val="Table Body Text Right"/>
    <w:basedOn w:val="TableBodyText"/>
    <w:rsid w:val="00F040B2"/>
    <w:pPr>
      <w:widowControl w:val="0"/>
      <w:autoSpaceDE w:val="0"/>
      <w:autoSpaceDN w:val="0"/>
      <w:adjustRightInd w:val="0"/>
      <w:jc w:val="right"/>
    </w:pPr>
    <w:rPr>
      <w:rFonts w:cs="Arial"/>
      <w:szCs w:val="18"/>
    </w:rPr>
  </w:style>
  <w:style w:type="paragraph" w:customStyle="1" w:styleId="CopyrightText">
    <w:name w:val="Copyright Text"/>
    <w:basedOn w:val="BodyText"/>
    <w:rsid w:val="00F040B2"/>
    <w:rPr>
      <w:sz w:val="18"/>
    </w:rPr>
  </w:style>
  <w:style w:type="paragraph" w:customStyle="1" w:styleId="BodySmallRight">
    <w:name w:val="Body Small Right"/>
    <w:basedOn w:val="BodyTextRight"/>
    <w:rsid w:val="00F040B2"/>
    <w:rPr>
      <w:sz w:val="18"/>
      <w:szCs w:val="18"/>
    </w:rPr>
  </w:style>
  <w:style w:type="paragraph" w:customStyle="1" w:styleId="MarginEdition">
    <w:name w:val="Margin Edition"/>
    <w:basedOn w:val="MarginNote"/>
    <w:rsid w:val="00F040B2"/>
    <w:pPr>
      <w:spacing w:before="0" w:after="0"/>
    </w:pPr>
    <w:rPr>
      <w:rFonts w:ascii="Times New Roman" w:hAnsi="Times New Roman"/>
      <w:color w:val="999999"/>
    </w:rPr>
  </w:style>
  <w:style w:type="paragraph" w:customStyle="1" w:styleId="Spacer">
    <w:name w:val="Spacer"/>
    <w:basedOn w:val="Normal"/>
    <w:rsid w:val="00F040B2"/>
    <w:rPr>
      <w:sz w:val="2"/>
      <w:szCs w:val="2"/>
    </w:rPr>
  </w:style>
  <w:style w:type="character" w:customStyle="1" w:styleId="Small">
    <w:name w:val="Small"/>
    <w:basedOn w:val="DefaultParagraphFont"/>
    <w:rsid w:val="00F040B2"/>
    <w:rPr>
      <w:sz w:val="16"/>
    </w:rPr>
  </w:style>
  <w:style w:type="paragraph" w:customStyle="1" w:styleId="WideTable">
    <w:name w:val="Wide Table"/>
    <w:basedOn w:val="Normal"/>
    <w:rsid w:val="00F040B2"/>
    <w:pPr>
      <w:ind w:left="-1418"/>
    </w:pPr>
    <w:rPr>
      <w:sz w:val="2"/>
      <w:szCs w:val="2"/>
    </w:rPr>
  </w:style>
  <w:style w:type="character" w:styleId="PageNumber">
    <w:name w:val="page number"/>
    <w:basedOn w:val="DefaultParagraphFont"/>
    <w:rsid w:val="00F040B2"/>
  </w:style>
  <w:style w:type="paragraph" w:styleId="Quote">
    <w:name w:val="Quote"/>
    <w:basedOn w:val="Heading1"/>
    <w:link w:val="QuoteChar"/>
    <w:qFormat/>
    <w:rsid w:val="00F040B2"/>
    <w:rPr>
      <w:b w:val="0"/>
      <w:sz w:val="72"/>
      <w:szCs w:val="72"/>
      <w:lang w:val="en-NZ"/>
    </w:rPr>
  </w:style>
  <w:style w:type="character" w:customStyle="1" w:styleId="QuoteChar">
    <w:name w:val="Quote Char"/>
    <w:basedOn w:val="DefaultParagraphFont"/>
    <w:link w:val="Quote"/>
    <w:rsid w:val="00F04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0B2"/>
    <w:pPr>
      <w:pageBreakBefore/>
    </w:pPr>
  </w:style>
  <w:style w:type="paragraph" w:customStyle="1" w:styleId="Border">
    <w:name w:val="Border"/>
    <w:basedOn w:val="Normal"/>
    <w:qFormat/>
    <w:rsid w:val="00F04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0B2"/>
    <w:rPr>
      <w:b/>
      <w:bCs/>
      <w:i/>
      <w:iCs/>
      <w:color w:val="auto"/>
    </w:rPr>
  </w:style>
  <w:style w:type="paragraph" w:styleId="IntenseQuote">
    <w:name w:val="Intense Quote"/>
    <w:basedOn w:val="Normal"/>
    <w:next w:val="Normal"/>
    <w:link w:val="IntenseQuoteChar"/>
    <w:uiPriority w:val="30"/>
    <w:qFormat/>
    <w:rsid w:val="00F04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0B2"/>
    <w:rPr>
      <w:smallCaps/>
      <w:color w:val="auto"/>
      <w:u w:val="single"/>
    </w:rPr>
  </w:style>
  <w:style w:type="character" w:styleId="IntenseReference">
    <w:name w:val="Intense Reference"/>
    <w:basedOn w:val="DefaultParagraphFont"/>
    <w:uiPriority w:val="32"/>
    <w:qFormat/>
    <w:rsid w:val="00F040B2"/>
    <w:rPr>
      <w:b/>
      <w:bCs/>
      <w:smallCaps/>
      <w:color w:val="auto"/>
      <w:spacing w:val="5"/>
      <w:u w:val="single"/>
    </w:rPr>
  </w:style>
  <w:style w:type="paragraph" w:customStyle="1" w:styleId="2ColumnHeading">
    <w:name w:val="2Column Heading"/>
    <w:basedOn w:val="BodyText"/>
    <w:qFormat/>
    <w:rsid w:val="00F040B2"/>
    <w:pPr>
      <w:spacing w:after="60"/>
      <w:ind w:left="-2268"/>
    </w:pPr>
    <w:rPr>
      <w:b/>
    </w:rPr>
  </w:style>
  <w:style w:type="paragraph" w:customStyle="1" w:styleId="Heading1TOC">
    <w:name w:val="Heading1 TOC"/>
    <w:basedOn w:val="Normal"/>
    <w:qFormat/>
    <w:rsid w:val="00F040B2"/>
    <w:pPr>
      <w:spacing w:before="240" w:after="120"/>
    </w:pPr>
    <w:rPr>
      <w:rFonts w:ascii="Times New Roman" w:hAnsi="Times New Roman"/>
      <w:b/>
      <w:sz w:val="32"/>
    </w:rPr>
  </w:style>
  <w:style w:type="paragraph" w:customStyle="1" w:styleId="Heading2TOC">
    <w:name w:val="Heading2 TOC"/>
    <w:basedOn w:val="Normal"/>
    <w:qFormat/>
    <w:rsid w:val="00F040B2"/>
    <w:pPr>
      <w:spacing w:before="240" w:after="60"/>
    </w:pPr>
    <w:rPr>
      <w:rFonts w:ascii="Times New Roman" w:hAnsi="Times New Roman"/>
      <w:b/>
      <w:sz w:val="28"/>
    </w:rPr>
  </w:style>
  <w:style w:type="character" w:customStyle="1" w:styleId="Underline">
    <w:name w:val="Underline"/>
    <w:basedOn w:val="DefaultParagraphFont"/>
    <w:qFormat/>
    <w:rsid w:val="00F040B2"/>
    <w:rPr>
      <w:u w:val="single"/>
    </w:rPr>
  </w:style>
  <w:style w:type="character" w:customStyle="1" w:styleId="BoldandItalics">
    <w:name w:val="Bold and Italics"/>
    <w:qFormat/>
    <w:rsid w:val="00F040B2"/>
    <w:rPr>
      <w:b/>
      <w:i/>
      <w:u w:val="none"/>
    </w:rPr>
  </w:style>
  <w:style w:type="paragraph" w:styleId="BalloonText">
    <w:name w:val="Balloon Text"/>
    <w:basedOn w:val="Normal"/>
    <w:link w:val="BalloonTextChar"/>
    <w:rsid w:val="00F040B2"/>
    <w:rPr>
      <w:rFonts w:ascii="Tahoma" w:hAnsi="Tahoma" w:cs="Tahoma"/>
      <w:sz w:val="16"/>
      <w:szCs w:val="16"/>
    </w:rPr>
  </w:style>
  <w:style w:type="character" w:customStyle="1" w:styleId="BalloonTextChar">
    <w:name w:val="Balloon Text Char"/>
    <w:basedOn w:val="DefaultParagraphFont"/>
    <w:link w:val="BalloonText"/>
    <w:rsid w:val="00F04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0B2"/>
    <w:rPr>
      <w:b/>
      <w:color w:val="660033"/>
      <w:spacing w:val="0"/>
    </w:rPr>
  </w:style>
  <w:style w:type="paragraph" w:customStyle="1" w:styleId="Nameditemlist">
    <w:name w:val="Named item list"/>
    <w:basedOn w:val="BodyText"/>
    <w:qFormat/>
    <w:rsid w:val="00F040B2"/>
    <w:pPr>
      <w:tabs>
        <w:tab w:val="left" w:pos="2835"/>
      </w:tabs>
      <w:ind w:left="2835" w:hanging="2835"/>
    </w:pPr>
  </w:style>
  <w:style w:type="paragraph" w:customStyle="1" w:styleId="BodyTextnopadding">
    <w:name w:val="Body Text no padding"/>
    <w:basedOn w:val="BodyText"/>
    <w:qFormat/>
    <w:rsid w:val="00F040B2"/>
    <w:pPr>
      <w:spacing w:before="0" w:after="0"/>
    </w:pPr>
  </w:style>
  <w:style w:type="paragraph" w:customStyle="1" w:styleId="BodyTextBold">
    <w:name w:val="Body Text Bold"/>
    <w:basedOn w:val="BodyText"/>
    <w:qFormat/>
    <w:rsid w:val="00F040B2"/>
    <w:rPr>
      <w:b/>
    </w:rPr>
  </w:style>
  <w:style w:type="character" w:styleId="Hyperlink">
    <w:name w:val="Hyperlink"/>
    <w:basedOn w:val="DefaultParagraphFont"/>
    <w:uiPriority w:val="99"/>
    <w:unhideWhenUsed/>
    <w:rsid w:val="00E42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1761</Words>
  <Characters>11256</Characters>
  <Application>Microsoft Office Word</Application>
  <DocSecurity>0</DocSecurity>
  <Lines>312</Lines>
  <Paragraphs>200</Paragraphs>
  <ScaleCrop>false</ScaleCrop>
  <Company>Author-it Software Corporation Ltd.</Company>
  <LinksUpToDate>false</LinksUpToDate>
  <CharactersWithSpaces>12817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RIIHAN210D Perform intermediate rigging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