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E74" w:rsidP="00EB7E74">
      <w:pPr>
        <w:pStyle w:val="Title"/>
      </w:pPr>
      <w:r>
        <w:fldChar w:fldCharType="begin"/>
      </w:r>
      <w:r>
        <w:instrText xml:space="preserve"> TITLE   \* MERGEFORMAT </w:instrText>
      </w:r>
      <w:r>
        <w:fldChar w:fldCharType="separate"/>
      </w:r>
      <w:r>
        <w:t>Assessment Requirements for RIIHAN210D Perform intermediate rigging operations</w:t>
      </w:r>
      <w:r>
        <w:fldChar w:fldCharType="end"/>
      </w:r>
    </w:p>
    <w:p w:rsidR="00EB7E74" w:rsidP="00EB7E74">
      <w:pPr>
        <w:pStyle w:val="Version"/>
        <w:sectPr w:rsidSect="00F02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02D66" w:rsidP="00F02D66">
      <w:pPr>
        <w:pStyle w:val="SuperHeading"/>
      </w:pPr>
      <w:r w:rsidRPr="00F02D66">
        <w:t>Assessment Requirements for RIIHAN210D Perform intermediate rigging operations</w:t>
      </w:r>
    </w:p>
    <w:p w:rsidR="00000000" w:rsidRPr="00F02D66" w:rsidP="00F02D66">
      <w:pPr>
        <w:pStyle w:val="Heading1"/>
      </w:pPr>
      <w:bookmarkStart w:id="1" w:name="O_1017634"/>
      <w:bookmarkEnd w:id="1"/>
      <w:r w:rsidRPr="00F02D66">
        <w:t>Modification History</w:t>
      </w:r>
    </w:p>
    <w:tbl>
      <w:tblPr>
        <w:tblW w:w="0" w:type="auto"/>
        <w:tblCellMar>
          <w:left w:w="62" w:type="dxa"/>
          <w:right w:w="62" w:type="dxa"/>
        </w:tblCellMar>
        <w:tblLook w:val="0000"/>
      </w:tblPr>
      <w:tblGrid>
        <w:gridCol w:w="1291"/>
        <w:gridCol w:w="7905"/>
      </w:tblGrid>
      <w:tr w:rsidTr="00EB7E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Comment</w:t>
            </w:r>
          </w:p>
        </w:tc>
      </w:tr>
      <w:tr w:rsidTr="00EB7E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This unit replaces RIIHAN210A Perform intermediate rigging operations.</w:t>
            </w:r>
          </w:p>
        </w:tc>
      </w:tr>
      <w:tr w:rsidTr="00EB7E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Amend Knowledge Evidence to include requirement to have Dogger experience/training and Basic rigging experience/training; Amend reference to Licensing requirements in Unit Application</w:t>
            </w:r>
          </w:p>
        </w:tc>
      </w:tr>
      <w:tr w:rsidTr="00EB7E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66" w:rsidP="00F02D66">
            <w:pPr>
              <w:pStyle w:val="BodyText"/>
            </w:pPr>
            <w:r w:rsidRPr="00F02D66">
              <w:t>Required frequency and volume of evidence amended in Performance evid</w:t>
            </w:r>
            <w:r w:rsidRPr="00F02D66">
              <w:t>ence.</w:t>
            </w:r>
          </w:p>
          <w:p w:rsidR="00000000" w:rsidP="00F02D66">
            <w:pPr>
              <w:pStyle w:val="BodyText"/>
              <w:rPr>
                <w:lang w:val="en-NZ"/>
              </w:rPr>
            </w:pPr>
            <w:r w:rsidRPr="00F02D66">
              <w:t>Substantial amendments made in Assessment Conditions field, including: references to Industry Sectors, assessor and subject matter expert experience requirements, how assessment should be conducted and what it should confirm.</w:t>
            </w:r>
          </w:p>
        </w:tc>
      </w:tr>
      <w:tr w:rsidTr="00EB7E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66">
            <w:pPr>
              <w:pStyle w:val="BodyText"/>
              <w:rPr>
                <w:lang w:val="en-NZ"/>
              </w:rPr>
            </w:pPr>
            <w:r w:rsidRPr="00F02D66">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66" w:rsidP="00F02D66">
            <w:pPr>
              <w:pStyle w:val="BodyText"/>
            </w:pPr>
            <w:r w:rsidRPr="00F02D66">
              <w:t>This version was rele</w:t>
            </w:r>
            <w:r w:rsidRPr="00F02D66">
              <w:t>ased with RII Resources and Infrastructure Training Package version 3.0.</w:t>
            </w:r>
          </w:p>
        </w:tc>
      </w:tr>
    </w:tbl>
    <w:p w:rsidR="00000000" w:rsidRPr="00F02D66" w:rsidP="00F02D66">
      <w:pPr>
        <w:pStyle w:val="BodyText"/>
      </w:pPr>
    </w:p>
    <w:p w:rsidR="00000000" w:rsidRPr="00F02D66" w:rsidP="00F02D66">
      <w:pPr>
        <w:pStyle w:val="AllowPageBreak"/>
      </w:pPr>
    </w:p>
    <w:p w:rsidR="00000000" w:rsidRPr="00F02D66" w:rsidP="00F02D66">
      <w:pPr>
        <w:pStyle w:val="Heading1"/>
      </w:pPr>
      <w:bookmarkStart w:id="2" w:name="O_1017633"/>
      <w:bookmarkEnd w:id="2"/>
      <w:r w:rsidRPr="00F02D66">
        <w:t>Performance Evidence</w:t>
      </w:r>
    </w:p>
    <w:p w:rsidR="00000000" w:rsidRPr="00F02D66" w:rsidP="00EB7E74">
      <w:pPr>
        <w:pStyle w:val="BodyText"/>
      </w:pPr>
      <w:r w:rsidRPr="00F02D66">
        <w:t>Evidence is required to be collected that demonstrates a candidate’s competency in this unit. Evidence must be relevant to the roles within t</w:t>
      </w:r>
      <w:r w:rsidRPr="00F02D66">
        <w:t>his sector’s work operations and satisfy all of the requirements of the performance criteria of this unit and include evidence that the candidate:</w:t>
      </w:r>
    </w:p>
    <w:p w:rsidR="00000000" w:rsidRPr="00F02D66" w:rsidP="00F02D66">
      <w:pPr>
        <w:pStyle w:val="ListBullet"/>
      </w:pPr>
      <w:r w:rsidRPr="00F02D66">
        <w:t>locates and applies relevant documentation, policies and procedures</w:t>
      </w:r>
    </w:p>
    <w:p w:rsidR="00000000" w:rsidRPr="00F02D66" w:rsidP="00F02D66">
      <w:pPr>
        <w:pStyle w:val="ListBullet"/>
      </w:pPr>
      <w:r w:rsidRPr="00F02D66">
        <w:t>implements the requirements, procedures and techniques for the safe, effective and efficient performance of intermediate rigging operations including:</w:t>
      </w:r>
    </w:p>
    <w:p w:rsidR="00000000" w:rsidRPr="00F02D66" w:rsidP="00F02D66">
      <w:pPr>
        <w:pStyle w:val="ListBullet2"/>
      </w:pPr>
      <w:r w:rsidRPr="00F02D66">
        <w:t>conducting risk assessment and implementing controls</w:t>
      </w:r>
    </w:p>
    <w:p w:rsidR="00000000" w:rsidRPr="00F02D66" w:rsidP="00F02D66">
      <w:pPr>
        <w:pStyle w:val="ListBullet2"/>
      </w:pPr>
      <w:r w:rsidRPr="00F02D66">
        <w:t>correctly applying and using all rigging and associ</w:t>
      </w:r>
      <w:r w:rsidRPr="00F02D66">
        <w:t>ated equipment</w:t>
      </w:r>
    </w:p>
    <w:p w:rsidR="00000000" w:rsidRPr="00F02D66" w:rsidP="00F02D66">
      <w:pPr>
        <w:pStyle w:val="ListBullet2"/>
      </w:pPr>
      <w:r w:rsidRPr="00F02D66">
        <w:t>maintaining written rigging records</w:t>
      </w:r>
    </w:p>
    <w:p w:rsidR="00000000" w:rsidRPr="00F02D66" w:rsidP="00F02D66">
      <w:pPr>
        <w:pStyle w:val="ListBullet"/>
      </w:pPr>
      <w:r w:rsidRPr="00F02D66">
        <w:t>works effectively with others to undertake and complete the performance of intermediate rigging operations that meet all of the required outcomes including:</w:t>
      </w:r>
    </w:p>
    <w:p w:rsidR="00000000" w:rsidRPr="00F02D66" w:rsidP="00F02D66">
      <w:pPr>
        <w:pStyle w:val="ListBullet2"/>
      </w:pPr>
      <w:r w:rsidRPr="00F02D66">
        <w:t>checks and verifies work activity with client,</w:t>
      </w:r>
      <w:r w:rsidRPr="00F02D66">
        <w:t xml:space="preserve"> load designer and others</w:t>
      </w:r>
    </w:p>
    <w:p w:rsidR="00000000" w:rsidRPr="00F02D66" w:rsidP="00F02D66">
      <w:pPr>
        <w:pStyle w:val="ListBullet2"/>
      </w:pPr>
      <w:r w:rsidRPr="00F02D66">
        <w:t>communicating hazards and determining elimination or control of hazards</w:t>
      </w:r>
    </w:p>
    <w:p w:rsidR="00000000" w:rsidRPr="00F02D66" w:rsidP="00F02D66">
      <w:pPr>
        <w:pStyle w:val="ListBullet2"/>
      </w:pPr>
      <w:r w:rsidRPr="00F02D66">
        <w:t>using a range of communication techniques and  systems to convey instruction or information to others</w:t>
      </w:r>
    </w:p>
    <w:p w:rsidR="00000000" w:rsidRPr="00F02D66" w:rsidP="00F02D66">
      <w:pPr>
        <w:pStyle w:val="ListBullet2"/>
      </w:pPr>
      <w:r w:rsidRPr="00F02D66">
        <w:t xml:space="preserve">provides end of work handover to relevant personnel </w:t>
      </w:r>
    </w:p>
    <w:p w:rsidR="00000000" w:rsidRPr="00F02D66" w:rsidP="00F02D66">
      <w:pPr>
        <w:pStyle w:val="ListBullet"/>
      </w:pPr>
      <w:r w:rsidRPr="00F02D66">
        <w:t>de</w:t>
      </w:r>
      <w:r w:rsidRPr="00F02D66">
        <w:t>monstrates completion of performing intermediate rigging operations that safely, effectively and efficiently meets all of the required outcomes on more than one (1) occasion including:</w:t>
      </w:r>
    </w:p>
    <w:p w:rsidR="00000000" w:rsidRPr="00F02D66" w:rsidP="00F02D66">
      <w:pPr>
        <w:pStyle w:val="ListBullet2"/>
      </w:pPr>
      <w:r w:rsidRPr="00F02D66">
        <w:t>writing a preliminary rigging plan which must include the following po</w:t>
      </w:r>
      <w:r w:rsidRPr="00F02D66">
        <w:t>ints in detail:</w:t>
      </w:r>
    </w:p>
    <w:p w:rsidR="00000000" w:rsidRPr="00F02D66" w:rsidP="00F02D66">
      <w:pPr>
        <w:pStyle w:val="ListBullet3"/>
      </w:pPr>
      <w:r w:rsidRPr="00F02D66">
        <w:t xml:space="preserve">confirmed details of rigging requirement </w:t>
      </w:r>
    </w:p>
    <w:p w:rsidR="00000000" w:rsidRPr="00F02D66" w:rsidP="00F02D66">
      <w:pPr>
        <w:pStyle w:val="ListBullet3"/>
      </w:pPr>
      <w:r w:rsidRPr="00F02D66">
        <w:t xml:space="preserve">confirmed dimensions </w:t>
      </w:r>
    </w:p>
    <w:p w:rsidR="00000000" w:rsidRPr="00F02D66" w:rsidP="00F02D66">
      <w:pPr>
        <w:pStyle w:val="ListBullet3"/>
      </w:pPr>
      <w:r w:rsidRPr="00F02D66">
        <w:t xml:space="preserve">site access and egress </w:t>
      </w:r>
    </w:p>
    <w:p w:rsidR="00000000" w:rsidRPr="00F02D66" w:rsidP="00F02D66">
      <w:pPr>
        <w:pStyle w:val="ListBullet3"/>
      </w:pPr>
      <w:r w:rsidRPr="00F02D66">
        <w:t xml:space="preserve">suitability and availability of materials </w:t>
      </w:r>
    </w:p>
    <w:p w:rsidR="00000000" w:rsidRPr="00F02D66" w:rsidP="00F02D66">
      <w:pPr>
        <w:pStyle w:val="ListBullet3"/>
      </w:pPr>
      <w:r w:rsidRPr="00F02D66">
        <w:t xml:space="preserve">tools and equipment </w:t>
      </w:r>
    </w:p>
    <w:p w:rsidR="00000000" w:rsidRPr="00F02D66" w:rsidP="00F02D66">
      <w:pPr>
        <w:pStyle w:val="ListBullet3"/>
      </w:pPr>
      <w:r w:rsidRPr="00F02D66">
        <w:t xml:space="preserve">identification of potential hazards </w:t>
      </w:r>
    </w:p>
    <w:p w:rsidR="00000000" w:rsidRPr="00F02D66" w:rsidP="00F02D66">
      <w:pPr>
        <w:pStyle w:val="ListBullet3"/>
      </w:pPr>
      <w:r w:rsidRPr="00F02D66">
        <w:t xml:space="preserve">control measures </w:t>
      </w:r>
    </w:p>
    <w:p w:rsidR="00000000" w:rsidRPr="00F02D66" w:rsidP="00F02D66">
      <w:pPr>
        <w:pStyle w:val="ListBullet3"/>
      </w:pPr>
      <w:r w:rsidRPr="00F02D66">
        <w:t xml:space="preserve">identification of site coordination requirements </w:t>
      </w:r>
    </w:p>
    <w:p w:rsidR="00000000" w:rsidRPr="00F02D66" w:rsidP="00F02D66">
      <w:pPr>
        <w:pStyle w:val="ListBullet3"/>
      </w:pPr>
      <w:r w:rsidRPr="00F02D66">
        <w:t>unless otherwise specified, rigging is to conform with the requirements of any relevant National Certification and/or Standards</w:t>
      </w:r>
    </w:p>
    <w:p w:rsidR="00000000" w:rsidRPr="00F02D66" w:rsidP="00F02D66">
      <w:pPr>
        <w:pStyle w:val="ListBullet2"/>
      </w:pPr>
      <w:r w:rsidRPr="00F02D66">
        <w:t>performing mathematical calculations for estimation and measurement of loads</w:t>
      </w:r>
    </w:p>
    <w:p w:rsidR="00000000" w:rsidRPr="00F02D66" w:rsidP="00F02D66">
      <w:pPr>
        <w:pStyle w:val="ListBullet2"/>
      </w:pPr>
      <w:r w:rsidRPr="00F02D66">
        <w:t xml:space="preserve">identifying, selecting, inspecting, assembling and confirming as serviceable all of the following: </w:t>
      </w:r>
    </w:p>
    <w:p w:rsidR="00000000" w:rsidRPr="00F02D66" w:rsidP="00F02D66">
      <w:pPr>
        <w:pStyle w:val="ListBullet3"/>
      </w:pPr>
      <w:r w:rsidRPr="00F02D66">
        <w:t>rigging equipment</w:t>
      </w:r>
    </w:p>
    <w:p w:rsidR="00000000" w:rsidRPr="00F02D66" w:rsidP="00F02D66">
      <w:pPr>
        <w:pStyle w:val="ListBullet3"/>
      </w:pPr>
      <w:r w:rsidRPr="00F02D66">
        <w:t xml:space="preserve">materials </w:t>
      </w:r>
    </w:p>
    <w:p w:rsidR="00000000" w:rsidRPr="00F02D66" w:rsidP="00F02D66">
      <w:pPr>
        <w:pStyle w:val="ListBullet3"/>
      </w:pPr>
      <w:r w:rsidRPr="00F02D66">
        <w:t>tools</w:t>
      </w:r>
    </w:p>
    <w:p w:rsidR="00000000" w:rsidRPr="00F02D66" w:rsidP="00F02D66">
      <w:pPr>
        <w:pStyle w:val="ListBullet2"/>
      </w:pPr>
      <w:r w:rsidRPr="00F02D66">
        <w:t>installing fall arrest equipment with ground level installation</w:t>
      </w:r>
    </w:p>
    <w:p w:rsidR="00000000" w:rsidRPr="00F02D66" w:rsidP="00F02D66">
      <w:pPr>
        <w:pStyle w:val="ListBullet2"/>
      </w:pPr>
      <w:r w:rsidRPr="00F02D66">
        <w:t xml:space="preserve">using rope to attach tag lines using knots, bend and hitches </w:t>
      </w:r>
    </w:p>
    <w:p w:rsidR="00000000" w:rsidRPr="00F02D66" w:rsidP="00F02D66">
      <w:pPr>
        <w:pStyle w:val="ListBullet2"/>
      </w:pPr>
      <w:r w:rsidRPr="00F02D66">
        <w:t xml:space="preserve">using ropes for splices and whipping techniques </w:t>
      </w:r>
    </w:p>
    <w:p w:rsidR="00000000" w:rsidRPr="00F02D66" w:rsidP="00F02D66">
      <w:pPr>
        <w:pStyle w:val="ListBullet2"/>
      </w:pPr>
      <w:r w:rsidRPr="00F02D66">
        <w:t>safely moving and correctly relocating the load</w:t>
      </w:r>
    </w:p>
    <w:p w:rsidR="00000000" w:rsidRPr="00F02D66" w:rsidP="00F02D66">
      <w:pPr>
        <w:pStyle w:val="ListBullet2"/>
      </w:pPr>
      <w:r w:rsidRPr="00F02D66">
        <w:t>performing work safely at heights</w:t>
      </w:r>
    </w:p>
    <w:p w:rsidR="00000000" w:rsidRPr="00F02D66" w:rsidP="00F02D66">
      <w:pPr>
        <w:pStyle w:val="ListBullet2"/>
      </w:pPr>
      <w:r w:rsidRPr="00F02D66">
        <w:t>dismantle and remove/restore load shifting equipment</w:t>
      </w:r>
    </w:p>
    <w:p w:rsidR="00EB7E74" w:rsidP="00F02D66">
      <w:pPr>
        <w:pStyle w:val="ListBullet2"/>
      </w:pPr>
      <w:r w:rsidRPr="00F02D66">
        <w:t xml:space="preserve">clear the </w:t>
      </w:r>
      <w:r w:rsidRPr="00F02D66">
        <w:t>work area, check equipment and complete all documentation and reporting requirements</w:t>
      </w:r>
    </w:p>
    <w:p w:rsidR="00EB7E74" w:rsidP="00F02D66">
      <w:pPr>
        <w:pStyle w:val="ListBullet2"/>
      </w:pPr>
    </w:p>
    <w:p w:rsidR="00000000" w:rsidRPr="00F02D66" w:rsidP="00F02D66">
      <w:pPr>
        <w:pStyle w:val="Heading1"/>
      </w:pPr>
      <w:bookmarkStart w:id="3" w:name="O_1017632"/>
      <w:bookmarkEnd w:id="3"/>
      <w:r w:rsidRPr="00F02D66">
        <w:t>Knowledge Evidence</w:t>
      </w:r>
    </w:p>
    <w:p w:rsidR="00000000" w:rsidRPr="00F02D66" w:rsidP="00EB7E74">
      <w:pPr>
        <w:pStyle w:val="BodyText"/>
      </w:pPr>
      <w:r w:rsidRPr="00F02D66">
        <w:t>The candidate must demonstrate knowledge of the following when performing intermediate rigging operations:</w:t>
      </w:r>
    </w:p>
    <w:p w:rsidR="00000000" w:rsidRPr="00F02D66" w:rsidP="00F02D66">
      <w:pPr>
        <w:pStyle w:val="ListBullet"/>
      </w:pPr>
      <w:r w:rsidRPr="00F02D66">
        <w:t xml:space="preserve">complying with National </w:t>
      </w:r>
      <w:r w:rsidRPr="00F02D66">
        <w:t>Standard for High Risk Worksite and equipment safety requirements</w:t>
      </w:r>
    </w:p>
    <w:p w:rsidR="00000000" w:rsidRPr="00F02D66" w:rsidP="00F02D66">
      <w:pPr>
        <w:pStyle w:val="ListBullet"/>
      </w:pPr>
      <w:r w:rsidRPr="00F02D66">
        <w:t>equipment characteristics, technical capabilities and limitations</w:t>
      </w:r>
    </w:p>
    <w:p w:rsidR="00000000" w:rsidRPr="00F02D66" w:rsidP="00F02D66">
      <w:pPr>
        <w:pStyle w:val="ListBullet"/>
      </w:pPr>
      <w:r w:rsidRPr="00F02D66">
        <w:t>operational and maintenance procedures</w:t>
      </w:r>
    </w:p>
    <w:p w:rsidR="00000000" w:rsidRPr="00F02D66" w:rsidP="00F02D66">
      <w:pPr>
        <w:pStyle w:val="ListBullet"/>
      </w:pPr>
      <w:r w:rsidRPr="00F02D66">
        <w:t>hand and whistle signals</w:t>
      </w:r>
    </w:p>
    <w:p w:rsidR="00000000" w:rsidRPr="00F02D66" w:rsidP="00F02D66">
      <w:pPr>
        <w:pStyle w:val="ListBullet"/>
      </w:pPr>
      <w:r w:rsidRPr="00F02D66">
        <w:t xml:space="preserve">crane operations and limitations </w:t>
      </w:r>
    </w:p>
    <w:p w:rsidR="00000000" w:rsidRPr="00F02D66" w:rsidP="00F02D66">
      <w:pPr>
        <w:pStyle w:val="ListBullet"/>
      </w:pPr>
      <w:r w:rsidRPr="00F02D66">
        <w:t>safe work method statements</w:t>
      </w:r>
    </w:p>
    <w:p w:rsidR="00000000" w:rsidRPr="00F02D66" w:rsidP="00F02D66">
      <w:pPr>
        <w:pStyle w:val="ListBullet"/>
      </w:pPr>
      <w:r w:rsidRPr="00F02D66">
        <w:t>safety data sheets</w:t>
      </w:r>
    </w:p>
    <w:p w:rsidR="00EB7E74" w:rsidP="00F02D66">
      <w:pPr>
        <w:pStyle w:val="ListBullet"/>
      </w:pPr>
      <w:r w:rsidRPr="00F02D66">
        <w:t>practices and regulation for dogging and basic rigging</w:t>
      </w:r>
    </w:p>
    <w:p w:rsidR="00EB7E74" w:rsidP="00F02D66">
      <w:pPr>
        <w:pStyle w:val="ListBullet"/>
      </w:pPr>
    </w:p>
    <w:p w:rsidR="00000000" w:rsidRPr="00F02D66" w:rsidP="00F02D66">
      <w:pPr>
        <w:pStyle w:val="Heading1"/>
      </w:pPr>
      <w:bookmarkStart w:id="4" w:name="O_1017631"/>
      <w:bookmarkEnd w:id="4"/>
      <w:r w:rsidRPr="00F02D66">
        <w:t>Assessment Conditions</w:t>
      </w:r>
    </w:p>
    <w:p w:rsidR="00000000" w:rsidRPr="00F02D66" w:rsidP="00EB7E74">
      <w:pPr>
        <w:pStyle w:val="BodyText"/>
      </w:pPr>
      <w:r w:rsidRPr="00F02D66">
        <w:t>Mandatory conditions for assessment of this unit are stipulated below.</w:t>
      </w:r>
    </w:p>
    <w:p w:rsidR="00000000" w:rsidRPr="00F02D66" w:rsidP="00EB7E74">
      <w:pPr>
        <w:pStyle w:val="BodyText"/>
      </w:pPr>
      <w:r w:rsidRPr="00F02D66">
        <w:t>The assessment must:</w:t>
      </w:r>
    </w:p>
    <w:p w:rsidR="00000000" w:rsidRPr="00F02D66" w:rsidP="00F02D66">
      <w:pPr>
        <w:pStyle w:val="ListBullet"/>
      </w:pPr>
      <w:r w:rsidRPr="00F02D66">
        <w:t>include access to:</w:t>
      </w:r>
    </w:p>
    <w:p w:rsidR="00000000" w:rsidRPr="00F02D66" w:rsidP="00F02D66">
      <w:pPr>
        <w:pStyle w:val="ListBullet2"/>
      </w:pPr>
      <w:r w:rsidRPr="00F02D66">
        <w:t>rigging tools and equipment</w:t>
      </w:r>
    </w:p>
    <w:p w:rsidR="00000000" w:rsidRPr="00F02D66" w:rsidP="00F02D66">
      <w:pPr>
        <w:pStyle w:val="ListBullet2"/>
      </w:pPr>
      <w:r w:rsidRPr="00F02D66">
        <w:t>load to be shifted</w:t>
      </w:r>
    </w:p>
    <w:p w:rsidR="00000000" w:rsidRPr="00F02D66" w:rsidP="00F02D66">
      <w:pPr>
        <w:pStyle w:val="ListBullet2"/>
      </w:pPr>
      <w:r w:rsidRPr="00F02D66">
        <w:t>personal protective equipment</w:t>
      </w:r>
    </w:p>
    <w:p w:rsidR="00000000" w:rsidRPr="00F02D66" w:rsidP="00F02D66">
      <w:pPr>
        <w:pStyle w:val="ListBullet"/>
      </w:pPr>
      <w:r w:rsidRPr="00F02D66">
        <w:t>be conducted in a safe environment</w:t>
      </w:r>
    </w:p>
    <w:p w:rsidR="00000000" w:rsidRPr="00F02D66" w:rsidP="00F02D66">
      <w:pPr>
        <w:pStyle w:val="ListBullet"/>
      </w:pPr>
      <w:r w:rsidRPr="00F02D66">
        <w:t>be assessed in context of the sector</w:t>
      </w:r>
      <w:r>
        <w:t>’</w:t>
      </w:r>
      <w:r w:rsidRPr="00F02D66">
        <w:t>s work environment</w:t>
      </w:r>
    </w:p>
    <w:p w:rsidR="00000000" w:rsidRPr="00F02D66" w:rsidP="00F02D66">
      <w:pPr>
        <w:pStyle w:val="ListBullet"/>
      </w:pPr>
      <w:r w:rsidRPr="00F02D66">
        <w:t>be assessed in compliance with relevant legislation and regulations and using policies, procedures, processes and operational manuals directly related to the industry sector for which it is being assessed</w:t>
      </w:r>
    </w:p>
    <w:p w:rsidR="00000000" w:rsidRPr="00F02D66" w:rsidP="00F02D66">
      <w:pPr>
        <w:pStyle w:val="ListBullet"/>
      </w:pPr>
      <w:r w:rsidRPr="00F02D66">
        <w:t xml:space="preserve">confirm consistent performance can be applied in a </w:t>
      </w:r>
      <w:r w:rsidRPr="00F02D66">
        <w:t>range of relevant workplace circumstances.</w:t>
      </w:r>
    </w:p>
    <w:p w:rsidR="00000000" w:rsidRPr="00F02D66" w:rsidP="00EB7E74">
      <w:pPr>
        <w:pStyle w:val="BodyText"/>
      </w:pPr>
      <w:r w:rsidRPr="00F02D66">
        <w:t>Where personal safety or environmental damage are limiting factors, assessment may occur in a simulated work environment* provided it is realistic and sufficiently rigorous to cover all aspects of this sector’s wo</w:t>
      </w:r>
      <w:r w:rsidRPr="00F02D66">
        <w:t>rkplace performance, including environment, task skills, task management skills, contingency management skills and job role environment skills.</w:t>
      </w:r>
    </w:p>
    <w:p w:rsidR="00000000" w:rsidRPr="00F02D66" w:rsidP="00EB7E74">
      <w:pPr>
        <w:pStyle w:val="Heading3"/>
      </w:pPr>
      <w:r w:rsidRPr="00F02D66">
        <w:rPr>
          <w:rStyle w:val="SpecialBold"/>
        </w:rPr>
        <w:t>Assessor requirements</w:t>
      </w:r>
    </w:p>
    <w:p w:rsidR="00000000" w:rsidRPr="00F02D66" w:rsidP="00EB7E74">
      <w:pPr>
        <w:pStyle w:val="BodyText"/>
      </w:pPr>
      <w:r w:rsidRPr="00F02D66">
        <w:t xml:space="preserve">Assessors must be able to clearly demonstrate current and relevant industry knowledge and </w:t>
      </w:r>
      <w:r w:rsidRPr="00F02D66">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F02D66">
        <w:t>requirements. This includes:</w:t>
      </w:r>
    </w:p>
    <w:p w:rsidR="00000000" w:rsidRPr="00F02D66" w:rsidP="00F02D66">
      <w:pPr>
        <w:pStyle w:val="ListBullet2"/>
      </w:pPr>
      <w:r w:rsidRPr="00F02D66">
        <w:t>vocational competencies at least to the level being delivered and assessed</w:t>
      </w:r>
    </w:p>
    <w:p w:rsidR="00000000" w:rsidRPr="00F02D66" w:rsidP="00F02D66">
      <w:pPr>
        <w:pStyle w:val="ListBullet2"/>
      </w:pPr>
      <w:r w:rsidRPr="00F02D66">
        <w:t>current industry skills directly relevant to the training and assessment being provided</w:t>
      </w:r>
    </w:p>
    <w:p w:rsidR="00000000" w:rsidRPr="00F02D66" w:rsidP="00F02D66">
      <w:pPr>
        <w:pStyle w:val="ListBullet2"/>
      </w:pPr>
      <w:r w:rsidRPr="00F02D66">
        <w:t>current knowledge and skills in vocational training and learnin</w:t>
      </w:r>
      <w:r w:rsidRPr="00F02D66">
        <w:t>g that informs their training and assessment</w:t>
      </w:r>
    </w:p>
    <w:p w:rsidR="00000000" w:rsidRPr="00F02D66" w:rsidP="00F02D66">
      <w:pPr>
        <w:pStyle w:val="ListBullet2"/>
      </w:pPr>
      <w:r w:rsidRPr="00F02D66">
        <w:t>formal relevant qualifications in training and assessment</w:t>
      </w:r>
    </w:p>
    <w:p w:rsidR="00000000" w:rsidRPr="00F02D66" w:rsidP="00F02D66">
      <w:pPr>
        <w:pStyle w:val="ListBullet2"/>
      </w:pPr>
      <w:r w:rsidRPr="00F02D66">
        <w:t xml:space="preserve">having knowledge of and/or experience using the latest techniques and processes </w:t>
      </w:r>
    </w:p>
    <w:p w:rsidR="00000000" w:rsidRPr="00F02D66" w:rsidP="00F02D66">
      <w:pPr>
        <w:pStyle w:val="ListBullet2"/>
      </w:pPr>
      <w:r w:rsidRPr="00F02D66">
        <w:t>possessing the required level of RII training product knowledge</w:t>
      </w:r>
    </w:p>
    <w:p w:rsidR="00000000" w:rsidRPr="00F02D66" w:rsidP="00F02D66">
      <w:pPr>
        <w:pStyle w:val="ListBullet2"/>
      </w:pPr>
      <w:r w:rsidRPr="00F02D66">
        <w:t>having a</w:t>
      </w:r>
      <w:r w:rsidRPr="00F02D66">
        <w:t>n understanding and knowledge of legislation and regulations relevant to the industry and to employment and workplaces</w:t>
      </w:r>
    </w:p>
    <w:p w:rsidR="00000000" w:rsidRPr="00F02D66" w:rsidP="00F02D66">
      <w:pPr>
        <w:pStyle w:val="ListBullet2"/>
      </w:pPr>
      <w:r w:rsidRPr="00F02D66">
        <w:t>demonstrating the performance evidence, and knowledge evidence outlined in this unit of competency, and</w:t>
      </w:r>
    </w:p>
    <w:p w:rsidR="00000000" w:rsidRPr="00F02D66" w:rsidP="00F02D66">
      <w:pPr>
        <w:pStyle w:val="ListBullet2"/>
      </w:pPr>
      <w:r w:rsidRPr="00F02D66">
        <w:t>the minimum years of current** work experience after competency has been obtained as specified below in an industry sector relevant to the outcomes of the unit.</w:t>
      </w:r>
    </w:p>
    <w:p w:rsidR="00000000" w:rsidRPr="00F02D66" w:rsidP="00F02D66">
      <w:pPr>
        <w:pStyle w:val="ListBullet2"/>
      </w:pPr>
      <w:r w:rsidRPr="00F02D66">
        <w:t xml:space="preserve">It is also acceptable for the appropriately qualified assessor to work with an industry expert </w:t>
      </w:r>
      <w:r w:rsidRPr="00F02D66">
        <w:t>to conduct assessment together and for the industry expert to be involved in the assessment judgement. The industry expert must have current industry skills directly relevant to the training and assessment being provided. This means the industry subject ma</w:t>
      </w:r>
      <w:r w:rsidRPr="00F02D66">
        <w:t>tter expert must demonstrate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F02D66">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Heading4"/>
              <w:rPr>
                <w:lang w:val="en-NZ"/>
              </w:rPr>
            </w:pPr>
            <w:r w:rsidRPr="00F02D6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Heading4"/>
              <w:rPr>
                <w:lang w:val="en-NZ"/>
              </w:rPr>
            </w:pPr>
            <w:r w:rsidRPr="00F02D66">
              <w:t>AQF indicator level</w:t>
            </w:r>
            <w:r w:rsidRPr="00F02D66">
              <w:t>***</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Heading4"/>
              <w:rPr>
                <w:lang w:val="en-NZ"/>
              </w:rPr>
            </w:pPr>
            <w:r w:rsidRPr="00F02D66">
              <w:t>Required assessor or industry subject matter expert experience</w:t>
            </w:r>
          </w:p>
        </w:tc>
      </w:tr>
      <w:tr w:rsidTr="00F02D66">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1 Year</w:t>
            </w:r>
          </w:p>
        </w:tc>
      </w:tr>
      <w:tr w:rsidTr="00F02D66">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2 Years</w:t>
            </w:r>
          </w:p>
        </w:tc>
      </w:tr>
      <w:tr w:rsidTr="00F02D66">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3 Years</w:t>
            </w:r>
          </w:p>
        </w:tc>
      </w:tr>
      <w:tr w:rsidTr="00F02D66">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D66">
            <w:pPr>
              <w:pStyle w:val="BodyText"/>
              <w:rPr>
                <w:lang w:val="en-NZ"/>
              </w:rPr>
            </w:pPr>
            <w:r w:rsidRPr="00F02D6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D66" w:rsidP="00F02D66">
            <w:pPr>
              <w:pStyle w:val="BodyText"/>
            </w:pPr>
            <w:r w:rsidRPr="00F02D66">
              <w:t>Where this unit is being assessed outside of the resources and infrastructure sectors assessor and/or industry subject matter expert exper</w:t>
            </w:r>
            <w:r w:rsidRPr="00F02D66">
              <w:t>ience should be in-line with industry standards for the sector in which it is being assessed and where no industry standard is specified should comply with any relevant regulation.</w:t>
            </w:r>
          </w:p>
        </w:tc>
      </w:tr>
    </w:tbl>
    <w:p w:rsidR="00000000" w:rsidRPr="00F02D66" w:rsidP="00EB7E74">
      <w:pPr>
        <w:pStyle w:val="BodyText"/>
      </w:pPr>
      <w:r w:rsidRPr="00F02D66">
        <w:t>*Guidance on simulated environments has been stipulated in the RII implementation guide located on VETNet.</w:t>
      </w:r>
    </w:p>
    <w:p w:rsidR="00000000" w:rsidRPr="00F02D66" w:rsidP="00EB7E74">
      <w:pPr>
        <w:pStyle w:val="BodyText"/>
      </w:pPr>
      <w:r w:rsidRPr="00F02D66">
        <w:t>**Assessors can demonstrate current work experience through employment within industry in a role relevant to the outcomes of the unit; or, for extern</w:t>
      </w:r>
      <w:r w:rsidRPr="00F02D66">
        <w:t>al assessors this can be demonstrated through exposure to industry by conducting a minimum number of site assessments as determined by the relevant industry sector, across various locations.</w:t>
      </w:r>
    </w:p>
    <w:p w:rsidR="00EB7E74" w:rsidP="00EB7E74">
      <w:pPr>
        <w:pStyle w:val="BodyText"/>
      </w:pPr>
      <w:r w:rsidRPr="00F02D66">
        <w:t xml:space="preserve">*** While a Unit of Competency does not have an AQF level, where </w:t>
      </w:r>
      <w:r w:rsidRPr="00F02D66">
        <w:t>a unit is being delivered outside of a qualification the first numeric character in the unit code should be considered as the AQF indicator level for assessment purposes.</w:t>
      </w:r>
    </w:p>
    <w:p w:rsidR="00000000" w:rsidRPr="00F02D66" w:rsidP="00F02D66">
      <w:pPr>
        <w:pStyle w:val="Heading1"/>
      </w:pPr>
      <w:bookmarkStart w:id="5" w:name="O_1017642"/>
      <w:bookmarkEnd w:id="5"/>
      <w:r w:rsidRPr="00F02D66">
        <w:t>Links</w:t>
      </w:r>
    </w:p>
    <w:p w:rsidR="00000000" w:rsidRPr="00F02D66" w:rsidP="00EB7E74">
      <w:pPr>
        <w:pStyle w:val="BodyText"/>
      </w:pPr>
      <w:r w:rsidRPr="00F02D66">
        <w:t xml:space="preserve">Companion Volume implementation guides are found in VETNet </w:t>
      </w:r>
      <w:r w:rsidRPr="00F02D66">
        <w:t xml:space="preserve">- </w:t>
      </w:r>
      <w:r>
        <w:fldChar w:fldCharType="begin"/>
      </w:r>
      <w:r>
        <w:instrText xml:space="preserve"> HYPERLINK "https://vetnet.gov.au/Pages/TrainingDocs.aspx?q=88a61002-9a21-4386-aaf8-69c76e675272" </w:instrText>
      </w:r>
      <w:r>
        <w:fldChar w:fldCharType="separate"/>
      </w:r>
      <w:r w:rsidRPr="00146066">
        <w:rPr>
          <w:rStyle w:val="Hyperlink"/>
        </w:rPr>
        <w:t>https://vetnet.gov.au/Pages/TrainingDocs.aspx?q=88a61002-9a21-4386-aaf8-69c76e675272</w:t>
      </w:r>
      <w:r>
        <w:fldChar w:fldCharType="end"/>
      </w:r>
    </w:p>
    <w:p w:rsidR="00000000" w:rsidRPr="00F02D66" w:rsidP="00F02D66"/>
    <w:sectPr w:rsidSect="00F02D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66" w:rsidRPr="00EB7E74" w:rsidP="00EB7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74" w:rsidP="00F02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E74" w:rsidP="00F02D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B7E74" w:rsidP="00F02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D66" w:rsidRPr="00EB7E74" w:rsidP="00EB7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E74" w:rsidRPr="002D2AF8" w:rsidP="00F02D66">
    <w:pPr>
      <w:pStyle w:val="Header"/>
      <w:framePr w:wrap="around"/>
    </w:pPr>
    <w:r>
      <w:fldChar w:fldCharType="begin"/>
    </w:r>
    <w:r>
      <w:instrText xml:space="preserve"> TITLE   \* MERGEFORMAT </w:instrText>
    </w:r>
    <w:r>
      <w:fldChar w:fldCharType="separate"/>
    </w:r>
    <w:r>
      <w:t>Assessment Requirements for RIIHAN210D Perform intermediate rigging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B7E74" w:rsidP="00F02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CC9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84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F68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D66"/>
    <w:pPr>
      <w:spacing w:before="360" w:after="60"/>
      <w:outlineLvl w:val="0"/>
    </w:pPr>
    <w:rPr>
      <w:sz w:val="32"/>
    </w:rPr>
  </w:style>
  <w:style w:type="paragraph" w:styleId="Heading2">
    <w:name w:val="heading 2"/>
    <w:basedOn w:val="HeadingBase"/>
    <w:next w:val="BodyText"/>
    <w:link w:val="Heading2Char"/>
    <w:qFormat/>
    <w:rsid w:val="00F02D66"/>
    <w:pPr>
      <w:keepLines/>
      <w:spacing w:before="240" w:after="120"/>
      <w:outlineLvl w:val="1"/>
    </w:pPr>
    <w:rPr>
      <w:sz w:val="28"/>
      <w:szCs w:val="40"/>
    </w:rPr>
  </w:style>
  <w:style w:type="paragraph" w:styleId="Heading3">
    <w:name w:val="heading 3"/>
    <w:basedOn w:val="HeadingBase"/>
    <w:next w:val="BodyText"/>
    <w:link w:val="Heading3Char"/>
    <w:qFormat/>
    <w:rsid w:val="00F02D66"/>
    <w:pPr>
      <w:spacing w:before="180" w:after="120"/>
      <w:outlineLvl w:val="2"/>
    </w:pPr>
    <w:rPr>
      <w:spacing w:val="-10"/>
      <w:kern w:val="32"/>
    </w:rPr>
  </w:style>
  <w:style w:type="paragraph" w:styleId="Heading4">
    <w:name w:val="heading 4"/>
    <w:basedOn w:val="HeadingBase"/>
    <w:next w:val="BodyText"/>
    <w:link w:val="Heading4Char"/>
    <w:qFormat/>
    <w:rsid w:val="00F02D66"/>
    <w:pPr>
      <w:spacing w:before="160" w:after="120"/>
      <w:outlineLvl w:val="3"/>
    </w:pPr>
    <w:rPr>
      <w:sz w:val="22"/>
    </w:rPr>
  </w:style>
  <w:style w:type="paragraph" w:styleId="Heading5">
    <w:name w:val="heading 5"/>
    <w:basedOn w:val="HeadingBase"/>
    <w:next w:val="Normal"/>
    <w:link w:val="Heading5Char"/>
    <w:qFormat/>
    <w:rsid w:val="00F02D66"/>
    <w:pPr>
      <w:spacing w:before="80"/>
      <w:outlineLvl w:val="4"/>
    </w:pPr>
    <w:rPr>
      <w:color w:val="918585"/>
      <w:sz w:val="20"/>
    </w:rPr>
  </w:style>
  <w:style w:type="paragraph" w:styleId="Heading6">
    <w:name w:val="heading 6"/>
    <w:basedOn w:val="HeadingBase"/>
    <w:next w:val="Normal"/>
    <w:link w:val="Heading6Char"/>
    <w:qFormat/>
    <w:rsid w:val="00F02D66"/>
    <w:pPr>
      <w:spacing w:before="60"/>
      <w:outlineLvl w:val="5"/>
    </w:pPr>
    <w:rPr>
      <w:color w:val="918585"/>
      <w:sz w:val="20"/>
    </w:rPr>
  </w:style>
  <w:style w:type="paragraph" w:styleId="Heading7">
    <w:name w:val="heading 7"/>
    <w:basedOn w:val="Normal"/>
    <w:next w:val="Normal"/>
    <w:link w:val="Heading7Char"/>
    <w:qFormat/>
    <w:rsid w:val="00F02D66"/>
    <w:pPr>
      <w:ind w:left="720"/>
      <w:outlineLvl w:val="6"/>
    </w:pPr>
    <w:rPr>
      <w:i/>
    </w:rPr>
  </w:style>
  <w:style w:type="paragraph" w:styleId="Heading8">
    <w:name w:val="heading 8"/>
    <w:basedOn w:val="Normal"/>
    <w:next w:val="Normal"/>
    <w:link w:val="Heading8Char"/>
    <w:qFormat/>
    <w:rsid w:val="00F02D66"/>
    <w:pPr>
      <w:ind w:left="720"/>
      <w:outlineLvl w:val="7"/>
    </w:pPr>
    <w:rPr>
      <w:i/>
    </w:rPr>
  </w:style>
  <w:style w:type="paragraph" w:styleId="Heading9">
    <w:name w:val="heading 9"/>
    <w:basedOn w:val="Normal"/>
    <w:next w:val="Normal"/>
    <w:link w:val="Heading9Char"/>
    <w:qFormat/>
    <w:rsid w:val="00F02D66"/>
    <w:pPr>
      <w:ind w:left="720"/>
      <w:outlineLvl w:val="8"/>
    </w:pPr>
    <w:rPr>
      <w:i/>
    </w:rPr>
  </w:style>
  <w:style w:type="character" w:default="1" w:styleId="DefaultParagraphFont">
    <w:name w:val="Default Paragraph Font"/>
    <w:uiPriority w:val="1"/>
    <w:unhideWhenUsed/>
    <w:rsid w:val="00F02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D66"/>
  </w:style>
  <w:style w:type="character" w:customStyle="1" w:styleId="Heading1Char">
    <w:name w:val="Heading 1 Char"/>
    <w:basedOn w:val="DefaultParagraphFont"/>
    <w:link w:val="Heading1"/>
    <w:rsid w:val="00F02D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2D66"/>
    <w:rPr>
      <w:rFonts w:ascii="Times New Roman" w:eastAsia="Times New Roman" w:hAnsi="Times New Roman" w:cs="Times New Roman"/>
      <w:b/>
      <w:szCs w:val="20"/>
      <w:lang w:eastAsia="en-US"/>
    </w:rPr>
  </w:style>
  <w:style w:type="paragraph" w:styleId="BodyText">
    <w:name w:val="Body Text"/>
    <w:basedOn w:val="Normal"/>
    <w:link w:val="BodyTextChar"/>
    <w:rsid w:val="00F02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D66"/>
    <w:rPr>
      <w:rFonts w:ascii="Times New Roman" w:eastAsia="Times New Roman" w:hAnsi="Times New Roman" w:cs="Times New Roman"/>
      <w:sz w:val="24"/>
      <w:lang w:eastAsia="en-US"/>
    </w:rPr>
  </w:style>
  <w:style w:type="paragraph" w:styleId="ListBullet">
    <w:name w:val="List Bullet"/>
    <w:basedOn w:val="List"/>
    <w:rsid w:val="00F02D66"/>
    <w:pPr>
      <w:numPr>
        <w:numId w:val="13"/>
      </w:numPr>
      <w:tabs>
        <w:tab w:val="clear" w:pos="340"/>
      </w:tabs>
      <w:spacing w:before="40" w:after="40"/>
    </w:pPr>
  </w:style>
  <w:style w:type="character" w:customStyle="1" w:styleId="SpecialBold">
    <w:name w:val="Special Bold"/>
    <w:basedOn w:val="DefaultParagraphFont"/>
    <w:rsid w:val="00F02D66"/>
    <w:rPr>
      <w:b/>
      <w:spacing w:val="0"/>
    </w:rPr>
  </w:style>
  <w:style w:type="paragraph" w:styleId="ListBullet2">
    <w:name w:val="List Bullet 2"/>
    <w:basedOn w:val="List2"/>
    <w:rsid w:val="00F02D66"/>
    <w:pPr>
      <w:numPr>
        <w:numId w:val="14"/>
      </w:numPr>
      <w:tabs>
        <w:tab w:val="clear" w:pos="680"/>
      </w:tabs>
    </w:pPr>
  </w:style>
  <w:style w:type="paragraph" w:customStyle="1" w:styleId="SuperHeading">
    <w:name w:val="SuperHeading"/>
    <w:basedOn w:val="Normal"/>
    <w:rsid w:val="00F02D66"/>
    <w:pPr>
      <w:spacing w:before="240" w:after="120"/>
      <w:outlineLvl w:val="0"/>
    </w:pPr>
    <w:rPr>
      <w:rFonts w:ascii="Times New Roman" w:hAnsi="Times New Roman"/>
      <w:b/>
      <w:sz w:val="32"/>
    </w:rPr>
  </w:style>
  <w:style w:type="paragraph" w:customStyle="1" w:styleId="AllowPageBreak">
    <w:name w:val="AllowPageBreak"/>
    <w:rsid w:val="00F02D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2D66"/>
    <w:pPr>
      <w:numPr>
        <w:numId w:val="3"/>
      </w:numPr>
      <w:tabs>
        <w:tab w:val="clear" w:pos="1021"/>
      </w:tabs>
      <w:ind w:left="1037" w:hanging="357"/>
    </w:pPr>
  </w:style>
  <w:style w:type="character" w:customStyle="1" w:styleId="Heading2Char">
    <w:name w:val="Heading 2 Char"/>
    <w:basedOn w:val="DefaultParagraphFont"/>
    <w:link w:val="Heading2"/>
    <w:rsid w:val="00F02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D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2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D66"/>
    <w:rPr>
      <w:rFonts w:ascii="Courier New" w:eastAsia="Times New Roman" w:hAnsi="Courier New" w:cs="Times New Roman"/>
      <w:i/>
      <w:szCs w:val="20"/>
      <w:lang w:eastAsia="en-US"/>
    </w:rPr>
  </w:style>
  <w:style w:type="paragraph" w:customStyle="1" w:styleId="HeadingBase">
    <w:name w:val="Heading Base"/>
    <w:rsid w:val="00F02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D66"/>
    <w:pPr>
      <w:tabs>
        <w:tab w:val="right" w:leader="dot" w:pos="9072"/>
      </w:tabs>
      <w:ind w:left="567"/>
    </w:pPr>
    <w:rPr>
      <w:szCs w:val="22"/>
    </w:rPr>
  </w:style>
  <w:style w:type="paragraph" w:customStyle="1" w:styleId="TOCBase">
    <w:name w:val="TOC Base"/>
    <w:rsid w:val="00F02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D66"/>
    <w:pPr>
      <w:tabs>
        <w:tab w:val="right" w:leader="dot" w:pos="9072"/>
      </w:tabs>
      <w:spacing w:before="40" w:after="40"/>
      <w:ind w:left="284"/>
    </w:pPr>
    <w:rPr>
      <w:rFonts w:ascii="Times New Roman" w:hAnsi="Times New Roman"/>
    </w:rPr>
  </w:style>
  <w:style w:type="paragraph" w:styleId="TOC1">
    <w:name w:val="toc 1"/>
    <w:basedOn w:val="TOCBase"/>
    <w:next w:val="Normal"/>
    <w:rsid w:val="00F02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D66"/>
    <w:rPr>
      <w:rFonts w:ascii="Times New Roman" w:eastAsia="Times New Roman" w:hAnsi="Times New Roman" w:cs="Times New Roman"/>
      <w:sz w:val="16"/>
      <w:lang w:eastAsia="en-US"/>
    </w:rPr>
  </w:style>
  <w:style w:type="paragraph" w:styleId="Title">
    <w:name w:val="Title"/>
    <w:basedOn w:val="HeadingBase"/>
    <w:link w:val="TitleChar"/>
    <w:qFormat/>
    <w:rsid w:val="00F02D66"/>
    <w:pPr>
      <w:spacing w:before="5040"/>
      <w:jc w:val="center"/>
    </w:pPr>
    <w:rPr>
      <w:sz w:val="48"/>
      <w:szCs w:val="72"/>
      <w:lang w:val="en-US"/>
    </w:rPr>
  </w:style>
  <w:style w:type="character" w:customStyle="1" w:styleId="TitleChar">
    <w:name w:val="Title Char"/>
    <w:basedOn w:val="DefaultParagraphFont"/>
    <w:link w:val="Title"/>
    <w:rsid w:val="00F02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D66"/>
    <w:pPr>
      <w:tabs>
        <w:tab w:val="left" w:pos="3600"/>
        <w:tab w:val="left" w:pos="3958"/>
      </w:tabs>
    </w:pPr>
  </w:style>
  <w:style w:type="paragraph" w:styleId="List">
    <w:name w:val="List"/>
    <w:basedOn w:val="BodyText"/>
    <w:next w:val="BodyText"/>
    <w:rsid w:val="00F02D66"/>
    <w:pPr>
      <w:tabs>
        <w:tab w:val="left" w:pos="340"/>
      </w:tabs>
      <w:spacing w:before="60" w:after="60"/>
      <w:ind w:left="340" w:hanging="340"/>
    </w:pPr>
  </w:style>
  <w:style w:type="paragraph" w:customStyle="1" w:styleId="Note">
    <w:name w:val="Note"/>
    <w:basedOn w:val="BodyText"/>
    <w:rsid w:val="00F02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D66"/>
    <w:pPr>
      <w:framePr w:wrap="auto" w:hAnchor="text" w:y="6049"/>
    </w:pPr>
    <w:rPr>
      <w:color w:val="000000"/>
      <w:sz w:val="40"/>
    </w:rPr>
  </w:style>
  <w:style w:type="paragraph" w:customStyle="1" w:styleId="TOCTitle">
    <w:name w:val="TOCTitle"/>
    <w:basedOn w:val="Heading1"/>
    <w:rsid w:val="00F02D66"/>
    <w:pPr>
      <w:spacing w:after="240"/>
      <w:jc w:val="center"/>
      <w:outlineLvl w:val="9"/>
    </w:pPr>
    <w:rPr>
      <w:caps/>
    </w:rPr>
  </w:style>
  <w:style w:type="paragraph" w:customStyle="1" w:styleId="Version">
    <w:name w:val="Version"/>
    <w:rsid w:val="00F02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D66"/>
    <w:pPr>
      <w:keepNext w:val="0"/>
      <w:tabs>
        <w:tab w:val="right" w:pos="4176"/>
      </w:tabs>
      <w:ind w:left="198" w:hanging="198"/>
    </w:pPr>
    <w:rPr>
      <w:rFonts w:ascii="Garamond" w:hAnsi="Garamond"/>
    </w:rPr>
  </w:style>
  <w:style w:type="paragraph" w:styleId="IndexHeading">
    <w:name w:val="index heading"/>
    <w:basedOn w:val="Normal"/>
    <w:next w:val="Index1"/>
    <w:semiHidden/>
    <w:rsid w:val="00F02D66"/>
    <w:pPr>
      <w:spacing w:before="120" w:after="120"/>
    </w:pPr>
    <w:rPr>
      <w:rFonts w:ascii="Arial" w:hAnsi="Arial"/>
      <w:b/>
      <w:color w:val="918585"/>
      <w:sz w:val="24"/>
    </w:rPr>
  </w:style>
  <w:style w:type="paragraph" w:styleId="Header">
    <w:name w:val="header"/>
    <w:basedOn w:val="Normal"/>
    <w:link w:val="HeaderChar"/>
    <w:rsid w:val="00F02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D66"/>
    <w:rPr>
      <w:rFonts w:ascii="Times New Roman" w:eastAsia="Times New Roman" w:hAnsi="Times New Roman" w:cs="Times New Roman"/>
      <w:sz w:val="16"/>
      <w:szCs w:val="20"/>
      <w:lang w:val="en-GB" w:eastAsia="en-US"/>
    </w:rPr>
  </w:style>
  <w:style w:type="paragraph" w:customStyle="1" w:styleId="Chapter">
    <w:name w:val="Chapter"/>
    <w:basedOn w:val="Normal"/>
    <w:rsid w:val="00F02D66"/>
    <w:pPr>
      <w:spacing w:before="240"/>
    </w:pPr>
    <w:rPr>
      <w:rFonts w:ascii="Times New Roman" w:hAnsi="Times New Roman"/>
      <w:smallCaps/>
      <w:spacing w:val="80"/>
      <w:sz w:val="28"/>
    </w:rPr>
  </w:style>
  <w:style w:type="paragraph" w:customStyle="1" w:styleId="InChapter">
    <w:name w:val="InChapter"/>
    <w:basedOn w:val="Heading3"/>
    <w:rsid w:val="00F02D66"/>
    <w:pPr>
      <w:spacing w:after="240"/>
      <w:outlineLvl w:val="9"/>
    </w:pPr>
    <w:rPr>
      <w:noProof/>
    </w:rPr>
  </w:style>
  <w:style w:type="paragraph" w:styleId="Index2">
    <w:name w:val="index 2"/>
    <w:basedOn w:val="Normal"/>
    <w:next w:val="Normal"/>
    <w:semiHidden/>
    <w:rsid w:val="00F02D66"/>
    <w:pPr>
      <w:tabs>
        <w:tab w:val="right" w:pos="4176"/>
      </w:tabs>
      <w:ind w:left="568" w:hanging="284"/>
    </w:pPr>
    <w:rPr>
      <w:rFonts w:ascii="Garamond" w:hAnsi="Garamond"/>
    </w:rPr>
  </w:style>
  <w:style w:type="paragraph" w:customStyle="1" w:styleId="Byline">
    <w:name w:val="Byline"/>
    <w:rsid w:val="00F02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D66"/>
    <w:pPr>
      <w:tabs>
        <w:tab w:val="clear" w:pos="3600"/>
        <w:tab w:val="clear" w:pos="3958"/>
      </w:tabs>
      <w:jc w:val="right"/>
    </w:pPr>
  </w:style>
  <w:style w:type="character" w:styleId="Emphasis">
    <w:name w:val="Emphasis"/>
    <w:basedOn w:val="DefaultParagraphFont"/>
    <w:qFormat/>
    <w:rsid w:val="00F02D66"/>
    <w:rPr>
      <w:i/>
    </w:rPr>
  </w:style>
  <w:style w:type="paragraph" w:styleId="Caption">
    <w:name w:val="caption"/>
    <w:basedOn w:val="BodyText"/>
    <w:next w:val="Normal"/>
    <w:qFormat/>
    <w:rsid w:val="00F02D66"/>
    <w:pPr>
      <w:framePr w:w="2268" w:hSpace="181" w:vSpace="181" w:wrap="around" w:vAnchor="text" w:hAnchor="page" w:x="1135" w:y="285" w:anchorLock="1"/>
    </w:pPr>
    <w:rPr>
      <w:i/>
    </w:rPr>
  </w:style>
  <w:style w:type="paragraph" w:customStyle="1" w:styleId="MiniTOCTitle">
    <w:name w:val="MiniTOCTitle"/>
    <w:basedOn w:val="Heading4"/>
    <w:rsid w:val="00F02D66"/>
    <w:pPr>
      <w:spacing w:before="240"/>
      <w:outlineLvl w:val="9"/>
    </w:pPr>
    <w:rPr>
      <w:noProof/>
      <w:sz w:val="24"/>
    </w:rPr>
  </w:style>
  <w:style w:type="paragraph" w:customStyle="1" w:styleId="MiniTOCItem">
    <w:name w:val="MiniTOCItem"/>
    <w:basedOn w:val="ListBullet"/>
    <w:rsid w:val="00F02D66"/>
    <w:pPr>
      <w:numPr>
        <w:numId w:val="0"/>
      </w:numPr>
      <w:tabs>
        <w:tab w:val="right" w:leader="dot" w:pos="6521"/>
      </w:tabs>
      <w:spacing w:before="0" w:after="0"/>
    </w:pPr>
  </w:style>
  <w:style w:type="paragraph" w:customStyle="1" w:styleId="TOFTitle">
    <w:name w:val="TOFTitle"/>
    <w:basedOn w:val="TOCTitle"/>
    <w:rsid w:val="00F02D66"/>
  </w:style>
  <w:style w:type="paragraph" w:styleId="TableofFigures">
    <w:name w:val="table of figures"/>
    <w:basedOn w:val="Normal"/>
    <w:next w:val="Normal"/>
    <w:semiHidden/>
    <w:rsid w:val="00F02D66"/>
    <w:pPr>
      <w:tabs>
        <w:tab w:val="right" w:leader="dot" w:pos="9072"/>
      </w:tabs>
      <w:ind w:left="970" w:hanging="403"/>
    </w:pPr>
    <w:rPr>
      <w:rFonts w:ascii="Times New Roman" w:hAnsi="Times New Roman"/>
      <w:b/>
    </w:rPr>
  </w:style>
  <w:style w:type="paragraph" w:styleId="ListNumber">
    <w:name w:val="List Number"/>
    <w:basedOn w:val="List"/>
    <w:rsid w:val="00F02D66"/>
    <w:pPr>
      <w:numPr>
        <w:numId w:val="16"/>
      </w:numPr>
      <w:tabs>
        <w:tab w:val="clear" w:pos="340"/>
      </w:tabs>
    </w:pPr>
  </w:style>
  <w:style w:type="character" w:customStyle="1" w:styleId="WingdingSymbols">
    <w:name w:val="Wingding Symbols"/>
    <w:rsid w:val="00F02D66"/>
    <w:rPr>
      <w:rFonts w:ascii="Wingdings" w:hAnsi="Wingdings"/>
    </w:rPr>
  </w:style>
  <w:style w:type="paragraph" w:customStyle="1" w:styleId="TableHeading">
    <w:name w:val="Table Heading"/>
    <w:basedOn w:val="HeadingBase"/>
    <w:rsid w:val="00F02D66"/>
    <w:pPr>
      <w:keepLines/>
      <w:pBdr>
        <w:bottom w:val="single" w:sz="6" w:space="1" w:color="918585"/>
      </w:pBdr>
      <w:spacing w:before="240"/>
    </w:pPr>
  </w:style>
  <w:style w:type="character" w:customStyle="1" w:styleId="HotSpot">
    <w:name w:val="HotSpot"/>
    <w:rsid w:val="00F02D66"/>
    <w:rPr>
      <w:color w:val="0033CC"/>
      <w:u w:val="none"/>
    </w:rPr>
  </w:style>
  <w:style w:type="paragraph" w:customStyle="1" w:styleId="BodyTextRight">
    <w:name w:val="Body Text Right"/>
    <w:basedOn w:val="BodyText"/>
    <w:rsid w:val="00F02D66"/>
    <w:pPr>
      <w:spacing w:before="0" w:after="0"/>
      <w:jc w:val="right"/>
    </w:pPr>
  </w:style>
  <w:style w:type="paragraph" w:styleId="Index3">
    <w:name w:val="index 3"/>
    <w:basedOn w:val="ListNumber2"/>
    <w:next w:val="Normal"/>
    <w:semiHidden/>
    <w:rsid w:val="00F02D66"/>
    <w:pPr>
      <w:numPr>
        <w:numId w:val="0"/>
      </w:numPr>
      <w:tabs>
        <w:tab w:val="right" w:leader="dot" w:pos="4176"/>
      </w:tabs>
    </w:pPr>
  </w:style>
  <w:style w:type="paragraph" w:styleId="ListNumber2">
    <w:name w:val="List Number 2"/>
    <w:basedOn w:val="List2"/>
    <w:rsid w:val="00F02D66"/>
    <w:pPr>
      <w:numPr>
        <w:numId w:val="11"/>
      </w:numPr>
      <w:tabs>
        <w:tab w:val="clear" w:pos="1060"/>
      </w:tabs>
    </w:pPr>
  </w:style>
  <w:style w:type="paragraph" w:customStyle="1" w:styleId="MarginNote">
    <w:name w:val="Margin Note"/>
    <w:basedOn w:val="BodyText"/>
    <w:rsid w:val="00F02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D66"/>
    <w:rPr>
      <w:sz w:val="32"/>
    </w:rPr>
  </w:style>
  <w:style w:type="paragraph" w:customStyle="1" w:styleId="HeadingProcedure">
    <w:name w:val="Heading Procedure"/>
    <w:basedOn w:val="HeadingBase"/>
    <w:next w:val="Normal"/>
    <w:rsid w:val="00F02D66"/>
    <w:pPr>
      <w:tabs>
        <w:tab w:val="left" w:pos="0"/>
      </w:tabs>
      <w:spacing w:before="120" w:after="60"/>
    </w:pPr>
    <w:rPr>
      <w:i/>
      <w:color w:val="918585"/>
      <w:sz w:val="22"/>
    </w:rPr>
  </w:style>
  <w:style w:type="paragraph" w:customStyle="1" w:styleId="TableBodyText">
    <w:name w:val="Table Body Text"/>
    <w:basedOn w:val="BodyText"/>
    <w:rsid w:val="00F02D66"/>
    <w:pPr>
      <w:spacing w:before="60" w:after="60"/>
    </w:pPr>
  </w:style>
  <w:style w:type="paragraph" w:styleId="ListContinue">
    <w:name w:val="List Continue"/>
    <w:basedOn w:val="List"/>
    <w:rsid w:val="00F02D66"/>
    <w:pPr>
      <w:ind w:firstLine="0"/>
    </w:pPr>
  </w:style>
  <w:style w:type="paragraph" w:customStyle="1" w:styleId="ListNote">
    <w:name w:val="List Note"/>
    <w:basedOn w:val="List"/>
    <w:rsid w:val="00F02D66"/>
    <w:pPr>
      <w:pBdr>
        <w:top w:val="single" w:sz="6" w:space="2" w:color="918585"/>
        <w:bottom w:val="single" w:sz="6" w:space="2" w:color="918585"/>
      </w:pBdr>
      <w:tabs>
        <w:tab w:val="left" w:pos="1021"/>
      </w:tabs>
      <w:ind w:firstLine="0"/>
    </w:pPr>
  </w:style>
  <w:style w:type="paragraph" w:customStyle="1" w:styleId="Warning">
    <w:name w:val="Warning"/>
    <w:basedOn w:val="BodyText"/>
    <w:rsid w:val="00F02D66"/>
    <w:pPr>
      <w:shd w:val="clear" w:color="auto" w:fill="D9D9D9"/>
      <w:tabs>
        <w:tab w:val="left" w:pos="992"/>
      </w:tabs>
      <w:ind w:left="119" w:right="119"/>
    </w:pPr>
    <w:rPr>
      <w:sz w:val="20"/>
    </w:rPr>
  </w:style>
  <w:style w:type="paragraph" w:customStyle="1" w:styleId="MarginIcons">
    <w:name w:val="Margin Icons"/>
    <w:basedOn w:val="BodyText"/>
    <w:rsid w:val="00F02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D66"/>
    <w:rPr>
      <w:rFonts w:ascii="Courier New" w:hAnsi="Courier New"/>
    </w:rPr>
  </w:style>
  <w:style w:type="paragraph" w:customStyle="1" w:styleId="NoteBullet">
    <w:name w:val="Note Bullet"/>
    <w:basedOn w:val="Note"/>
    <w:rsid w:val="00F02D66"/>
    <w:pPr>
      <w:tabs>
        <w:tab w:val="clear" w:pos="680"/>
      </w:tabs>
      <w:spacing w:before="60" w:after="60"/>
    </w:pPr>
  </w:style>
  <w:style w:type="paragraph" w:customStyle="1" w:styleId="SubHeading2">
    <w:name w:val="SubHeading2"/>
    <w:basedOn w:val="HeadingBase"/>
    <w:rsid w:val="00F02D66"/>
    <w:pPr>
      <w:spacing w:before="240" w:after="60"/>
    </w:pPr>
    <w:rPr>
      <w:sz w:val="20"/>
    </w:rPr>
  </w:style>
  <w:style w:type="paragraph" w:customStyle="1" w:styleId="SubHeading1">
    <w:name w:val="SubHeading1"/>
    <w:basedOn w:val="HeadingBase"/>
    <w:rsid w:val="00F02D66"/>
    <w:pPr>
      <w:spacing w:before="240" w:after="60"/>
    </w:pPr>
    <w:rPr>
      <w:color w:val="918585"/>
      <w:sz w:val="22"/>
    </w:rPr>
  </w:style>
  <w:style w:type="paragraph" w:customStyle="1" w:styleId="SideHeading">
    <w:name w:val="Side Heading"/>
    <w:basedOn w:val="HeadingBase"/>
    <w:rsid w:val="00F02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D66"/>
    <w:pPr>
      <w:numPr>
        <w:numId w:val="12"/>
      </w:numPr>
    </w:pPr>
  </w:style>
  <w:style w:type="paragraph" w:styleId="PlainText">
    <w:name w:val="Plain Text"/>
    <w:basedOn w:val="Normal"/>
    <w:link w:val="PlainTextChar"/>
    <w:rsid w:val="00F02D66"/>
    <w:rPr>
      <w:sz w:val="20"/>
    </w:rPr>
  </w:style>
  <w:style w:type="character" w:customStyle="1" w:styleId="PlainTextChar">
    <w:name w:val="Plain Text Char"/>
    <w:basedOn w:val="DefaultParagraphFont"/>
    <w:link w:val="PlainText"/>
    <w:rsid w:val="00F02D66"/>
    <w:rPr>
      <w:rFonts w:ascii="Courier New" w:eastAsia="Times New Roman" w:hAnsi="Courier New" w:cs="Times New Roman"/>
      <w:sz w:val="20"/>
      <w:szCs w:val="20"/>
      <w:lang w:eastAsia="en-US"/>
    </w:rPr>
  </w:style>
  <w:style w:type="character" w:customStyle="1" w:styleId="MenuOption">
    <w:name w:val="Menu Option"/>
    <w:basedOn w:val="DefaultParagraphFont"/>
    <w:rsid w:val="00F02D66"/>
    <w:rPr>
      <w:b/>
      <w:smallCaps/>
    </w:rPr>
  </w:style>
  <w:style w:type="paragraph" w:customStyle="1" w:styleId="TableListNumber">
    <w:name w:val="Table List Number"/>
    <w:basedOn w:val="ListNumber"/>
    <w:rsid w:val="00F02D66"/>
    <w:pPr>
      <w:numPr>
        <w:numId w:val="0"/>
      </w:numPr>
    </w:pPr>
  </w:style>
  <w:style w:type="paragraph" w:styleId="TOC4">
    <w:name w:val="toc 4"/>
    <w:basedOn w:val="TOCBase"/>
    <w:next w:val="Normal"/>
    <w:semiHidden/>
    <w:rsid w:val="00F02D66"/>
    <w:pPr>
      <w:tabs>
        <w:tab w:val="right" w:leader="dot" w:pos="9071"/>
      </w:tabs>
      <w:ind w:left="1701"/>
    </w:pPr>
  </w:style>
  <w:style w:type="paragraph" w:customStyle="1" w:styleId="ListAlpha">
    <w:name w:val="List Alpha"/>
    <w:basedOn w:val="List"/>
    <w:rsid w:val="00F02D66"/>
    <w:pPr>
      <w:numPr>
        <w:numId w:val="10"/>
      </w:numPr>
    </w:pPr>
  </w:style>
  <w:style w:type="paragraph" w:customStyle="1" w:styleId="ListAlpha2">
    <w:name w:val="List Alpha 2"/>
    <w:basedOn w:val="List2"/>
    <w:rsid w:val="00F02D66"/>
    <w:pPr>
      <w:numPr>
        <w:numId w:val="9"/>
      </w:numPr>
    </w:pPr>
  </w:style>
  <w:style w:type="paragraph" w:styleId="List2">
    <w:name w:val="List 2"/>
    <w:basedOn w:val="BodyText"/>
    <w:rsid w:val="00F02D66"/>
    <w:pPr>
      <w:tabs>
        <w:tab w:val="left" w:pos="680"/>
      </w:tabs>
      <w:spacing w:before="60" w:after="60"/>
      <w:ind w:left="680" w:hanging="340"/>
    </w:pPr>
  </w:style>
  <w:style w:type="paragraph" w:styleId="List3">
    <w:name w:val="List 3"/>
    <w:basedOn w:val="BodyText"/>
    <w:rsid w:val="00F02D66"/>
    <w:pPr>
      <w:tabs>
        <w:tab w:val="left" w:pos="1021"/>
      </w:tabs>
      <w:spacing w:before="60" w:after="60"/>
      <w:ind w:left="1020" w:hanging="340"/>
    </w:pPr>
  </w:style>
  <w:style w:type="paragraph" w:styleId="List4">
    <w:name w:val="List 4"/>
    <w:basedOn w:val="BodyText"/>
    <w:rsid w:val="00F02D66"/>
    <w:pPr>
      <w:tabs>
        <w:tab w:val="left" w:pos="1361"/>
      </w:tabs>
      <w:spacing w:before="60" w:after="60"/>
      <w:ind w:left="1361" w:hanging="340"/>
    </w:pPr>
  </w:style>
  <w:style w:type="paragraph" w:styleId="List5">
    <w:name w:val="List 5"/>
    <w:basedOn w:val="BodyText"/>
    <w:rsid w:val="00F02D66"/>
    <w:pPr>
      <w:tabs>
        <w:tab w:val="left" w:pos="1701"/>
      </w:tabs>
      <w:spacing w:before="60" w:after="60"/>
      <w:ind w:left="1701" w:hanging="340"/>
    </w:pPr>
  </w:style>
  <w:style w:type="paragraph" w:styleId="ListBullet4">
    <w:name w:val="List Bullet 4"/>
    <w:basedOn w:val="List4"/>
    <w:rsid w:val="00F02D66"/>
    <w:pPr>
      <w:numPr>
        <w:numId w:val="4"/>
      </w:numPr>
      <w:tabs>
        <w:tab w:val="clear" w:pos="1361"/>
      </w:tabs>
    </w:pPr>
  </w:style>
  <w:style w:type="paragraph" w:styleId="ListBullet5">
    <w:name w:val="List Bullet 5"/>
    <w:basedOn w:val="List5"/>
    <w:rsid w:val="00F02D66"/>
    <w:pPr>
      <w:numPr>
        <w:numId w:val="5"/>
      </w:numPr>
    </w:pPr>
  </w:style>
  <w:style w:type="paragraph" w:styleId="ListContinue2">
    <w:name w:val="List Continue 2"/>
    <w:basedOn w:val="List2"/>
    <w:rsid w:val="00F02D66"/>
    <w:pPr>
      <w:ind w:firstLine="0"/>
    </w:pPr>
  </w:style>
  <w:style w:type="paragraph" w:styleId="ListContinue3">
    <w:name w:val="List Continue 3"/>
    <w:basedOn w:val="List3"/>
    <w:rsid w:val="00F02D66"/>
    <w:pPr>
      <w:ind w:left="1021" w:firstLine="0"/>
    </w:pPr>
  </w:style>
  <w:style w:type="paragraph" w:styleId="ListContinue4">
    <w:name w:val="List Continue 4"/>
    <w:basedOn w:val="List4"/>
    <w:rsid w:val="00F02D66"/>
    <w:pPr>
      <w:ind w:firstLine="0"/>
    </w:pPr>
  </w:style>
  <w:style w:type="paragraph" w:styleId="ListContinue5">
    <w:name w:val="List Continue 5"/>
    <w:basedOn w:val="List5"/>
    <w:rsid w:val="00F02D66"/>
    <w:pPr>
      <w:ind w:firstLine="0"/>
    </w:pPr>
  </w:style>
  <w:style w:type="paragraph" w:styleId="ListNumber3">
    <w:name w:val="List Number 3"/>
    <w:basedOn w:val="List3"/>
    <w:rsid w:val="00F02D66"/>
    <w:pPr>
      <w:numPr>
        <w:numId w:val="6"/>
      </w:numPr>
    </w:pPr>
  </w:style>
  <w:style w:type="paragraph" w:styleId="ListNumber4">
    <w:name w:val="List Number 4"/>
    <w:basedOn w:val="List4"/>
    <w:rsid w:val="00F02D66"/>
    <w:pPr>
      <w:numPr>
        <w:numId w:val="7"/>
      </w:numPr>
    </w:pPr>
  </w:style>
  <w:style w:type="paragraph" w:styleId="ListNumber5">
    <w:name w:val="List Number 5"/>
    <w:basedOn w:val="List5"/>
    <w:rsid w:val="00F02D66"/>
    <w:pPr>
      <w:numPr>
        <w:numId w:val="8"/>
      </w:numPr>
    </w:pPr>
  </w:style>
  <w:style w:type="paragraph" w:styleId="BlockText">
    <w:name w:val="Block Text"/>
    <w:basedOn w:val="Normal"/>
    <w:rsid w:val="00F02D66"/>
    <w:pPr>
      <w:spacing w:after="120"/>
      <w:ind w:left="1440" w:right="1440"/>
    </w:pPr>
  </w:style>
  <w:style w:type="character" w:customStyle="1" w:styleId="Subscript">
    <w:name w:val="Subscript"/>
    <w:basedOn w:val="DefaultParagraphFont"/>
    <w:rsid w:val="00F02D66"/>
    <w:rPr>
      <w:sz w:val="16"/>
      <w:vertAlign w:val="subscript"/>
    </w:rPr>
  </w:style>
  <w:style w:type="character" w:customStyle="1" w:styleId="Superscript">
    <w:name w:val="Superscript"/>
    <w:basedOn w:val="DefaultParagraphFont"/>
    <w:rsid w:val="00F02D66"/>
    <w:rPr>
      <w:sz w:val="16"/>
      <w:vertAlign w:val="superscript"/>
    </w:rPr>
  </w:style>
  <w:style w:type="character" w:customStyle="1" w:styleId="Symbols">
    <w:name w:val="Symbols"/>
    <w:basedOn w:val="DefaultParagraphFont"/>
    <w:rsid w:val="00F02D66"/>
    <w:rPr>
      <w:rFonts w:ascii="Symbol" w:hAnsi="Symbol"/>
    </w:rPr>
  </w:style>
  <w:style w:type="character" w:customStyle="1" w:styleId="MenuOptions">
    <w:name w:val="Menu Options"/>
    <w:basedOn w:val="DefaultParagraphFont"/>
    <w:rsid w:val="00F02D66"/>
    <w:rPr>
      <w:rFonts w:ascii="Arial Narrow" w:hAnsi="Arial Narrow"/>
      <w:smallCaps/>
    </w:rPr>
  </w:style>
  <w:style w:type="character" w:customStyle="1" w:styleId="Buttons">
    <w:name w:val="Buttons"/>
    <w:basedOn w:val="DefaultParagraphFont"/>
    <w:rsid w:val="00F02D66"/>
    <w:rPr>
      <w:b/>
    </w:rPr>
  </w:style>
  <w:style w:type="character" w:customStyle="1" w:styleId="Underlined">
    <w:name w:val="Underlined"/>
    <w:basedOn w:val="DefaultParagraphFont"/>
    <w:rsid w:val="00F02D66"/>
    <w:rPr>
      <w:u w:val="single"/>
    </w:rPr>
  </w:style>
  <w:style w:type="paragraph" w:customStyle="1" w:styleId="TableBodyTextRight">
    <w:name w:val="Table Body Text Right"/>
    <w:basedOn w:val="TableBodyText"/>
    <w:rsid w:val="00F02D66"/>
    <w:pPr>
      <w:widowControl w:val="0"/>
      <w:autoSpaceDE w:val="0"/>
      <w:autoSpaceDN w:val="0"/>
      <w:adjustRightInd w:val="0"/>
      <w:jc w:val="right"/>
    </w:pPr>
    <w:rPr>
      <w:rFonts w:cs="Arial"/>
      <w:szCs w:val="18"/>
    </w:rPr>
  </w:style>
  <w:style w:type="paragraph" w:customStyle="1" w:styleId="CopyrightText">
    <w:name w:val="Copyright Text"/>
    <w:basedOn w:val="BodyText"/>
    <w:rsid w:val="00F02D66"/>
    <w:rPr>
      <w:sz w:val="18"/>
    </w:rPr>
  </w:style>
  <w:style w:type="paragraph" w:customStyle="1" w:styleId="BodySmallRight">
    <w:name w:val="Body Small Right"/>
    <w:basedOn w:val="BodyTextRight"/>
    <w:rsid w:val="00F02D66"/>
    <w:rPr>
      <w:sz w:val="18"/>
      <w:szCs w:val="18"/>
    </w:rPr>
  </w:style>
  <w:style w:type="paragraph" w:customStyle="1" w:styleId="MarginEdition">
    <w:name w:val="Margin Edition"/>
    <w:basedOn w:val="MarginNote"/>
    <w:rsid w:val="00F02D66"/>
    <w:pPr>
      <w:spacing w:before="0" w:after="0"/>
    </w:pPr>
    <w:rPr>
      <w:rFonts w:ascii="Times New Roman" w:hAnsi="Times New Roman"/>
      <w:color w:val="999999"/>
    </w:rPr>
  </w:style>
  <w:style w:type="paragraph" w:customStyle="1" w:styleId="Spacer">
    <w:name w:val="Spacer"/>
    <w:basedOn w:val="Normal"/>
    <w:rsid w:val="00F02D66"/>
    <w:rPr>
      <w:sz w:val="2"/>
      <w:szCs w:val="2"/>
    </w:rPr>
  </w:style>
  <w:style w:type="character" w:customStyle="1" w:styleId="Small">
    <w:name w:val="Small"/>
    <w:basedOn w:val="DefaultParagraphFont"/>
    <w:rsid w:val="00F02D66"/>
    <w:rPr>
      <w:sz w:val="16"/>
    </w:rPr>
  </w:style>
  <w:style w:type="paragraph" w:customStyle="1" w:styleId="WideTable">
    <w:name w:val="Wide Table"/>
    <w:basedOn w:val="Normal"/>
    <w:rsid w:val="00F02D66"/>
    <w:pPr>
      <w:ind w:left="-1418"/>
    </w:pPr>
    <w:rPr>
      <w:sz w:val="2"/>
      <w:szCs w:val="2"/>
    </w:rPr>
  </w:style>
  <w:style w:type="character" w:styleId="PageNumber">
    <w:name w:val="page number"/>
    <w:basedOn w:val="DefaultParagraphFont"/>
    <w:rsid w:val="00F02D66"/>
  </w:style>
  <w:style w:type="paragraph" w:styleId="Quote">
    <w:name w:val="Quote"/>
    <w:basedOn w:val="Heading1"/>
    <w:link w:val="QuoteChar"/>
    <w:qFormat/>
    <w:rsid w:val="00F02D66"/>
    <w:rPr>
      <w:b w:val="0"/>
      <w:sz w:val="72"/>
      <w:szCs w:val="72"/>
      <w:lang w:val="en-NZ"/>
    </w:rPr>
  </w:style>
  <w:style w:type="character" w:customStyle="1" w:styleId="QuoteChar">
    <w:name w:val="Quote Char"/>
    <w:basedOn w:val="DefaultParagraphFont"/>
    <w:link w:val="Quote"/>
    <w:rsid w:val="00F02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D66"/>
    <w:pPr>
      <w:pageBreakBefore/>
    </w:pPr>
  </w:style>
  <w:style w:type="paragraph" w:customStyle="1" w:styleId="Border">
    <w:name w:val="Border"/>
    <w:basedOn w:val="Normal"/>
    <w:qFormat/>
    <w:rsid w:val="00F02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D66"/>
    <w:rPr>
      <w:b/>
      <w:bCs/>
      <w:i/>
      <w:iCs/>
      <w:color w:val="auto"/>
    </w:rPr>
  </w:style>
  <w:style w:type="paragraph" w:styleId="IntenseQuote">
    <w:name w:val="Intense Quote"/>
    <w:basedOn w:val="Normal"/>
    <w:next w:val="Normal"/>
    <w:link w:val="IntenseQuoteChar"/>
    <w:uiPriority w:val="30"/>
    <w:qFormat/>
    <w:rsid w:val="00F02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D66"/>
    <w:rPr>
      <w:smallCaps/>
      <w:color w:val="auto"/>
      <w:u w:val="single"/>
    </w:rPr>
  </w:style>
  <w:style w:type="character" w:styleId="IntenseReference">
    <w:name w:val="Intense Reference"/>
    <w:basedOn w:val="DefaultParagraphFont"/>
    <w:uiPriority w:val="32"/>
    <w:qFormat/>
    <w:rsid w:val="00F02D66"/>
    <w:rPr>
      <w:b/>
      <w:bCs/>
      <w:smallCaps/>
      <w:color w:val="auto"/>
      <w:spacing w:val="5"/>
      <w:u w:val="single"/>
    </w:rPr>
  </w:style>
  <w:style w:type="paragraph" w:customStyle="1" w:styleId="2ColumnHeading">
    <w:name w:val="2Column Heading"/>
    <w:basedOn w:val="BodyText"/>
    <w:qFormat/>
    <w:rsid w:val="00F02D66"/>
    <w:pPr>
      <w:spacing w:after="60"/>
      <w:ind w:left="-2268"/>
    </w:pPr>
    <w:rPr>
      <w:b/>
    </w:rPr>
  </w:style>
  <w:style w:type="paragraph" w:customStyle="1" w:styleId="Heading1TOC">
    <w:name w:val="Heading1 TOC"/>
    <w:basedOn w:val="Normal"/>
    <w:qFormat/>
    <w:rsid w:val="00F02D66"/>
    <w:pPr>
      <w:spacing w:before="240" w:after="120"/>
    </w:pPr>
    <w:rPr>
      <w:rFonts w:ascii="Times New Roman" w:hAnsi="Times New Roman"/>
      <w:b/>
      <w:sz w:val="32"/>
    </w:rPr>
  </w:style>
  <w:style w:type="paragraph" w:customStyle="1" w:styleId="Heading2TOC">
    <w:name w:val="Heading2 TOC"/>
    <w:basedOn w:val="Normal"/>
    <w:qFormat/>
    <w:rsid w:val="00F02D66"/>
    <w:pPr>
      <w:spacing w:before="240" w:after="60"/>
    </w:pPr>
    <w:rPr>
      <w:rFonts w:ascii="Times New Roman" w:hAnsi="Times New Roman"/>
      <w:b/>
      <w:sz w:val="28"/>
    </w:rPr>
  </w:style>
  <w:style w:type="character" w:customStyle="1" w:styleId="Underline">
    <w:name w:val="Underline"/>
    <w:basedOn w:val="DefaultParagraphFont"/>
    <w:qFormat/>
    <w:rsid w:val="00F02D66"/>
    <w:rPr>
      <w:u w:val="single"/>
    </w:rPr>
  </w:style>
  <w:style w:type="character" w:customStyle="1" w:styleId="BoldandItalics">
    <w:name w:val="Bold and Italics"/>
    <w:qFormat/>
    <w:rsid w:val="00F02D66"/>
    <w:rPr>
      <w:b/>
      <w:i/>
      <w:u w:val="none"/>
    </w:rPr>
  </w:style>
  <w:style w:type="paragraph" w:styleId="BalloonText">
    <w:name w:val="Balloon Text"/>
    <w:basedOn w:val="Normal"/>
    <w:link w:val="BalloonTextChar"/>
    <w:rsid w:val="00F02D66"/>
    <w:rPr>
      <w:rFonts w:ascii="Tahoma" w:hAnsi="Tahoma" w:cs="Tahoma"/>
      <w:sz w:val="16"/>
      <w:szCs w:val="16"/>
    </w:rPr>
  </w:style>
  <w:style w:type="character" w:customStyle="1" w:styleId="BalloonTextChar">
    <w:name w:val="Balloon Text Char"/>
    <w:basedOn w:val="DefaultParagraphFont"/>
    <w:link w:val="BalloonText"/>
    <w:rsid w:val="00F02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D66"/>
    <w:rPr>
      <w:b/>
      <w:color w:val="660033"/>
      <w:spacing w:val="0"/>
    </w:rPr>
  </w:style>
  <w:style w:type="paragraph" w:customStyle="1" w:styleId="Nameditemlist">
    <w:name w:val="Named item list"/>
    <w:basedOn w:val="BodyText"/>
    <w:qFormat/>
    <w:rsid w:val="00F02D66"/>
    <w:pPr>
      <w:tabs>
        <w:tab w:val="left" w:pos="2835"/>
      </w:tabs>
      <w:ind w:left="2835" w:hanging="2835"/>
    </w:pPr>
  </w:style>
  <w:style w:type="paragraph" w:customStyle="1" w:styleId="BodyTextnopadding">
    <w:name w:val="Body Text no padding"/>
    <w:basedOn w:val="BodyText"/>
    <w:qFormat/>
    <w:rsid w:val="00F02D66"/>
    <w:pPr>
      <w:spacing w:before="0" w:after="0"/>
    </w:pPr>
  </w:style>
  <w:style w:type="paragraph" w:customStyle="1" w:styleId="BodyTextBold">
    <w:name w:val="Body Text Bold"/>
    <w:basedOn w:val="BodyText"/>
    <w:qFormat/>
    <w:rsid w:val="00F02D66"/>
    <w:rPr>
      <w:b/>
    </w:rPr>
  </w:style>
  <w:style w:type="character" w:styleId="Hyperlink">
    <w:name w:val="Hyperlink"/>
    <w:basedOn w:val="DefaultParagraphFont"/>
    <w:uiPriority w:val="99"/>
    <w:unhideWhenUsed/>
    <w:rsid w:val="00EB7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7103</Characters>
  <Application>Microsoft Office Word</Application>
  <DocSecurity>0</DocSecurity>
  <Lines>173</Lines>
  <Paragraphs>119</Paragraphs>
  <ScaleCrop>false</ScaleCrop>
  <Company>Author-it Software Corporation Ltd.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RIIHAN210D Perform intermediate rigging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