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0D0" w:rsidP="002710D0">
      <w:pPr>
        <w:pStyle w:val="Title"/>
      </w:pPr>
      <w:r>
        <w:fldChar w:fldCharType="begin"/>
      </w:r>
      <w:r>
        <w:instrText xml:space="preserve"> TITLE   \* MERGEFORMAT </w:instrText>
      </w:r>
      <w:r>
        <w:fldChar w:fldCharType="separate"/>
      </w:r>
      <w:r>
        <w:t>RIIHAN209E Perform basic rigging</w:t>
      </w:r>
      <w:r>
        <w:fldChar w:fldCharType="end"/>
      </w:r>
    </w:p>
    <w:p w:rsidR="002710D0" w:rsidP="002710D0">
      <w:pPr>
        <w:pStyle w:val="Version"/>
        <w:sectPr w:rsidSect="00741D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DAA" w:rsidP="00741DAA">
      <w:pPr>
        <w:pStyle w:val="SuperHeading"/>
      </w:pPr>
      <w:r w:rsidRPr="00741DAA">
        <w:t>RIIHAN209E Perform basic rigging</w:t>
      </w:r>
    </w:p>
    <w:p w:rsidR="00000000" w:rsidRPr="00741DAA" w:rsidP="00741DAA">
      <w:pPr>
        <w:pStyle w:val="Heading1"/>
      </w:pPr>
      <w:bookmarkStart w:id="1" w:name="O_1012362"/>
      <w:bookmarkEnd w:id="1"/>
      <w:r w:rsidRPr="00741DAA">
        <w:t>Modification History</w:t>
      </w:r>
    </w:p>
    <w:tbl>
      <w:tblPr>
        <w:tblW w:w="0" w:type="auto"/>
        <w:tblLayout w:type="fixed"/>
        <w:tblCellMar>
          <w:left w:w="62" w:type="dxa"/>
          <w:right w:w="62" w:type="dxa"/>
        </w:tblCellMar>
        <w:tblLook w:val="0000"/>
      </w:tblPr>
      <w:tblGrid>
        <w:gridCol w:w="2560"/>
        <w:gridCol w:w="6337"/>
      </w:tblGrid>
      <w:tr w:rsidTr="00741DA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DAA" w:rsidP="00741DAA">
            <w:pPr>
              <w:pStyle w:val="BodyText"/>
            </w:pPr>
            <w:r w:rsidRPr="00741DA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AA">
            <w:pPr>
              <w:pStyle w:val="BodyText"/>
              <w:rPr>
                <w:lang w:val="en-NZ"/>
              </w:rPr>
            </w:pPr>
            <w:r w:rsidRPr="00741DAA">
              <w:rPr>
                <w:rStyle w:val="SpecialBold"/>
              </w:rPr>
              <w:t>Comments</w:t>
            </w:r>
          </w:p>
        </w:tc>
      </w:tr>
      <w:tr w:rsidTr="00741DA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AA">
            <w:pPr>
              <w:pStyle w:val="BodyText"/>
              <w:rPr>
                <w:lang w:val="en-NZ"/>
              </w:rPr>
            </w:pPr>
            <w:r w:rsidRPr="00741DA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DAA" w:rsidP="00741DAA">
            <w:pPr>
              <w:pStyle w:val="BodyText"/>
            </w:pPr>
            <w:r w:rsidRPr="00741DAA">
              <w:t>This version first released with RII Resources and Infrastructure Industry Training Package Version 3.0.</w:t>
            </w:r>
          </w:p>
        </w:tc>
      </w:tr>
    </w:tbl>
    <w:p w:rsidR="00000000" w:rsidRPr="00741DAA" w:rsidP="00741DAA">
      <w:pPr>
        <w:pStyle w:val="BodyText"/>
      </w:pPr>
    </w:p>
    <w:p w:rsidR="00000000" w:rsidRPr="00741DAA" w:rsidP="00741DAA">
      <w:pPr>
        <w:pStyle w:val="AllowPageBreak"/>
      </w:pPr>
    </w:p>
    <w:p w:rsidR="00000000" w:rsidRPr="00741DAA" w:rsidP="00741DAA">
      <w:pPr>
        <w:pStyle w:val="Heading1"/>
      </w:pPr>
      <w:bookmarkStart w:id="2" w:name="O_1012366"/>
      <w:bookmarkEnd w:id="2"/>
      <w:r w:rsidRPr="00741DAA">
        <w:t>Application</w:t>
      </w:r>
    </w:p>
    <w:p w:rsidR="00000000" w:rsidRPr="00741DAA" w:rsidP="002710D0">
      <w:pPr>
        <w:pStyle w:val="BodyText"/>
      </w:pPr>
      <w:r w:rsidRPr="00741DAA">
        <w:t>This unit describes the skills and knowledge required to perform bas</w:t>
      </w:r>
      <w:r w:rsidRPr="00741DAA">
        <w:t>ic rigging, including planning for rigging, preparing rigging equipment and moving loads.</w:t>
      </w:r>
    </w:p>
    <w:p w:rsidR="00000000" w:rsidRPr="00741DAA" w:rsidP="002710D0">
      <w:pPr>
        <w:pStyle w:val="BodyText"/>
      </w:pPr>
      <w:r w:rsidRPr="00741DAA">
        <w:t>This unit applies to those working in site-based roles.</w:t>
      </w:r>
    </w:p>
    <w:p w:rsidR="00000000" w:rsidRPr="00741DAA" w:rsidP="002710D0">
      <w:pPr>
        <w:pStyle w:val="BodyText"/>
      </w:pPr>
      <w:r w:rsidRPr="00741DAA">
        <w:t>The work required in this unit relates to the National Standard for High Risk Work but this unit does not prov</w:t>
      </w:r>
      <w:r w:rsidRPr="00741DAA">
        <w:t>ide the licence. Licensing, legislative, regulatory or certification requirements that may apply to this unit can vary between states, territories and industry sectors, and must be sourced from relevant state jurisdictions prior to applying this unit.</w:t>
      </w:r>
    </w:p>
    <w:p w:rsidR="00000000" w:rsidRPr="00741DAA" w:rsidP="00741DAA">
      <w:pPr>
        <w:pStyle w:val="Heading1"/>
      </w:pPr>
      <w:bookmarkStart w:id="3" w:name="O_1012367"/>
      <w:bookmarkEnd w:id="3"/>
      <w:r w:rsidRPr="00741DAA">
        <w:t>Unit Sector</w:t>
      </w:r>
    </w:p>
    <w:p w:rsidR="00000000" w:rsidRPr="00741DAA" w:rsidP="002710D0">
      <w:pPr>
        <w:pStyle w:val="List"/>
      </w:pPr>
      <w:r w:rsidRPr="00741DAA">
        <w:t>Coal mining</w:t>
      </w:r>
    </w:p>
    <w:p w:rsidR="00000000" w:rsidRPr="00741DAA" w:rsidP="002710D0">
      <w:pPr>
        <w:pStyle w:val="List"/>
      </w:pPr>
      <w:r w:rsidRPr="00741DAA">
        <w:t>Drilling</w:t>
      </w:r>
    </w:p>
    <w:p w:rsidR="00000000" w:rsidRPr="00741DAA" w:rsidP="002710D0">
      <w:pPr>
        <w:pStyle w:val="List"/>
      </w:pPr>
      <w:r w:rsidRPr="00741DAA">
        <w:t>Extractive</w:t>
      </w:r>
    </w:p>
    <w:p w:rsidR="00000000" w:rsidRPr="00741DAA" w:rsidP="002710D0">
      <w:pPr>
        <w:pStyle w:val="List"/>
      </w:pPr>
      <w:r w:rsidRPr="00741DAA">
        <w:t>Metalliferous mining</w:t>
      </w:r>
    </w:p>
    <w:p w:rsidR="00000000" w:rsidRPr="00741DAA" w:rsidP="00741DAA">
      <w:pPr>
        <w:pStyle w:val="AllowPageBreak"/>
      </w:pPr>
    </w:p>
    <w:p w:rsidR="00000000" w:rsidRPr="00741DAA" w:rsidP="00741DAA">
      <w:pPr>
        <w:pStyle w:val="Heading1"/>
      </w:pPr>
      <w:bookmarkStart w:id="4" w:name="O_1012365"/>
      <w:bookmarkEnd w:id="4"/>
      <w:r w:rsidRPr="00741DAA">
        <w:t>Elements and Performance Criteria</w:t>
      </w:r>
    </w:p>
    <w:tbl>
      <w:tblPr>
        <w:tblW w:w="9322" w:type="dxa"/>
        <w:tblLayout w:type="fixed"/>
        <w:tblCellMar>
          <w:left w:w="62" w:type="dxa"/>
          <w:right w:w="62" w:type="dxa"/>
        </w:tblCellMar>
        <w:tblLook w:val="0000"/>
      </w:tblPr>
      <w:tblGrid>
        <w:gridCol w:w="2392"/>
        <w:gridCol w:w="6930"/>
      </w:tblGrid>
      <w:tr w:rsidTr="00741DA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741DAA" w:rsidP="00741DAA">
            <w:pPr>
              <w:pStyle w:val="BodyText"/>
            </w:pPr>
            <w:r w:rsidRPr="00741DAA">
              <w:rPr>
                <w:rStyle w:val="SpecialBold"/>
              </w:rPr>
              <w:t>ELEMENT</w:t>
            </w:r>
          </w:p>
        </w:tc>
        <w:tc>
          <w:tcPr>
            <w:tcW w:w="6930"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741DAA">
            <w:pPr>
              <w:pStyle w:val="BodyText"/>
              <w:rPr>
                <w:lang w:val="en-NZ"/>
              </w:rPr>
            </w:pPr>
            <w:r w:rsidRPr="00741DAA">
              <w:rPr>
                <w:rStyle w:val="SpecialBold"/>
              </w:rPr>
              <w:t>PERFORMANCE CRITERIA</w:t>
            </w:r>
          </w:p>
        </w:tc>
      </w:tr>
      <w:tr w:rsidTr="00741DAA">
        <w:tblPrEx>
          <w:tblW w:w="9322" w:type="dxa"/>
          <w:tblLayout w:type="fixed"/>
          <w:tblCellMar>
            <w:left w:w="62" w:type="dxa"/>
            <w:right w:w="62" w:type="dxa"/>
          </w:tblCellMar>
          <w:tblLook w:val="0000"/>
        </w:tblPrEx>
        <w:tc>
          <w:tcPr>
            <w:tcW w:w="2392"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741DAA" w:rsidP="00741DAA">
            <w:pPr>
              <w:pStyle w:val="BodyText"/>
            </w:pPr>
            <w:r w:rsidRPr="00741DAA">
              <w:rPr>
                <w:rStyle w:val="Emphasis"/>
              </w:rPr>
              <w:t>Elements describe the essential outcomes.</w:t>
            </w:r>
          </w:p>
        </w:tc>
        <w:tc>
          <w:tcPr>
            <w:tcW w:w="6930"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741DAA">
            <w:pPr>
              <w:pStyle w:val="BodyText"/>
              <w:rPr>
                <w:lang w:val="en-NZ"/>
              </w:rPr>
            </w:pPr>
            <w:r w:rsidRPr="00741DAA">
              <w:rPr>
                <w:rStyle w:val="Emphasis"/>
              </w:rPr>
              <w:t>Performance criteria describe the performance needed to demonstrate achievement of the element.</w:t>
            </w:r>
          </w:p>
        </w:tc>
      </w:tr>
      <w:tr w:rsidTr="00741DA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AA">
            <w:pPr>
              <w:pStyle w:val="BodyText"/>
              <w:rPr>
                <w:lang w:val="en-NZ"/>
              </w:rPr>
            </w:pPr>
            <w:r w:rsidRPr="00741DAA">
              <w:t>1. Plan basic rigging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DAA" w:rsidP="00741DAA">
            <w:pPr>
              <w:pStyle w:val="BodyText"/>
            </w:pPr>
            <w:r w:rsidRPr="00741DAA">
              <w:t>1.1 Access, interpret and apply rigging documentation to ensure the work activity is compliant</w:t>
            </w:r>
          </w:p>
          <w:p w:rsidR="00000000" w:rsidRPr="00741DAA" w:rsidP="00741DAA">
            <w:pPr>
              <w:pStyle w:val="BodyText"/>
            </w:pPr>
            <w:r w:rsidRPr="00741DAA">
              <w:t xml:space="preserve">1.2 Obtain, interpret, clarify </w:t>
            </w:r>
            <w:r w:rsidRPr="00741DAA">
              <w:t xml:space="preserve">and confirm work requirements </w:t>
            </w:r>
          </w:p>
          <w:p w:rsidR="00000000" w:rsidRPr="00741DAA" w:rsidP="00741DAA">
            <w:pPr>
              <w:pStyle w:val="BodyText"/>
            </w:pPr>
            <w:r w:rsidRPr="00741DAA">
              <w:t>1.3 Write preliminary rigging plan and site sketch considering information essential to perform work activity</w:t>
            </w:r>
          </w:p>
          <w:p w:rsidR="00000000" w:rsidRPr="00741DAA" w:rsidP="00741DAA">
            <w:pPr>
              <w:pStyle w:val="BodyText"/>
            </w:pPr>
            <w:r w:rsidRPr="00741DAA">
              <w:t>1.4 Confirm job feasibility and schedule work activity with the client, the load designer, and other relevant perso</w:t>
            </w:r>
            <w:r w:rsidRPr="00741DAA">
              <w:t>ns to perform the work activity</w:t>
            </w:r>
          </w:p>
          <w:p w:rsidR="00000000" w:rsidRPr="00741DAA" w:rsidP="00741DAA">
            <w:pPr>
              <w:pStyle w:val="BodyText"/>
            </w:pPr>
            <w:r w:rsidRPr="00741DAA">
              <w:t>1.5 Identify hazards associated with the use of load moving equipment and review measures to eliminate or control these hazards with appropriate parties and in line with standard operating procedures</w:t>
            </w:r>
          </w:p>
          <w:p w:rsidR="00000000" w:rsidRPr="00741DAA" w:rsidP="00741DAA">
            <w:pPr>
              <w:pStyle w:val="BodyText"/>
            </w:pPr>
            <w:r w:rsidRPr="00741DAA">
              <w:t>1.6 Calculate and confirm safe working loads and centre gravity using load charts and standard calculation rules prior to load moving</w:t>
            </w:r>
          </w:p>
          <w:p w:rsidR="00000000" w:rsidRPr="00741DAA" w:rsidP="00741DAA">
            <w:pPr>
              <w:pStyle w:val="BodyText"/>
            </w:pPr>
            <w:r w:rsidRPr="00741DAA">
              <w:t>1.7 Finalise and confirm rigging plan, including the scheduling of required resources</w:t>
            </w:r>
          </w:p>
          <w:p w:rsidR="00000000" w:rsidRPr="00741DAA" w:rsidP="00741DAA">
            <w:pPr>
              <w:pStyle w:val="BodyText"/>
            </w:pPr>
            <w:r w:rsidRPr="00741DAA">
              <w:t>1.8 Check safety requirements for ri</w:t>
            </w:r>
            <w:r w:rsidRPr="00741DAA">
              <w:t xml:space="preserve">gging operations are in accordance with safety plans and policies </w:t>
            </w:r>
          </w:p>
          <w:p w:rsidR="00000000" w:rsidRPr="00741DAA" w:rsidP="00741DAA">
            <w:pPr>
              <w:pStyle w:val="BodyText"/>
            </w:pPr>
            <w:r w:rsidRPr="00741DAA">
              <w:t>1.9 Select and wear personal protective equipment required for work activities</w:t>
            </w:r>
          </w:p>
          <w:p w:rsidR="00000000" w:rsidP="00741DAA">
            <w:pPr>
              <w:pStyle w:val="BodyText"/>
              <w:rPr>
                <w:lang w:val="en-NZ"/>
              </w:rPr>
            </w:pPr>
            <w:r w:rsidRPr="00741DAA">
              <w:t>1.10 Identify and display signage, and erect barricades to isolate the work area in line with workplace proced</w:t>
            </w:r>
            <w:r w:rsidRPr="00741DAA">
              <w:t>ures</w:t>
            </w:r>
          </w:p>
        </w:tc>
      </w:tr>
      <w:tr w:rsidTr="00741DA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AA">
            <w:pPr>
              <w:pStyle w:val="BodyText"/>
              <w:rPr>
                <w:lang w:val="en-NZ"/>
              </w:rPr>
            </w:pPr>
            <w:r w:rsidRPr="00741DAA">
              <w:t>2. Prepare rigging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DAA" w:rsidP="00741DAA">
            <w:pPr>
              <w:pStyle w:val="BodyText"/>
            </w:pPr>
            <w:r w:rsidRPr="00741DAA">
              <w:t>2.1 Select and inspect resources, materials and rigging equipment to perform work activity in line with job specifications and applicable Australian standards</w:t>
            </w:r>
          </w:p>
          <w:p w:rsidR="00000000" w:rsidRPr="00741DAA" w:rsidP="00741DAA">
            <w:pPr>
              <w:pStyle w:val="BodyText"/>
            </w:pPr>
            <w:r w:rsidRPr="00741DAA">
              <w:t>2.2 Confirm lifting equipment is appropriate and safe to perfo</w:t>
            </w:r>
            <w:r w:rsidRPr="00741DAA">
              <w:t>rm work activity according to manufacturer’s guidelines, engineering specifications and organisational policies and procedures</w:t>
            </w:r>
          </w:p>
          <w:p w:rsidR="00000000" w:rsidRPr="00741DAA" w:rsidP="00741DAA">
            <w:pPr>
              <w:pStyle w:val="BodyText"/>
            </w:pPr>
            <w:r w:rsidRPr="00741DAA">
              <w:t xml:space="preserve">2.3 Label and dispose of lifting equipment identified as inconsistent with manufacturer’s guidelines, engineering specifications </w:t>
            </w:r>
            <w:r w:rsidRPr="00741DAA">
              <w:t>and organisational policies and procedures</w:t>
            </w:r>
          </w:p>
          <w:p w:rsidR="00000000" w:rsidRPr="00741DAA" w:rsidP="00741DAA">
            <w:pPr>
              <w:pStyle w:val="BodyText"/>
            </w:pPr>
            <w:r w:rsidRPr="00741DAA">
              <w:t>2.4 Prepare loads and slings, ensuring protection of the load and associated equipment</w:t>
            </w:r>
          </w:p>
          <w:p w:rsidR="00000000" w:rsidRPr="00741DAA" w:rsidP="00741DAA">
            <w:pPr>
              <w:pStyle w:val="BodyText"/>
            </w:pPr>
            <w:r w:rsidRPr="00741DAA">
              <w:t>2.5 Secure whole or part loads to prevent uncontrolled movement</w:t>
            </w:r>
          </w:p>
          <w:p w:rsidR="00000000" w:rsidRPr="00741DAA" w:rsidP="00741DAA">
            <w:pPr>
              <w:pStyle w:val="BodyText"/>
            </w:pPr>
            <w:r w:rsidRPr="00741DAA">
              <w:t>2.6 Attach and position slings, or parts of slings, to the loa</w:t>
            </w:r>
            <w:r w:rsidRPr="00741DAA">
              <w:t xml:space="preserve">d, ensuring safe movement and attach slings, or parts of slings, to hook while the hoist wire is vertical in line with safe work practices </w:t>
            </w:r>
          </w:p>
          <w:p w:rsidR="00000000" w:rsidRPr="00741DAA" w:rsidP="00741DAA">
            <w:pPr>
              <w:pStyle w:val="BodyText"/>
            </w:pPr>
            <w:r w:rsidRPr="00741DAA">
              <w:t>2.7 Attach tag lines to the load where specified within work requirements, and according to workplace procedures</w:t>
            </w:r>
          </w:p>
          <w:p w:rsidR="00000000" w:rsidRPr="00741DAA" w:rsidP="00741DAA">
            <w:pPr>
              <w:pStyle w:val="BodyText"/>
            </w:pPr>
            <w:r w:rsidRPr="00741DAA">
              <w:t>2.8</w:t>
            </w:r>
            <w:r w:rsidRPr="00741DAA">
              <w:t xml:space="preserve"> Confirm lifting gear is attached to load to Australian standards, manufacturer’s guidelines, engineering specifications and organisational policies and procedures</w:t>
            </w:r>
          </w:p>
          <w:p w:rsidR="00000000" w:rsidP="00741DAA">
            <w:pPr>
              <w:pStyle w:val="BodyText"/>
              <w:rPr>
                <w:lang w:val="en-NZ"/>
              </w:rPr>
            </w:pPr>
            <w:r w:rsidRPr="00741DAA">
              <w:t>2.9 Perform test lifts, ensuring stable and secure movement of loads</w:t>
            </w:r>
          </w:p>
        </w:tc>
      </w:tr>
      <w:tr w:rsidTr="00741DA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AA">
            <w:pPr>
              <w:pStyle w:val="BodyText"/>
              <w:rPr>
                <w:lang w:val="en-NZ"/>
              </w:rPr>
            </w:pPr>
            <w:r w:rsidRPr="00741DAA">
              <w:t>3. Move loads using ba</w:t>
            </w:r>
            <w:r w:rsidRPr="00741DAA">
              <w:t xml:space="preserve">sic rigging techniques and relevant </w:t>
            </w:r>
            <w:r w:rsidRPr="00741DAA">
              <w:t>equipment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DAA" w:rsidP="00741DAA">
            <w:pPr>
              <w:pStyle w:val="BodyText"/>
            </w:pPr>
            <w:r w:rsidRPr="00741DAA">
              <w:t>3.1 Connect lifting gear to load to Australian standards, manufacturer’s guidelines, engineering specifications and organisational policies and procedures</w:t>
            </w:r>
          </w:p>
          <w:p w:rsidR="00000000" w:rsidRPr="00741DAA" w:rsidP="00741DAA">
            <w:pPr>
              <w:pStyle w:val="BodyText"/>
            </w:pPr>
            <w:r w:rsidRPr="00741DAA">
              <w:t xml:space="preserve">3.2 Connect load to movement </w:t>
            </w:r>
            <w:r w:rsidRPr="00741DAA">
              <w:t>device using appropriate and certified equipment</w:t>
            </w:r>
          </w:p>
          <w:p w:rsidR="00000000" w:rsidRPr="00741DAA" w:rsidP="00741DAA">
            <w:pPr>
              <w:pStyle w:val="BodyText"/>
            </w:pPr>
            <w:r w:rsidRPr="00741DAA">
              <w:t>3.3 Stabilise loads by application of load movement procedures, temporary bracing and/or by installing or erecting load support appropriate to the work activity</w:t>
            </w:r>
          </w:p>
          <w:p w:rsidR="00000000" w:rsidRPr="00741DAA" w:rsidP="00741DAA">
            <w:pPr>
              <w:pStyle w:val="BodyText"/>
            </w:pPr>
            <w:r w:rsidRPr="00741DAA">
              <w:t>3.4 Coordinate and communicate planned activit</w:t>
            </w:r>
            <w:r w:rsidRPr="00741DAA">
              <w:t>ies, including using load moving signals according to workplace procedures</w:t>
            </w:r>
          </w:p>
          <w:p w:rsidR="00000000" w:rsidRPr="00741DAA" w:rsidP="00741DAA">
            <w:pPr>
              <w:pStyle w:val="BodyText"/>
            </w:pPr>
            <w:r w:rsidRPr="00741DAA">
              <w:t>3.5 Move loads in line with work activity, workplace procedures and working safely at heights as appropriate to the work environment</w:t>
            </w:r>
          </w:p>
          <w:p w:rsidR="00000000" w:rsidRPr="00741DAA" w:rsidP="00741DAA">
            <w:pPr>
              <w:pStyle w:val="BodyText"/>
            </w:pPr>
            <w:r w:rsidRPr="00741DAA">
              <w:t>3.6 Place and secure loads in line with load designer specifications to complete work activity</w:t>
            </w:r>
          </w:p>
          <w:p w:rsidR="00000000" w:rsidP="00741DAA">
            <w:pPr>
              <w:pStyle w:val="BodyText"/>
              <w:rPr>
                <w:lang w:val="en-NZ"/>
              </w:rPr>
            </w:pPr>
            <w:r w:rsidRPr="00741DAA">
              <w:t>3.7 Dismantle and remove or restore load shifting equipment in a manner that complies with safe work practices</w:t>
            </w:r>
          </w:p>
        </w:tc>
      </w:tr>
      <w:tr w:rsidTr="00741DAA">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AA">
            <w:pPr>
              <w:pStyle w:val="BodyText"/>
              <w:rPr>
                <w:lang w:val="en-NZ"/>
              </w:rPr>
            </w:pPr>
            <w:r w:rsidRPr="00741DAA">
              <w:t>4.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DAA" w:rsidP="00741DAA">
            <w:pPr>
              <w:pStyle w:val="BodyText"/>
            </w:pPr>
            <w:r w:rsidRPr="00741DAA">
              <w:t>4.1 Clean, che</w:t>
            </w:r>
            <w:r w:rsidRPr="00741DAA">
              <w:t>ck, maintain and store plant, tools and equipment according to workplace procedures</w:t>
            </w:r>
          </w:p>
          <w:p w:rsidR="00000000" w:rsidRPr="00741DAA" w:rsidP="00741DAA">
            <w:pPr>
              <w:pStyle w:val="BodyText"/>
            </w:pPr>
            <w:r w:rsidRPr="00741DAA">
              <w:t>4.2 Clear work area and dispose of or recycle materials according to workplace procedures</w:t>
            </w:r>
          </w:p>
          <w:p w:rsidR="00000000" w:rsidRPr="00741DAA" w:rsidP="00741DAA">
            <w:pPr>
              <w:pStyle w:val="BodyText"/>
            </w:pPr>
            <w:r w:rsidRPr="00741DAA">
              <w:t>4.3 Notify appropriate personnel of work completion</w:t>
            </w:r>
          </w:p>
          <w:p w:rsidR="00000000" w:rsidRPr="00741DAA" w:rsidP="00741DAA">
            <w:pPr>
              <w:pStyle w:val="BodyText"/>
            </w:pPr>
            <w:r w:rsidRPr="00741DAA">
              <w:t>4.4 Complete and file document</w:t>
            </w:r>
            <w:r w:rsidRPr="00741DAA">
              <w:t>ation and distribute according to workplace requirements</w:t>
            </w:r>
          </w:p>
        </w:tc>
      </w:tr>
    </w:tbl>
    <w:p w:rsidR="00000000" w:rsidRPr="00741DAA" w:rsidP="00741DAA">
      <w:pPr>
        <w:pStyle w:val="BodyText"/>
      </w:pPr>
    </w:p>
    <w:p w:rsidR="00000000" w:rsidRPr="00741DAA" w:rsidP="00741DAA">
      <w:pPr>
        <w:pStyle w:val="AllowPageBreak"/>
      </w:pPr>
    </w:p>
    <w:p w:rsidR="00000000" w:rsidRPr="00741DAA" w:rsidP="00741DAA">
      <w:pPr>
        <w:pStyle w:val="Heading1"/>
      </w:pPr>
      <w:bookmarkStart w:id="5" w:name="O_1012364"/>
      <w:bookmarkEnd w:id="5"/>
      <w:r w:rsidRPr="00741DAA">
        <w:t>Foundation Skills</w:t>
      </w:r>
    </w:p>
    <w:p w:rsidR="00000000" w:rsidRPr="002710D0" w:rsidP="002710D0">
      <w:pPr>
        <w:pStyle w:val="BodyText"/>
        <w:rPr>
          <w:i/>
        </w:rPr>
      </w:pPr>
      <w:r w:rsidRPr="002710D0">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741DAA">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DAA" w:rsidP="00741DAA">
            <w:pPr>
              <w:pStyle w:val="BodyText"/>
            </w:pPr>
            <w:r w:rsidRPr="00741DAA">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AA">
            <w:pPr>
              <w:pStyle w:val="BodyText"/>
              <w:rPr>
                <w:lang w:val="en-NZ"/>
              </w:rPr>
            </w:pPr>
            <w:r w:rsidRPr="00741DAA">
              <w:rPr>
                <w:rStyle w:val="SpecialBold"/>
              </w:rPr>
              <w:t>Description</w:t>
            </w:r>
          </w:p>
        </w:tc>
      </w:tr>
      <w:tr w:rsidTr="00741DAA">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AA">
            <w:pPr>
              <w:pStyle w:val="BodyText"/>
              <w:rPr>
                <w:lang w:val="en-NZ"/>
              </w:rPr>
            </w:pPr>
            <w:r w:rsidRPr="00741DAA">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AA">
            <w:pPr>
              <w:pStyle w:val="ListBullet"/>
              <w:rPr>
                <w:lang w:val="en-NZ"/>
              </w:rPr>
            </w:pPr>
            <w:r w:rsidRPr="00741DAA">
              <w:t>Identifies and interprets relevant information from workplace procedures, documentation, legislation and regulations</w:t>
            </w:r>
          </w:p>
        </w:tc>
      </w:tr>
      <w:tr w:rsidTr="00741DAA">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AA">
            <w:pPr>
              <w:pStyle w:val="BodyText"/>
              <w:rPr>
                <w:lang w:val="en-NZ"/>
              </w:rPr>
            </w:pPr>
            <w:r w:rsidRPr="00741DAA">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DAA" w:rsidP="00741DAA">
            <w:pPr>
              <w:pStyle w:val="ListBullet"/>
            </w:pPr>
            <w:r w:rsidRPr="00741DAA">
              <w:t>Identifies and comprehends relevant mathematical information in required to determine equipment operating capacities</w:t>
            </w:r>
          </w:p>
        </w:tc>
      </w:tr>
    </w:tbl>
    <w:p w:rsidR="00000000" w:rsidRPr="00741DAA" w:rsidP="00741DAA">
      <w:pPr>
        <w:pStyle w:val="BodyText"/>
      </w:pPr>
    </w:p>
    <w:p w:rsidR="00000000" w:rsidRPr="00741DAA" w:rsidP="00741DAA">
      <w:pPr>
        <w:pStyle w:val="AllowPageBreak"/>
      </w:pPr>
    </w:p>
    <w:p w:rsidR="00000000" w:rsidRPr="00741DAA" w:rsidP="00741DAA">
      <w:pPr>
        <w:pStyle w:val="Heading1"/>
      </w:pPr>
      <w:bookmarkStart w:id="6" w:name="O_1012363"/>
      <w:bookmarkEnd w:id="6"/>
      <w:r w:rsidRPr="00741DAA">
        <w:t>Unit Mapping Information</w:t>
      </w:r>
    </w:p>
    <w:tbl>
      <w:tblPr>
        <w:tblW w:w="0" w:type="auto"/>
        <w:tblLayout w:type="fixed"/>
        <w:tblCellMar>
          <w:left w:w="62" w:type="dxa"/>
          <w:right w:w="62" w:type="dxa"/>
        </w:tblCellMar>
        <w:tblLook w:val="0000"/>
      </w:tblPr>
      <w:tblGrid>
        <w:gridCol w:w="2032"/>
        <w:gridCol w:w="2310"/>
        <w:gridCol w:w="2311"/>
        <w:gridCol w:w="2311"/>
      </w:tblGrid>
      <w:tr w:rsidTr="00741DAA">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AA">
            <w:pPr>
              <w:pStyle w:val="Heading4"/>
              <w:rPr>
                <w:lang w:val="en-NZ"/>
              </w:rPr>
            </w:pPr>
            <w:r w:rsidRPr="00741DAA">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AA">
            <w:pPr>
              <w:pStyle w:val="Heading4"/>
              <w:rPr>
                <w:lang w:val="en-NZ"/>
              </w:rPr>
            </w:pPr>
            <w:r w:rsidRPr="00741DAA">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AA">
            <w:pPr>
              <w:pStyle w:val="Heading4"/>
              <w:rPr>
                <w:lang w:val="en-NZ"/>
              </w:rPr>
            </w:pPr>
            <w:r w:rsidRPr="00741DAA">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AA">
            <w:pPr>
              <w:pStyle w:val="Heading4"/>
              <w:rPr>
                <w:lang w:val="en-NZ"/>
              </w:rPr>
            </w:pPr>
            <w:r w:rsidRPr="00741DAA">
              <w:t>Equivalence status</w:t>
            </w:r>
          </w:p>
        </w:tc>
      </w:tr>
      <w:tr w:rsidTr="00741DAA">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AA">
            <w:pPr>
              <w:pStyle w:val="BodyText"/>
              <w:rPr>
                <w:lang w:val="en-NZ"/>
              </w:rPr>
            </w:pPr>
            <w:r w:rsidRPr="00741DAA">
              <w:t>RIIHAN209E Conduct basic rigging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AA">
            <w:pPr>
              <w:pStyle w:val="BodyText"/>
              <w:rPr>
                <w:lang w:val="en-NZ"/>
              </w:rPr>
            </w:pPr>
            <w:r w:rsidRPr="00741DAA">
              <w:t>RIIHAN209D Perform basic rigging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DAA">
            <w:pPr>
              <w:pStyle w:val="BodyText"/>
              <w:rPr>
                <w:lang w:val="en-NZ"/>
              </w:rPr>
            </w:pPr>
            <w:r w:rsidRPr="00741DAA">
              <w:t>Minor updates to all sections to reflect operator’s role.</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DAA" w:rsidP="00741DAA">
            <w:pPr>
              <w:pStyle w:val="BodyText"/>
            </w:pPr>
            <w:r w:rsidRPr="00741DAA">
              <w:t>Equivalent unit</w:t>
            </w:r>
          </w:p>
        </w:tc>
      </w:tr>
    </w:tbl>
    <w:p w:rsidR="00000000" w:rsidRPr="00741DAA" w:rsidP="00741DAA">
      <w:pPr>
        <w:pStyle w:val="BodyText"/>
      </w:pPr>
    </w:p>
    <w:p w:rsidR="00000000" w:rsidRPr="00741DAA" w:rsidP="00741DAA">
      <w:pPr>
        <w:pStyle w:val="AllowPageBreak"/>
      </w:pPr>
    </w:p>
    <w:p w:rsidR="00000000" w:rsidRPr="00741DAA" w:rsidP="00741DAA">
      <w:pPr>
        <w:pStyle w:val="Heading1"/>
      </w:pPr>
      <w:bookmarkStart w:id="7" w:name="O_1012356"/>
      <w:bookmarkEnd w:id="7"/>
      <w:r w:rsidRPr="00741DAA">
        <w:t>Links</w:t>
      </w:r>
    </w:p>
    <w:p w:rsidR="00000000" w:rsidRPr="00741DAA" w:rsidP="002710D0">
      <w:pPr>
        <w:pStyle w:val="BodyText"/>
      </w:pPr>
      <w:r w:rsidRPr="00741DA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B1946">
        <w:rPr>
          <w:rStyle w:val="Hyperlink"/>
        </w:rPr>
        <w:t>https://vetnet.gov.au/Pages/TrainingDocs.aspx?q=88a61002-9a21-4386-aaf8-69c76e675272</w:t>
      </w:r>
      <w:r>
        <w:fldChar w:fldCharType="end"/>
      </w:r>
    </w:p>
    <w:p w:rsidR="00000000" w:rsidRPr="00741DAA" w:rsidP="00741DAA"/>
    <w:sectPr w:rsidSect="00741D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AA" w:rsidRPr="002710D0" w:rsidP="002710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D0" w:rsidP="00741D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10D0" w:rsidP="00741DA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710D0" w:rsidP="00741D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1DAA" w:rsidRPr="002710D0" w:rsidP="002710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D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0D0" w:rsidRPr="002D2AF8" w:rsidP="00741DAA">
    <w:pPr>
      <w:pStyle w:val="Header"/>
      <w:framePr w:wrap="around"/>
    </w:pPr>
    <w:r>
      <w:fldChar w:fldCharType="begin"/>
    </w:r>
    <w:r>
      <w:instrText xml:space="preserve"> TITLE   \* MERGEFORMAT </w:instrText>
    </w:r>
    <w:r>
      <w:fldChar w:fldCharType="separate"/>
    </w:r>
    <w:r>
      <w:t>RIIHAN209E Perform basic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710D0" w:rsidP="00741D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6C34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2C05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DAA"/>
    <w:pPr>
      <w:spacing w:before="360" w:after="60"/>
      <w:outlineLvl w:val="0"/>
    </w:pPr>
    <w:rPr>
      <w:sz w:val="32"/>
    </w:rPr>
  </w:style>
  <w:style w:type="paragraph" w:styleId="Heading2">
    <w:name w:val="heading 2"/>
    <w:basedOn w:val="HeadingBase"/>
    <w:next w:val="BodyText"/>
    <w:link w:val="Heading2Char"/>
    <w:qFormat/>
    <w:rsid w:val="00741DAA"/>
    <w:pPr>
      <w:keepLines/>
      <w:spacing w:before="240" w:after="120"/>
      <w:outlineLvl w:val="1"/>
    </w:pPr>
    <w:rPr>
      <w:sz w:val="28"/>
      <w:szCs w:val="40"/>
    </w:rPr>
  </w:style>
  <w:style w:type="paragraph" w:styleId="Heading3">
    <w:name w:val="heading 3"/>
    <w:basedOn w:val="HeadingBase"/>
    <w:next w:val="BodyText"/>
    <w:link w:val="Heading3Char"/>
    <w:qFormat/>
    <w:rsid w:val="00741DAA"/>
    <w:pPr>
      <w:spacing w:before="180" w:after="120"/>
      <w:outlineLvl w:val="2"/>
    </w:pPr>
    <w:rPr>
      <w:spacing w:val="-10"/>
      <w:kern w:val="32"/>
    </w:rPr>
  </w:style>
  <w:style w:type="paragraph" w:styleId="Heading4">
    <w:name w:val="heading 4"/>
    <w:basedOn w:val="HeadingBase"/>
    <w:next w:val="BodyText"/>
    <w:link w:val="Heading4Char"/>
    <w:qFormat/>
    <w:rsid w:val="00741DAA"/>
    <w:pPr>
      <w:spacing w:before="160" w:after="120"/>
      <w:outlineLvl w:val="3"/>
    </w:pPr>
    <w:rPr>
      <w:sz w:val="22"/>
    </w:rPr>
  </w:style>
  <w:style w:type="paragraph" w:styleId="Heading5">
    <w:name w:val="heading 5"/>
    <w:basedOn w:val="HeadingBase"/>
    <w:next w:val="Normal"/>
    <w:link w:val="Heading5Char"/>
    <w:qFormat/>
    <w:rsid w:val="00741DAA"/>
    <w:pPr>
      <w:spacing w:before="80"/>
      <w:outlineLvl w:val="4"/>
    </w:pPr>
    <w:rPr>
      <w:color w:val="918585"/>
      <w:sz w:val="20"/>
    </w:rPr>
  </w:style>
  <w:style w:type="paragraph" w:styleId="Heading6">
    <w:name w:val="heading 6"/>
    <w:basedOn w:val="HeadingBase"/>
    <w:next w:val="Normal"/>
    <w:link w:val="Heading6Char"/>
    <w:qFormat/>
    <w:rsid w:val="00741DAA"/>
    <w:pPr>
      <w:spacing w:before="60"/>
      <w:outlineLvl w:val="5"/>
    </w:pPr>
    <w:rPr>
      <w:color w:val="918585"/>
      <w:sz w:val="20"/>
    </w:rPr>
  </w:style>
  <w:style w:type="paragraph" w:styleId="Heading7">
    <w:name w:val="heading 7"/>
    <w:basedOn w:val="Normal"/>
    <w:next w:val="Normal"/>
    <w:link w:val="Heading7Char"/>
    <w:qFormat/>
    <w:rsid w:val="00741DAA"/>
    <w:pPr>
      <w:ind w:left="720"/>
      <w:outlineLvl w:val="6"/>
    </w:pPr>
    <w:rPr>
      <w:i/>
    </w:rPr>
  </w:style>
  <w:style w:type="paragraph" w:styleId="Heading8">
    <w:name w:val="heading 8"/>
    <w:basedOn w:val="Normal"/>
    <w:next w:val="Normal"/>
    <w:link w:val="Heading8Char"/>
    <w:qFormat/>
    <w:rsid w:val="00741DAA"/>
    <w:pPr>
      <w:ind w:left="720"/>
      <w:outlineLvl w:val="7"/>
    </w:pPr>
    <w:rPr>
      <w:i/>
    </w:rPr>
  </w:style>
  <w:style w:type="paragraph" w:styleId="Heading9">
    <w:name w:val="heading 9"/>
    <w:basedOn w:val="Normal"/>
    <w:next w:val="Normal"/>
    <w:link w:val="Heading9Char"/>
    <w:qFormat/>
    <w:rsid w:val="00741DAA"/>
    <w:pPr>
      <w:ind w:left="720"/>
      <w:outlineLvl w:val="8"/>
    </w:pPr>
    <w:rPr>
      <w:i/>
    </w:rPr>
  </w:style>
  <w:style w:type="character" w:default="1" w:styleId="DefaultParagraphFont">
    <w:name w:val="Default Paragraph Font"/>
    <w:uiPriority w:val="1"/>
    <w:unhideWhenUsed/>
    <w:rsid w:val="00741D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DAA"/>
  </w:style>
  <w:style w:type="character" w:customStyle="1" w:styleId="Heading1Char">
    <w:name w:val="Heading 1 Char"/>
    <w:basedOn w:val="DefaultParagraphFont"/>
    <w:link w:val="Heading1"/>
    <w:rsid w:val="00741DA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41DAA"/>
    <w:rPr>
      <w:rFonts w:ascii="Times New Roman" w:eastAsia="Times New Roman" w:hAnsi="Times New Roman" w:cs="Times New Roman"/>
      <w:b/>
      <w:szCs w:val="20"/>
      <w:lang w:eastAsia="en-US"/>
    </w:rPr>
  </w:style>
  <w:style w:type="paragraph" w:styleId="BodyText">
    <w:name w:val="Body Text"/>
    <w:basedOn w:val="Normal"/>
    <w:link w:val="BodyTextChar"/>
    <w:rsid w:val="00741D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1DAA"/>
    <w:rPr>
      <w:rFonts w:ascii="Times New Roman" w:eastAsia="Times New Roman" w:hAnsi="Times New Roman" w:cs="Times New Roman"/>
      <w:sz w:val="24"/>
      <w:lang w:eastAsia="en-US"/>
    </w:rPr>
  </w:style>
  <w:style w:type="paragraph" w:styleId="ListBullet">
    <w:name w:val="List Bullet"/>
    <w:basedOn w:val="List"/>
    <w:rsid w:val="00741DAA"/>
    <w:pPr>
      <w:numPr>
        <w:numId w:val="11"/>
      </w:numPr>
      <w:tabs>
        <w:tab w:val="clear" w:pos="340"/>
      </w:tabs>
      <w:spacing w:before="40" w:after="40"/>
    </w:pPr>
  </w:style>
  <w:style w:type="character" w:customStyle="1" w:styleId="SpecialBold">
    <w:name w:val="Special Bold"/>
    <w:basedOn w:val="DefaultParagraphFont"/>
    <w:rsid w:val="00741DAA"/>
    <w:rPr>
      <w:b/>
      <w:spacing w:val="0"/>
    </w:rPr>
  </w:style>
  <w:style w:type="character" w:styleId="Emphasis">
    <w:name w:val="Emphasis"/>
    <w:basedOn w:val="DefaultParagraphFont"/>
    <w:qFormat/>
    <w:rsid w:val="00741DAA"/>
    <w:rPr>
      <w:i/>
    </w:rPr>
  </w:style>
  <w:style w:type="paragraph" w:customStyle="1" w:styleId="SuperHeading">
    <w:name w:val="SuperHeading"/>
    <w:basedOn w:val="Normal"/>
    <w:rsid w:val="00741DAA"/>
    <w:pPr>
      <w:spacing w:before="240" w:after="120"/>
      <w:outlineLvl w:val="0"/>
    </w:pPr>
    <w:rPr>
      <w:rFonts w:ascii="Times New Roman" w:hAnsi="Times New Roman"/>
      <w:b/>
      <w:sz w:val="32"/>
    </w:rPr>
  </w:style>
  <w:style w:type="paragraph" w:customStyle="1" w:styleId="AllowPageBreak">
    <w:name w:val="AllowPageBreak"/>
    <w:rsid w:val="00741D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1D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DA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41D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D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D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D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DAA"/>
    <w:rPr>
      <w:rFonts w:ascii="Courier New" w:eastAsia="Times New Roman" w:hAnsi="Courier New" w:cs="Times New Roman"/>
      <w:i/>
      <w:szCs w:val="20"/>
      <w:lang w:eastAsia="en-US"/>
    </w:rPr>
  </w:style>
  <w:style w:type="paragraph" w:customStyle="1" w:styleId="HeadingBase">
    <w:name w:val="Heading Base"/>
    <w:rsid w:val="00741D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DAA"/>
    <w:pPr>
      <w:tabs>
        <w:tab w:val="right" w:leader="dot" w:pos="9072"/>
      </w:tabs>
      <w:ind w:left="567"/>
    </w:pPr>
    <w:rPr>
      <w:szCs w:val="22"/>
    </w:rPr>
  </w:style>
  <w:style w:type="paragraph" w:customStyle="1" w:styleId="TOCBase">
    <w:name w:val="TOC Base"/>
    <w:rsid w:val="00741D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DAA"/>
    <w:pPr>
      <w:tabs>
        <w:tab w:val="right" w:leader="dot" w:pos="9072"/>
      </w:tabs>
      <w:spacing w:before="40" w:after="40"/>
      <w:ind w:left="284"/>
    </w:pPr>
    <w:rPr>
      <w:rFonts w:ascii="Times New Roman" w:hAnsi="Times New Roman"/>
    </w:rPr>
  </w:style>
  <w:style w:type="paragraph" w:styleId="TOC1">
    <w:name w:val="toc 1"/>
    <w:basedOn w:val="TOCBase"/>
    <w:next w:val="Normal"/>
    <w:rsid w:val="00741D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D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DAA"/>
    <w:rPr>
      <w:rFonts w:ascii="Times New Roman" w:eastAsia="Times New Roman" w:hAnsi="Times New Roman" w:cs="Times New Roman"/>
      <w:sz w:val="16"/>
      <w:lang w:eastAsia="en-US"/>
    </w:rPr>
  </w:style>
  <w:style w:type="paragraph" w:styleId="Title">
    <w:name w:val="Title"/>
    <w:basedOn w:val="HeadingBase"/>
    <w:link w:val="TitleChar"/>
    <w:qFormat/>
    <w:rsid w:val="00741DAA"/>
    <w:pPr>
      <w:spacing w:before="5040"/>
      <w:jc w:val="center"/>
    </w:pPr>
    <w:rPr>
      <w:sz w:val="48"/>
      <w:szCs w:val="72"/>
      <w:lang w:val="en-US"/>
    </w:rPr>
  </w:style>
  <w:style w:type="character" w:customStyle="1" w:styleId="TitleChar">
    <w:name w:val="Title Char"/>
    <w:basedOn w:val="DefaultParagraphFont"/>
    <w:link w:val="Title"/>
    <w:rsid w:val="00741D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DAA"/>
    <w:pPr>
      <w:tabs>
        <w:tab w:val="left" w:pos="3600"/>
        <w:tab w:val="left" w:pos="3958"/>
      </w:tabs>
    </w:pPr>
  </w:style>
  <w:style w:type="paragraph" w:styleId="List">
    <w:name w:val="List"/>
    <w:basedOn w:val="BodyText"/>
    <w:next w:val="BodyText"/>
    <w:rsid w:val="00741DAA"/>
    <w:pPr>
      <w:tabs>
        <w:tab w:val="left" w:pos="340"/>
      </w:tabs>
      <w:spacing w:before="60" w:after="60"/>
      <w:ind w:left="340" w:hanging="340"/>
    </w:pPr>
  </w:style>
  <w:style w:type="paragraph" w:customStyle="1" w:styleId="Note">
    <w:name w:val="Note"/>
    <w:basedOn w:val="BodyText"/>
    <w:rsid w:val="00741D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DAA"/>
    <w:pPr>
      <w:framePr w:wrap="auto" w:hAnchor="text" w:y="6049"/>
    </w:pPr>
    <w:rPr>
      <w:color w:val="000000"/>
      <w:sz w:val="40"/>
    </w:rPr>
  </w:style>
  <w:style w:type="paragraph" w:customStyle="1" w:styleId="TOCTitle">
    <w:name w:val="TOCTitle"/>
    <w:basedOn w:val="Heading1"/>
    <w:rsid w:val="00741DAA"/>
    <w:pPr>
      <w:spacing w:after="240"/>
      <w:jc w:val="center"/>
      <w:outlineLvl w:val="9"/>
    </w:pPr>
    <w:rPr>
      <w:caps/>
    </w:rPr>
  </w:style>
  <w:style w:type="paragraph" w:customStyle="1" w:styleId="Version">
    <w:name w:val="Version"/>
    <w:rsid w:val="00741D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1DAA"/>
    <w:pPr>
      <w:numPr>
        <w:numId w:val="12"/>
      </w:numPr>
      <w:tabs>
        <w:tab w:val="clear" w:pos="680"/>
      </w:tabs>
    </w:pPr>
  </w:style>
  <w:style w:type="paragraph" w:styleId="Index1">
    <w:name w:val="index 1"/>
    <w:basedOn w:val="Normal"/>
    <w:next w:val="Normal"/>
    <w:semiHidden/>
    <w:rsid w:val="00741DAA"/>
    <w:pPr>
      <w:keepNext w:val="0"/>
      <w:tabs>
        <w:tab w:val="right" w:pos="4176"/>
      </w:tabs>
      <w:ind w:left="198" w:hanging="198"/>
    </w:pPr>
    <w:rPr>
      <w:rFonts w:ascii="Garamond" w:hAnsi="Garamond"/>
    </w:rPr>
  </w:style>
  <w:style w:type="paragraph" w:styleId="IndexHeading">
    <w:name w:val="index heading"/>
    <w:basedOn w:val="Normal"/>
    <w:next w:val="Index1"/>
    <w:semiHidden/>
    <w:rsid w:val="00741DAA"/>
    <w:pPr>
      <w:spacing w:before="120" w:after="120"/>
    </w:pPr>
    <w:rPr>
      <w:rFonts w:ascii="Arial" w:hAnsi="Arial"/>
      <w:b/>
      <w:color w:val="918585"/>
      <w:sz w:val="24"/>
    </w:rPr>
  </w:style>
  <w:style w:type="paragraph" w:styleId="Header">
    <w:name w:val="header"/>
    <w:basedOn w:val="Normal"/>
    <w:link w:val="HeaderChar"/>
    <w:rsid w:val="00741D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DAA"/>
    <w:rPr>
      <w:rFonts w:ascii="Times New Roman" w:eastAsia="Times New Roman" w:hAnsi="Times New Roman" w:cs="Times New Roman"/>
      <w:sz w:val="16"/>
      <w:szCs w:val="20"/>
      <w:lang w:val="en-GB" w:eastAsia="en-US"/>
    </w:rPr>
  </w:style>
  <w:style w:type="paragraph" w:customStyle="1" w:styleId="Chapter">
    <w:name w:val="Chapter"/>
    <w:basedOn w:val="Normal"/>
    <w:rsid w:val="00741DAA"/>
    <w:pPr>
      <w:spacing w:before="240"/>
    </w:pPr>
    <w:rPr>
      <w:rFonts w:ascii="Times New Roman" w:hAnsi="Times New Roman"/>
      <w:smallCaps/>
      <w:spacing w:val="80"/>
      <w:sz w:val="28"/>
    </w:rPr>
  </w:style>
  <w:style w:type="paragraph" w:customStyle="1" w:styleId="InChapter">
    <w:name w:val="InChapter"/>
    <w:basedOn w:val="Heading3"/>
    <w:rsid w:val="00741DAA"/>
    <w:pPr>
      <w:spacing w:after="240"/>
      <w:outlineLvl w:val="9"/>
    </w:pPr>
    <w:rPr>
      <w:noProof/>
    </w:rPr>
  </w:style>
  <w:style w:type="paragraph" w:styleId="Index2">
    <w:name w:val="index 2"/>
    <w:basedOn w:val="Normal"/>
    <w:next w:val="Normal"/>
    <w:semiHidden/>
    <w:rsid w:val="00741DAA"/>
    <w:pPr>
      <w:tabs>
        <w:tab w:val="right" w:pos="4176"/>
      </w:tabs>
      <w:ind w:left="568" w:hanging="284"/>
    </w:pPr>
    <w:rPr>
      <w:rFonts w:ascii="Garamond" w:hAnsi="Garamond"/>
    </w:rPr>
  </w:style>
  <w:style w:type="paragraph" w:customStyle="1" w:styleId="Byline">
    <w:name w:val="Byline"/>
    <w:rsid w:val="00741D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DAA"/>
    <w:pPr>
      <w:tabs>
        <w:tab w:val="clear" w:pos="3600"/>
        <w:tab w:val="clear" w:pos="3958"/>
      </w:tabs>
      <w:jc w:val="right"/>
    </w:pPr>
  </w:style>
  <w:style w:type="paragraph" w:styleId="Caption">
    <w:name w:val="caption"/>
    <w:basedOn w:val="BodyText"/>
    <w:next w:val="Normal"/>
    <w:qFormat/>
    <w:rsid w:val="00741DAA"/>
    <w:pPr>
      <w:framePr w:w="2268" w:hSpace="181" w:vSpace="181" w:wrap="around" w:vAnchor="text" w:hAnchor="page" w:x="1135" w:y="285" w:anchorLock="1"/>
    </w:pPr>
    <w:rPr>
      <w:i/>
    </w:rPr>
  </w:style>
  <w:style w:type="paragraph" w:customStyle="1" w:styleId="MiniTOCTitle">
    <w:name w:val="MiniTOCTitle"/>
    <w:basedOn w:val="Heading4"/>
    <w:rsid w:val="00741DAA"/>
    <w:pPr>
      <w:spacing w:before="240"/>
      <w:outlineLvl w:val="9"/>
    </w:pPr>
    <w:rPr>
      <w:noProof/>
      <w:sz w:val="24"/>
    </w:rPr>
  </w:style>
  <w:style w:type="paragraph" w:customStyle="1" w:styleId="MiniTOCItem">
    <w:name w:val="MiniTOCItem"/>
    <w:basedOn w:val="ListBullet"/>
    <w:rsid w:val="00741DAA"/>
    <w:pPr>
      <w:numPr>
        <w:numId w:val="0"/>
      </w:numPr>
      <w:tabs>
        <w:tab w:val="right" w:leader="dot" w:pos="6521"/>
      </w:tabs>
      <w:spacing w:before="0" w:after="0"/>
    </w:pPr>
  </w:style>
  <w:style w:type="paragraph" w:customStyle="1" w:styleId="TOFTitle">
    <w:name w:val="TOFTitle"/>
    <w:basedOn w:val="TOCTitle"/>
    <w:rsid w:val="00741DAA"/>
  </w:style>
  <w:style w:type="paragraph" w:styleId="TableofFigures">
    <w:name w:val="table of figures"/>
    <w:basedOn w:val="Normal"/>
    <w:next w:val="Normal"/>
    <w:semiHidden/>
    <w:rsid w:val="00741DAA"/>
    <w:pPr>
      <w:tabs>
        <w:tab w:val="right" w:leader="dot" w:pos="9072"/>
      </w:tabs>
      <w:ind w:left="970" w:hanging="403"/>
    </w:pPr>
    <w:rPr>
      <w:rFonts w:ascii="Times New Roman" w:hAnsi="Times New Roman"/>
      <w:b/>
    </w:rPr>
  </w:style>
  <w:style w:type="paragraph" w:styleId="ListNumber">
    <w:name w:val="List Number"/>
    <w:basedOn w:val="List"/>
    <w:rsid w:val="00741DAA"/>
    <w:pPr>
      <w:numPr>
        <w:numId w:val="14"/>
      </w:numPr>
      <w:tabs>
        <w:tab w:val="clear" w:pos="340"/>
      </w:tabs>
    </w:pPr>
  </w:style>
  <w:style w:type="character" w:customStyle="1" w:styleId="WingdingSymbols">
    <w:name w:val="Wingding Symbols"/>
    <w:rsid w:val="00741DAA"/>
    <w:rPr>
      <w:rFonts w:ascii="Wingdings" w:hAnsi="Wingdings"/>
    </w:rPr>
  </w:style>
  <w:style w:type="paragraph" w:customStyle="1" w:styleId="TableHeading">
    <w:name w:val="Table Heading"/>
    <w:basedOn w:val="HeadingBase"/>
    <w:rsid w:val="00741DAA"/>
    <w:pPr>
      <w:keepLines/>
      <w:pBdr>
        <w:bottom w:val="single" w:sz="6" w:space="1" w:color="918585"/>
      </w:pBdr>
      <w:spacing w:before="240"/>
    </w:pPr>
  </w:style>
  <w:style w:type="character" w:customStyle="1" w:styleId="HotSpot">
    <w:name w:val="HotSpot"/>
    <w:rsid w:val="00741DAA"/>
    <w:rPr>
      <w:color w:val="0033CC"/>
      <w:u w:val="none"/>
    </w:rPr>
  </w:style>
  <w:style w:type="paragraph" w:customStyle="1" w:styleId="BodyTextRight">
    <w:name w:val="Body Text Right"/>
    <w:basedOn w:val="BodyText"/>
    <w:rsid w:val="00741DAA"/>
    <w:pPr>
      <w:spacing w:before="0" w:after="0"/>
      <w:jc w:val="right"/>
    </w:pPr>
  </w:style>
  <w:style w:type="paragraph" w:styleId="Index3">
    <w:name w:val="index 3"/>
    <w:basedOn w:val="ListNumber2"/>
    <w:next w:val="Normal"/>
    <w:semiHidden/>
    <w:rsid w:val="00741DAA"/>
    <w:pPr>
      <w:numPr>
        <w:numId w:val="0"/>
      </w:numPr>
      <w:tabs>
        <w:tab w:val="right" w:leader="dot" w:pos="4176"/>
      </w:tabs>
    </w:pPr>
  </w:style>
  <w:style w:type="paragraph" w:styleId="ListNumber2">
    <w:name w:val="List Number 2"/>
    <w:basedOn w:val="List2"/>
    <w:rsid w:val="00741DAA"/>
    <w:pPr>
      <w:numPr>
        <w:numId w:val="9"/>
      </w:numPr>
      <w:tabs>
        <w:tab w:val="clear" w:pos="1060"/>
      </w:tabs>
    </w:pPr>
  </w:style>
  <w:style w:type="paragraph" w:customStyle="1" w:styleId="MarginNote">
    <w:name w:val="Margin Note"/>
    <w:basedOn w:val="BodyText"/>
    <w:rsid w:val="00741D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D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D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DAA"/>
    <w:rPr>
      <w:sz w:val="32"/>
    </w:rPr>
  </w:style>
  <w:style w:type="paragraph" w:customStyle="1" w:styleId="HeadingProcedure">
    <w:name w:val="Heading Procedure"/>
    <w:basedOn w:val="HeadingBase"/>
    <w:next w:val="Normal"/>
    <w:rsid w:val="00741DAA"/>
    <w:pPr>
      <w:tabs>
        <w:tab w:val="left" w:pos="0"/>
      </w:tabs>
      <w:spacing w:before="120" w:after="60"/>
    </w:pPr>
    <w:rPr>
      <w:i/>
      <w:color w:val="918585"/>
      <w:sz w:val="22"/>
    </w:rPr>
  </w:style>
  <w:style w:type="paragraph" w:customStyle="1" w:styleId="TableBodyText">
    <w:name w:val="Table Body Text"/>
    <w:basedOn w:val="BodyText"/>
    <w:rsid w:val="00741DAA"/>
    <w:pPr>
      <w:spacing w:before="60" w:after="60"/>
    </w:pPr>
  </w:style>
  <w:style w:type="paragraph" w:styleId="ListContinue">
    <w:name w:val="List Continue"/>
    <w:basedOn w:val="List"/>
    <w:rsid w:val="00741DAA"/>
    <w:pPr>
      <w:ind w:firstLine="0"/>
    </w:pPr>
  </w:style>
  <w:style w:type="paragraph" w:customStyle="1" w:styleId="ListNote">
    <w:name w:val="List Note"/>
    <w:basedOn w:val="List"/>
    <w:rsid w:val="00741DAA"/>
    <w:pPr>
      <w:pBdr>
        <w:top w:val="single" w:sz="6" w:space="2" w:color="918585"/>
        <w:bottom w:val="single" w:sz="6" w:space="2" w:color="918585"/>
      </w:pBdr>
      <w:tabs>
        <w:tab w:val="left" w:pos="1021"/>
      </w:tabs>
      <w:ind w:firstLine="0"/>
    </w:pPr>
  </w:style>
  <w:style w:type="paragraph" w:customStyle="1" w:styleId="Warning">
    <w:name w:val="Warning"/>
    <w:basedOn w:val="BodyText"/>
    <w:rsid w:val="00741DAA"/>
    <w:pPr>
      <w:shd w:val="clear" w:color="auto" w:fill="D9D9D9"/>
      <w:tabs>
        <w:tab w:val="left" w:pos="992"/>
      </w:tabs>
      <w:ind w:left="119" w:right="119"/>
    </w:pPr>
    <w:rPr>
      <w:sz w:val="20"/>
    </w:rPr>
  </w:style>
  <w:style w:type="paragraph" w:customStyle="1" w:styleId="MarginIcons">
    <w:name w:val="Margin Icons"/>
    <w:basedOn w:val="BodyText"/>
    <w:rsid w:val="00741D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DAA"/>
    <w:rPr>
      <w:rFonts w:ascii="Courier New" w:hAnsi="Courier New"/>
    </w:rPr>
  </w:style>
  <w:style w:type="paragraph" w:customStyle="1" w:styleId="NoteBullet">
    <w:name w:val="Note Bullet"/>
    <w:basedOn w:val="Note"/>
    <w:rsid w:val="00741DAA"/>
    <w:pPr>
      <w:tabs>
        <w:tab w:val="clear" w:pos="680"/>
      </w:tabs>
      <w:spacing w:before="60" w:after="60"/>
    </w:pPr>
  </w:style>
  <w:style w:type="paragraph" w:customStyle="1" w:styleId="SubHeading2">
    <w:name w:val="SubHeading2"/>
    <w:basedOn w:val="HeadingBase"/>
    <w:rsid w:val="00741DAA"/>
    <w:pPr>
      <w:spacing w:before="240" w:after="60"/>
    </w:pPr>
    <w:rPr>
      <w:sz w:val="20"/>
    </w:rPr>
  </w:style>
  <w:style w:type="paragraph" w:customStyle="1" w:styleId="SubHeading1">
    <w:name w:val="SubHeading1"/>
    <w:basedOn w:val="HeadingBase"/>
    <w:rsid w:val="00741DAA"/>
    <w:pPr>
      <w:spacing w:before="240" w:after="60"/>
    </w:pPr>
    <w:rPr>
      <w:color w:val="918585"/>
      <w:sz w:val="22"/>
    </w:rPr>
  </w:style>
  <w:style w:type="paragraph" w:customStyle="1" w:styleId="SideHeading">
    <w:name w:val="Side Heading"/>
    <w:basedOn w:val="HeadingBase"/>
    <w:rsid w:val="00741D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DAA"/>
    <w:pPr>
      <w:numPr>
        <w:numId w:val="10"/>
      </w:numPr>
    </w:pPr>
  </w:style>
  <w:style w:type="paragraph" w:styleId="PlainText">
    <w:name w:val="Plain Text"/>
    <w:basedOn w:val="Normal"/>
    <w:link w:val="PlainTextChar"/>
    <w:rsid w:val="00741DAA"/>
    <w:rPr>
      <w:sz w:val="20"/>
    </w:rPr>
  </w:style>
  <w:style w:type="character" w:customStyle="1" w:styleId="PlainTextChar">
    <w:name w:val="Plain Text Char"/>
    <w:basedOn w:val="DefaultParagraphFont"/>
    <w:link w:val="PlainText"/>
    <w:rsid w:val="00741DAA"/>
    <w:rPr>
      <w:rFonts w:ascii="Courier New" w:eastAsia="Times New Roman" w:hAnsi="Courier New" w:cs="Times New Roman"/>
      <w:sz w:val="20"/>
      <w:szCs w:val="20"/>
      <w:lang w:eastAsia="en-US"/>
    </w:rPr>
  </w:style>
  <w:style w:type="character" w:customStyle="1" w:styleId="MenuOption">
    <w:name w:val="Menu Option"/>
    <w:basedOn w:val="DefaultParagraphFont"/>
    <w:rsid w:val="00741DAA"/>
    <w:rPr>
      <w:b/>
      <w:smallCaps/>
    </w:rPr>
  </w:style>
  <w:style w:type="paragraph" w:customStyle="1" w:styleId="TableListNumber">
    <w:name w:val="Table List Number"/>
    <w:basedOn w:val="ListNumber"/>
    <w:rsid w:val="00741DAA"/>
    <w:pPr>
      <w:numPr>
        <w:numId w:val="0"/>
      </w:numPr>
    </w:pPr>
  </w:style>
  <w:style w:type="paragraph" w:styleId="TOC4">
    <w:name w:val="toc 4"/>
    <w:basedOn w:val="TOCBase"/>
    <w:next w:val="Normal"/>
    <w:semiHidden/>
    <w:rsid w:val="00741DAA"/>
    <w:pPr>
      <w:tabs>
        <w:tab w:val="right" w:leader="dot" w:pos="9071"/>
      </w:tabs>
      <w:ind w:left="1701"/>
    </w:pPr>
  </w:style>
  <w:style w:type="paragraph" w:customStyle="1" w:styleId="ListAlpha">
    <w:name w:val="List Alpha"/>
    <w:basedOn w:val="List"/>
    <w:rsid w:val="00741DAA"/>
    <w:pPr>
      <w:numPr>
        <w:numId w:val="8"/>
      </w:numPr>
    </w:pPr>
  </w:style>
  <w:style w:type="paragraph" w:customStyle="1" w:styleId="ListAlpha2">
    <w:name w:val="List Alpha 2"/>
    <w:basedOn w:val="List2"/>
    <w:rsid w:val="00741DAA"/>
    <w:pPr>
      <w:numPr>
        <w:numId w:val="7"/>
      </w:numPr>
    </w:pPr>
  </w:style>
  <w:style w:type="paragraph" w:styleId="List2">
    <w:name w:val="List 2"/>
    <w:basedOn w:val="BodyText"/>
    <w:rsid w:val="00741DAA"/>
    <w:pPr>
      <w:tabs>
        <w:tab w:val="left" w:pos="680"/>
      </w:tabs>
      <w:spacing w:before="60" w:after="60"/>
      <w:ind w:left="680" w:hanging="340"/>
    </w:pPr>
  </w:style>
  <w:style w:type="paragraph" w:styleId="List3">
    <w:name w:val="List 3"/>
    <w:basedOn w:val="BodyText"/>
    <w:rsid w:val="00741DAA"/>
    <w:pPr>
      <w:tabs>
        <w:tab w:val="left" w:pos="1021"/>
      </w:tabs>
      <w:spacing w:before="60" w:after="60"/>
      <w:ind w:left="1020" w:hanging="340"/>
    </w:pPr>
  </w:style>
  <w:style w:type="paragraph" w:styleId="List4">
    <w:name w:val="List 4"/>
    <w:basedOn w:val="BodyText"/>
    <w:rsid w:val="00741DAA"/>
    <w:pPr>
      <w:tabs>
        <w:tab w:val="left" w:pos="1361"/>
      </w:tabs>
      <w:spacing w:before="60" w:after="60"/>
      <w:ind w:left="1361" w:hanging="340"/>
    </w:pPr>
  </w:style>
  <w:style w:type="paragraph" w:styleId="List5">
    <w:name w:val="List 5"/>
    <w:basedOn w:val="BodyText"/>
    <w:rsid w:val="00741DAA"/>
    <w:pPr>
      <w:tabs>
        <w:tab w:val="left" w:pos="1701"/>
      </w:tabs>
      <w:spacing w:before="60" w:after="60"/>
      <w:ind w:left="1701" w:hanging="340"/>
    </w:pPr>
  </w:style>
  <w:style w:type="paragraph" w:styleId="ListBullet3">
    <w:name w:val="List Bullet 3"/>
    <w:basedOn w:val="List3"/>
    <w:rsid w:val="00741DAA"/>
    <w:pPr>
      <w:numPr>
        <w:numId w:val="13"/>
      </w:numPr>
      <w:tabs>
        <w:tab w:val="clear" w:pos="1021"/>
      </w:tabs>
      <w:ind w:left="1037" w:hanging="357"/>
    </w:pPr>
  </w:style>
  <w:style w:type="paragraph" w:styleId="ListBullet4">
    <w:name w:val="List Bullet 4"/>
    <w:basedOn w:val="List4"/>
    <w:rsid w:val="00741DAA"/>
    <w:pPr>
      <w:numPr>
        <w:numId w:val="2"/>
      </w:numPr>
      <w:tabs>
        <w:tab w:val="clear" w:pos="1361"/>
      </w:tabs>
    </w:pPr>
  </w:style>
  <w:style w:type="paragraph" w:styleId="ListBullet5">
    <w:name w:val="List Bullet 5"/>
    <w:basedOn w:val="List5"/>
    <w:rsid w:val="00741DAA"/>
    <w:pPr>
      <w:numPr>
        <w:numId w:val="3"/>
      </w:numPr>
    </w:pPr>
  </w:style>
  <w:style w:type="paragraph" w:styleId="ListContinue2">
    <w:name w:val="List Continue 2"/>
    <w:basedOn w:val="List2"/>
    <w:rsid w:val="00741DAA"/>
    <w:pPr>
      <w:ind w:firstLine="0"/>
    </w:pPr>
  </w:style>
  <w:style w:type="paragraph" w:styleId="ListContinue3">
    <w:name w:val="List Continue 3"/>
    <w:basedOn w:val="List3"/>
    <w:rsid w:val="00741DAA"/>
    <w:pPr>
      <w:ind w:left="1021" w:firstLine="0"/>
    </w:pPr>
  </w:style>
  <w:style w:type="paragraph" w:styleId="ListContinue4">
    <w:name w:val="List Continue 4"/>
    <w:basedOn w:val="List4"/>
    <w:rsid w:val="00741DAA"/>
    <w:pPr>
      <w:ind w:firstLine="0"/>
    </w:pPr>
  </w:style>
  <w:style w:type="paragraph" w:styleId="ListContinue5">
    <w:name w:val="List Continue 5"/>
    <w:basedOn w:val="List5"/>
    <w:rsid w:val="00741DAA"/>
    <w:pPr>
      <w:ind w:firstLine="0"/>
    </w:pPr>
  </w:style>
  <w:style w:type="paragraph" w:styleId="ListNumber3">
    <w:name w:val="List Number 3"/>
    <w:basedOn w:val="List3"/>
    <w:rsid w:val="00741DAA"/>
    <w:pPr>
      <w:numPr>
        <w:numId w:val="4"/>
      </w:numPr>
    </w:pPr>
  </w:style>
  <w:style w:type="paragraph" w:styleId="ListNumber4">
    <w:name w:val="List Number 4"/>
    <w:basedOn w:val="List4"/>
    <w:rsid w:val="00741DAA"/>
    <w:pPr>
      <w:numPr>
        <w:numId w:val="5"/>
      </w:numPr>
    </w:pPr>
  </w:style>
  <w:style w:type="paragraph" w:styleId="ListNumber5">
    <w:name w:val="List Number 5"/>
    <w:basedOn w:val="List5"/>
    <w:rsid w:val="00741DAA"/>
    <w:pPr>
      <w:numPr>
        <w:numId w:val="6"/>
      </w:numPr>
    </w:pPr>
  </w:style>
  <w:style w:type="paragraph" w:styleId="BlockText">
    <w:name w:val="Block Text"/>
    <w:basedOn w:val="Normal"/>
    <w:rsid w:val="00741DAA"/>
    <w:pPr>
      <w:spacing w:after="120"/>
      <w:ind w:left="1440" w:right="1440"/>
    </w:pPr>
  </w:style>
  <w:style w:type="character" w:customStyle="1" w:styleId="Subscript">
    <w:name w:val="Subscript"/>
    <w:basedOn w:val="DefaultParagraphFont"/>
    <w:rsid w:val="00741DAA"/>
    <w:rPr>
      <w:sz w:val="16"/>
      <w:vertAlign w:val="subscript"/>
    </w:rPr>
  </w:style>
  <w:style w:type="character" w:customStyle="1" w:styleId="Superscript">
    <w:name w:val="Superscript"/>
    <w:basedOn w:val="DefaultParagraphFont"/>
    <w:rsid w:val="00741DAA"/>
    <w:rPr>
      <w:sz w:val="16"/>
      <w:vertAlign w:val="superscript"/>
    </w:rPr>
  </w:style>
  <w:style w:type="character" w:customStyle="1" w:styleId="Symbols">
    <w:name w:val="Symbols"/>
    <w:basedOn w:val="DefaultParagraphFont"/>
    <w:rsid w:val="00741DAA"/>
    <w:rPr>
      <w:rFonts w:ascii="Symbol" w:hAnsi="Symbol"/>
    </w:rPr>
  </w:style>
  <w:style w:type="character" w:customStyle="1" w:styleId="MenuOptions">
    <w:name w:val="Menu Options"/>
    <w:basedOn w:val="DefaultParagraphFont"/>
    <w:rsid w:val="00741DAA"/>
    <w:rPr>
      <w:rFonts w:ascii="Arial Narrow" w:hAnsi="Arial Narrow"/>
      <w:smallCaps/>
    </w:rPr>
  </w:style>
  <w:style w:type="character" w:customStyle="1" w:styleId="Buttons">
    <w:name w:val="Buttons"/>
    <w:basedOn w:val="DefaultParagraphFont"/>
    <w:rsid w:val="00741DAA"/>
    <w:rPr>
      <w:b/>
    </w:rPr>
  </w:style>
  <w:style w:type="character" w:customStyle="1" w:styleId="Underlined">
    <w:name w:val="Underlined"/>
    <w:basedOn w:val="DefaultParagraphFont"/>
    <w:rsid w:val="00741DAA"/>
    <w:rPr>
      <w:u w:val="single"/>
    </w:rPr>
  </w:style>
  <w:style w:type="paragraph" w:customStyle="1" w:styleId="TableBodyTextRight">
    <w:name w:val="Table Body Text Right"/>
    <w:basedOn w:val="TableBodyText"/>
    <w:rsid w:val="00741DAA"/>
    <w:pPr>
      <w:widowControl w:val="0"/>
      <w:autoSpaceDE w:val="0"/>
      <w:autoSpaceDN w:val="0"/>
      <w:adjustRightInd w:val="0"/>
      <w:jc w:val="right"/>
    </w:pPr>
    <w:rPr>
      <w:rFonts w:cs="Arial"/>
      <w:szCs w:val="18"/>
    </w:rPr>
  </w:style>
  <w:style w:type="paragraph" w:customStyle="1" w:styleId="CopyrightText">
    <w:name w:val="Copyright Text"/>
    <w:basedOn w:val="BodyText"/>
    <w:rsid w:val="00741DAA"/>
    <w:rPr>
      <w:sz w:val="18"/>
    </w:rPr>
  </w:style>
  <w:style w:type="paragraph" w:customStyle="1" w:styleId="BodySmallRight">
    <w:name w:val="Body Small Right"/>
    <w:basedOn w:val="BodyTextRight"/>
    <w:rsid w:val="00741DAA"/>
    <w:rPr>
      <w:sz w:val="18"/>
      <w:szCs w:val="18"/>
    </w:rPr>
  </w:style>
  <w:style w:type="paragraph" w:customStyle="1" w:styleId="MarginEdition">
    <w:name w:val="Margin Edition"/>
    <w:basedOn w:val="MarginNote"/>
    <w:rsid w:val="00741DAA"/>
    <w:pPr>
      <w:spacing w:before="0" w:after="0"/>
    </w:pPr>
    <w:rPr>
      <w:rFonts w:ascii="Times New Roman" w:hAnsi="Times New Roman"/>
      <w:color w:val="999999"/>
    </w:rPr>
  </w:style>
  <w:style w:type="paragraph" w:customStyle="1" w:styleId="Spacer">
    <w:name w:val="Spacer"/>
    <w:basedOn w:val="Normal"/>
    <w:rsid w:val="00741DAA"/>
    <w:rPr>
      <w:sz w:val="2"/>
      <w:szCs w:val="2"/>
    </w:rPr>
  </w:style>
  <w:style w:type="character" w:customStyle="1" w:styleId="Small">
    <w:name w:val="Small"/>
    <w:basedOn w:val="DefaultParagraphFont"/>
    <w:rsid w:val="00741DAA"/>
    <w:rPr>
      <w:sz w:val="16"/>
    </w:rPr>
  </w:style>
  <w:style w:type="paragraph" w:customStyle="1" w:styleId="WideTable">
    <w:name w:val="Wide Table"/>
    <w:basedOn w:val="Normal"/>
    <w:rsid w:val="00741DAA"/>
    <w:pPr>
      <w:ind w:left="-1418"/>
    </w:pPr>
    <w:rPr>
      <w:sz w:val="2"/>
      <w:szCs w:val="2"/>
    </w:rPr>
  </w:style>
  <w:style w:type="character" w:styleId="PageNumber">
    <w:name w:val="page number"/>
    <w:basedOn w:val="DefaultParagraphFont"/>
    <w:rsid w:val="00741DAA"/>
  </w:style>
  <w:style w:type="paragraph" w:styleId="Quote">
    <w:name w:val="Quote"/>
    <w:basedOn w:val="Heading1"/>
    <w:link w:val="QuoteChar"/>
    <w:qFormat/>
    <w:rsid w:val="00741DAA"/>
    <w:rPr>
      <w:b w:val="0"/>
      <w:sz w:val="72"/>
      <w:szCs w:val="72"/>
      <w:lang w:val="en-NZ"/>
    </w:rPr>
  </w:style>
  <w:style w:type="character" w:customStyle="1" w:styleId="QuoteChar">
    <w:name w:val="Quote Char"/>
    <w:basedOn w:val="DefaultParagraphFont"/>
    <w:link w:val="Quote"/>
    <w:rsid w:val="00741D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DAA"/>
    <w:pPr>
      <w:pageBreakBefore/>
    </w:pPr>
  </w:style>
  <w:style w:type="paragraph" w:customStyle="1" w:styleId="Border">
    <w:name w:val="Border"/>
    <w:basedOn w:val="Normal"/>
    <w:qFormat/>
    <w:rsid w:val="00741D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DAA"/>
    <w:rPr>
      <w:b/>
      <w:bCs/>
      <w:i/>
      <w:iCs/>
      <w:color w:val="auto"/>
    </w:rPr>
  </w:style>
  <w:style w:type="paragraph" w:styleId="IntenseQuote">
    <w:name w:val="Intense Quote"/>
    <w:basedOn w:val="Normal"/>
    <w:next w:val="Normal"/>
    <w:link w:val="IntenseQuoteChar"/>
    <w:uiPriority w:val="30"/>
    <w:qFormat/>
    <w:rsid w:val="00741D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D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DAA"/>
    <w:rPr>
      <w:smallCaps/>
      <w:color w:val="auto"/>
      <w:u w:val="single"/>
    </w:rPr>
  </w:style>
  <w:style w:type="character" w:styleId="IntenseReference">
    <w:name w:val="Intense Reference"/>
    <w:basedOn w:val="DefaultParagraphFont"/>
    <w:uiPriority w:val="32"/>
    <w:qFormat/>
    <w:rsid w:val="00741DAA"/>
    <w:rPr>
      <w:b/>
      <w:bCs/>
      <w:smallCaps/>
      <w:color w:val="auto"/>
      <w:spacing w:val="5"/>
      <w:u w:val="single"/>
    </w:rPr>
  </w:style>
  <w:style w:type="paragraph" w:customStyle="1" w:styleId="2ColumnHeading">
    <w:name w:val="2Column Heading"/>
    <w:basedOn w:val="BodyText"/>
    <w:qFormat/>
    <w:rsid w:val="00741DAA"/>
    <w:pPr>
      <w:spacing w:after="60"/>
      <w:ind w:left="-2268"/>
    </w:pPr>
    <w:rPr>
      <w:b/>
    </w:rPr>
  </w:style>
  <w:style w:type="paragraph" w:customStyle="1" w:styleId="Heading1TOC">
    <w:name w:val="Heading1 TOC"/>
    <w:basedOn w:val="Normal"/>
    <w:qFormat/>
    <w:rsid w:val="00741DAA"/>
    <w:pPr>
      <w:spacing w:before="240" w:after="120"/>
    </w:pPr>
    <w:rPr>
      <w:rFonts w:ascii="Times New Roman" w:hAnsi="Times New Roman"/>
      <w:b/>
      <w:sz w:val="32"/>
    </w:rPr>
  </w:style>
  <w:style w:type="paragraph" w:customStyle="1" w:styleId="Heading2TOC">
    <w:name w:val="Heading2 TOC"/>
    <w:basedOn w:val="Normal"/>
    <w:qFormat/>
    <w:rsid w:val="00741DAA"/>
    <w:pPr>
      <w:spacing w:before="240" w:after="60"/>
    </w:pPr>
    <w:rPr>
      <w:rFonts w:ascii="Times New Roman" w:hAnsi="Times New Roman"/>
      <w:b/>
      <w:sz w:val="28"/>
    </w:rPr>
  </w:style>
  <w:style w:type="character" w:customStyle="1" w:styleId="Underline">
    <w:name w:val="Underline"/>
    <w:basedOn w:val="DefaultParagraphFont"/>
    <w:qFormat/>
    <w:rsid w:val="00741DAA"/>
    <w:rPr>
      <w:u w:val="single"/>
    </w:rPr>
  </w:style>
  <w:style w:type="character" w:customStyle="1" w:styleId="BoldandItalics">
    <w:name w:val="Bold and Italics"/>
    <w:qFormat/>
    <w:rsid w:val="00741DAA"/>
    <w:rPr>
      <w:b/>
      <w:i/>
      <w:u w:val="none"/>
    </w:rPr>
  </w:style>
  <w:style w:type="paragraph" w:styleId="BalloonText">
    <w:name w:val="Balloon Text"/>
    <w:basedOn w:val="Normal"/>
    <w:link w:val="BalloonTextChar"/>
    <w:rsid w:val="00741DAA"/>
    <w:rPr>
      <w:rFonts w:ascii="Tahoma" w:hAnsi="Tahoma" w:cs="Tahoma"/>
      <w:sz w:val="16"/>
      <w:szCs w:val="16"/>
    </w:rPr>
  </w:style>
  <w:style w:type="character" w:customStyle="1" w:styleId="BalloonTextChar">
    <w:name w:val="Balloon Text Char"/>
    <w:basedOn w:val="DefaultParagraphFont"/>
    <w:link w:val="BalloonText"/>
    <w:rsid w:val="00741D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D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1D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DAA"/>
    <w:rPr>
      <w:b/>
      <w:color w:val="660033"/>
      <w:spacing w:val="0"/>
    </w:rPr>
  </w:style>
  <w:style w:type="paragraph" w:customStyle="1" w:styleId="Nameditemlist">
    <w:name w:val="Named item list"/>
    <w:basedOn w:val="BodyText"/>
    <w:qFormat/>
    <w:rsid w:val="00741DAA"/>
    <w:pPr>
      <w:tabs>
        <w:tab w:val="left" w:pos="2835"/>
      </w:tabs>
      <w:ind w:left="2835" w:hanging="2835"/>
    </w:pPr>
  </w:style>
  <w:style w:type="paragraph" w:customStyle="1" w:styleId="BodyTextnopadding">
    <w:name w:val="Body Text no padding"/>
    <w:basedOn w:val="BodyText"/>
    <w:qFormat/>
    <w:rsid w:val="00741DAA"/>
    <w:pPr>
      <w:spacing w:before="0" w:after="0"/>
    </w:pPr>
  </w:style>
  <w:style w:type="paragraph" w:customStyle="1" w:styleId="BodyTextBold">
    <w:name w:val="Body Text Bold"/>
    <w:basedOn w:val="BodyText"/>
    <w:qFormat/>
    <w:rsid w:val="00741DAA"/>
    <w:rPr>
      <w:b/>
    </w:rPr>
  </w:style>
  <w:style w:type="character" w:styleId="Hyperlink">
    <w:name w:val="Hyperlink"/>
    <w:basedOn w:val="DefaultParagraphFont"/>
    <w:uiPriority w:val="99"/>
    <w:unhideWhenUsed/>
    <w:rsid w:val="002710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Words>
  <Characters>5040</Characters>
  <Application>Microsoft Office Word</Application>
  <DocSecurity>0</DocSecurity>
  <Lines>157</Lines>
  <Paragraphs>89</Paragraphs>
  <ScaleCrop>false</ScaleCrop>
  <Company>Author-it Software Corporation Ltd.</Company>
  <LinksUpToDate>false</LinksUpToDate>
  <CharactersWithSpaces>5758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RIIHAN209E Perform basic rigging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2024-12-24T01:15:00Z</dcterms:created>
  <dcterms:modified xsi:type="dcterms:W3CDTF">2024-12-24T01:15:00Z</dcterms:modified>
</cp:coreProperties>
</file>