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69AB" w:rsidP="001C69AB">
      <w:pPr>
        <w:pStyle w:val="Title"/>
      </w:pPr>
      <w:r>
        <w:fldChar w:fldCharType="begin"/>
      </w:r>
      <w:r>
        <w:instrText xml:space="preserve"> TITLE   \* MERGEFORMAT </w:instrText>
      </w:r>
      <w:r>
        <w:fldChar w:fldCharType="separate"/>
      </w:r>
      <w:r>
        <w:t>RIIHAN209D Perform basic rigging</w:t>
      </w:r>
      <w:r>
        <w:fldChar w:fldCharType="end"/>
      </w:r>
    </w:p>
    <w:p w:rsidR="001C69AB" w:rsidP="001C69AB">
      <w:pPr>
        <w:pStyle w:val="Version"/>
        <w:sectPr w:rsidSect="00D447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4472C" w:rsidP="00D4472C">
      <w:pPr>
        <w:pStyle w:val="SuperHeading"/>
      </w:pPr>
      <w:r w:rsidRPr="00D4472C">
        <w:t>RIIHAN209D Perform basic rigging</w:t>
      </w:r>
    </w:p>
    <w:p w:rsidR="00000000" w:rsidRPr="00D4472C" w:rsidP="00D4472C">
      <w:pPr>
        <w:pStyle w:val="Heading1"/>
      </w:pPr>
      <w:bookmarkStart w:id="1" w:name="O_688338"/>
      <w:bookmarkEnd w:id="1"/>
      <w:r w:rsidRPr="00D4472C">
        <w:t>Modification History</w:t>
      </w:r>
    </w:p>
    <w:tbl>
      <w:tblPr>
        <w:tblW w:w="0" w:type="auto"/>
        <w:tblCellMar>
          <w:left w:w="62" w:type="dxa"/>
          <w:right w:w="62" w:type="dxa"/>
        </w:tblCellMar>
        <w:tblLook w:val="0000"/>
      </w:tblPr>
      <w:tblGrid>
        <w:gridCol w:w="1058"/>
        <w:gridCol w:w="8138"/>
      </w:tblGrid>
      <w:tr w:rsidTr="001C69A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72C">
            <w:pPr>
              <w:pStyle w:val="BodyText"/>
              <w:rPr>
                <w:lang w:val="en-NZ"/>
              </w:rPr>
            </w:pPr>
            <w:r w:rsidRPr="00D4472C">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72C">
            <w:pPr>
              <w:pStyle w:val="BodyText"/>
              <w:rPr>
                <w:lang w:val="en-NZ"/>
              </w:rPr>
            </w:pPr>
            <w:r w:rsidRPr="00D4472C">
              <w:t>Comment</w:t>
            </w:r>
          </w:p>
        </w:tc>
      </w:tr>
      <w:tr w:rsidTr="001C69A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72C">
            <w:pPr>
              <w:pStyle w:val="BodyText"/>
              <w:rPr>
                <w:lang w:val="en-NZ"/>
              </w:rPr>
            </w:pPr>
            <w:r w:rsidRPr="00D4472C">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72C">
            <w:pPr>
              <w:pStyle w:val="BodyText"/>
              <w:rPr>
                <w:lang w:val="en-NZ"/>
              </w:rPr>
            </w:pPr>
            <w:r w:rsidRPr="00D4472C">
              <w:t>This unit replaces RIIHAN209A Perform basic rigging.</w:t>
            </w:r>
          </w:p>
        </w:tc>
      </w:tr>
      <w:tr w:rsidTr="001C69A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72C">
            <w:pPr>
              <w:pStyle w:val="BodyText"/>
              <w:rPr>
                <w:lang w:val="en-NZ"/>
              </w:rPr>
            </w:pPr>
            <w:r w:rsidRPr="00D4472C">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72C">
            <w:pPr>
              <w:pStyle w:val="BodyText"/>
              <w:rPr>
                <w:lang w:val="en-NZ"/>
              </w:rPr>
            </w:pPr>
            <w:r w:rsidRPr="00D4472C">
              <w:t>Amend Knowledge Evidence to include requirement to have Dogger experience/training; Amend reference to Licencing requirements in Unit Application; editorial cor</w:t>
            </w:r>
            <w:r w:rsidRPr="00D4472C">
              <w:t>rections.</w:t>
            </w:r>
          </w:p>
        </w:tc>
      </w:tr>
      <w:tr w:rsidTr="001C69A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72C">
            <w:pPr>
              <w:pStyle w:val="BodyText"/>
              <w:rPr>
                <w:lang w:val="en-NZ"/>
              </w:rPr>
            </w:pPr>
            <w:r w:rsidRPr="00D4472C">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72C" w:rsidP="00D4472C">
            <w:pPr>
              <w:pStyle w:val="BodyText"/>
            </w:pPr>
            <w:r w:rsidRPr="00D4472C">
              <w:t>Required frequency and volume of evidence amended in Performance evidence.</w:t>
            </w:r>
          </w:p>
          <w:p w:rsidR="00000000" w:rsidRPr="00D4472C" w:rsidP="00D4472C">
            <w:pPr>
              <w:pStyle w:val="BodyText"/>
            </w:pPr>
            <w:r w:rsidRPr="00D4472C">
              <w:t>Substantial amendments made in Assessment Conditions field, including: references to Industry Sectors, assessor and subject matter expert experience requirements, how a</w:t>
            </w:r>
            <w:r w:rsidRPr="00D4472C">
              <w:t>ssessment should be conducted and what it should confirm.</w:t>
            </w:r>
          </w:p>
        </w:tc>
      </w:tr>
    </w:tbl>
    <w:p w:rsidR="00000000" w:rsidRPr="00D4472C" w:rsidP="00D4472C">
      <w:pPr>
        <w:pStyle w:val="BodyText"/>
      </w:pPr>
    </w:p>
    <w:p w:rsidR="00000000" w:rsidRPr="00D4472C" w:rsidP="00D4472C">
      <w:pPr>
        <w:pStyle w:val="AllowPageBreak"/>
      </w:pPr>
    </w:p>
    <w:p w:rsidR="00000000" w:rsidRPr="00D4472C" w:rsidP="00D4472C">
      <w:pPr>
        <w:pStyle w:val="Heading1"/>
      </w:pPr>
      <w:bookmarkStart w:id="2" w:name="O_688337"/>
      <w:bookmarkEnd w:id="2"/>
      <w:r w:rsidRPr="00D4472C">
        <w:t>Application</w:t>
      </w:r>
    </w:p>
    <w:p w:rsidR="00000000" w:rsidRPr="00D4472C" w:rsidP="00D4472C">
      <w:pPr>
        <w:pStyle w:val="BodyText"/>
      </w:pPr>
      <w:r w:rsidRPr="00D4472C">
        <w:t>This unit describes a participant’s skills and knowledge required to perform basic rigging in the Resources and Infrastructure Industries.</w:t>
      </w:r>
    </w:p>
    <w:p w:rsidR="00000000" w:rsidRPr="00D4472C" w:rsidP="00D4472C">
      <w:pPr>
        <w:pStyle w:val="BodyText"/>
      </w:pPr>
      <w:r w:rsidRPr="00D4472C">
        <w:t>This unit is appropriate for</w:t>
      </w:r>
      <w:r w:rsidRPr="00D4472C">
        <w:t xml:space="preserve"> those working in operational roles.</w:t>
      </w:r>
    </w:p>
    <w:p w:rsidR="001C69AB" w:rsidP="00D4472C">
      <w:pPr>
        <w:pStyle w:val="BodyText"/>
      </w:pPr>
      <w:r w:rsidRPr="00D4472C">
        <w:t>The work required in this unit relates to the National Standard for High Risk Work.  Licensing, legislative, regulatory and certification requirements that apply to this unit can vary between states, territories and Ind</w:t>
      </w:r>
      <w:r w:rsidRPr="00D4472C">
        <w:t>ustry sectors. Relevant information must be sourced prior to application of the unit.</w:t>
      </w:r>
    </w:p>
    <w:p w:rsidR="001C69AB" w:rsidP="00D4472C">
      <w:pPr>
        <w:pStyle w:val="BodyText"/>
      </w:pPr>
    </w:p>
    <w:p w:rsidR="00000000" w:rsidRPr="00D4472C" w:rsidP="00D4472C">
      <w:pPr>
        <w:pStyle w:val="Heading1"/>
      </w:pPr>
      <w:bookmarkStart w:id="3" w:name="O_688336"/>
      <w:bookmarkEnd w:id="3"/>
      <w:r w:rsidRPr="00D4472C">
        <w:t>Elements and Performance Criteria</w:t>
      </w:r>
    </w:p>
    <w:tbl>
      <w:tblPr>
        <w:tblW w:w="9322" w:type="dxa"/>
        <w:tblLayout w:type="fixed"/>
        <w:tblCellMar>
          <w:left w:w="62" w:type="dxa"/>
          <w:right w:w="62" w:type="dxa"/>
        </w:tblCellMar>
        <w:tblLook w:val="0000"/>
      </w:tblPr>
      <w:tblGrid>
        <w:gridCol w:w="2438"/>
        <w:gridCol w:w="6884"/>
      </w:tblGrid>
      <w:tr w:rsidTr="00D4472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72C">
            <w:pPr>
              <w:pStyle w:val="BodyText"/>
              <w:rPr>
                <w:lang w:val="en-NZ"/>
              </w:rPr>
            </w:pPr>
            <w:r w:rsidRPr="00D4472C">
              <w:t>1. Plan and prepare for basic rigging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72C" w:rsidP="00D4472C">
            <w:pPr>
              <w:pStyle w:val="BodyText"/>
            </w:pPr>
            <w:r w:rsidRPr="00D4472C">
              <w:t>1.1</w:t>
            </w:r>
            <w:r w:rsidRPr="00D4472C">
              <w:tab/>
            </w:r>
            <w:r w:rsidRPr="00D4472C">
              <w:t>Access, interpret and apply rigging documentation and ensure the work activity is compliant</w:t>
            </w:r>
          </w:p>
          <w:p w:rsidR="00000000" w:rsidRPr="00D4472C" w:rsidP="00D4472C">
            <w:pPr>
              <w:pStyle w:val="BodyText"/>
            </w:pPr>
            <w:r w:rsidRPr="00D4472C">
              <w:t>1.2</w:t>
            </w:r>
            <w:r w:rsidRPr="00D4472C">
              <w:tab/>
              <w:t xml:space="preserve">Obtain, read, interpret,  clarify and confirm work requirements before proceeding </w:t>
            </w:r>
          </w:p>
          <w:p w:rsidR="00000000" w:rsidRPr="00D4472C" w:rsidP="00D4472C">
            <w:pPr>
              <w:pStyle w:val="BodyText"/>
            </w:pPr>
            <w:r w:rsidRPr="00D4472C">
              <w:t>1.3</w:t>
            </w:r>
            <w:r w:rsidRPr="00D4472C">
              <w:tab/>
              <w:t>Select and wear personal protective equipment appropriate for work activi</w:t>
            </w:r>
            <w:r w:rsidRPr="00D4472C">
              <w:t>ties</w:t>
            </w:r>
          </w:p>
          <w:p w:rsidR="00000000" w:rsidRPr="00D4472C" w:rsidP="00D4472C">
            <w:pPr>
              <w:pStyle w:val="BodyText"/>
            </w:pPr>
            <w:r w:rsidRPr="00D4472C">
              <w:t>1.4</w:t>
            </w:r>
            <w:r w:rsidRPr="00D4472C">
              <w:tab/>
              <w:t>Develop a written preliminary rigging plan and site sketch considering essential information</w:t>
            </w:r>
          </w:p>
          <w:p w:rsidR="00000000" w:rsidRPr="00D4472C" w:rsidP="00D4472C">
            <w:pPr>
              <w:pStyle w:val="BodyText"/>
            </w:pPr>
            <w:r w:rsidRPr="00D4472C">
              <w:t>1.5</w:t>
            </w:r>
            <w:r w:rsidRPr="00D4472C">
              <w:tab/>
              <w:t>Check and confirm job feasibility and schedule with the client, the load designer and other relevant persons</w:t>
            </w:r>
          </w:p>
          <w:p w:rsidR="00000000" w:rsidRPr="00D4472C" w:rsidP="00D4472C">
            <w:pPr>
              <w:pStyle w:val="BodyText"/>
            </w:pPr>
            <w:r w:rsidRPr="00D4472C">
              <w:t>1.6</w:t>
            </w:r>
            <w:r w:rsidRPr="00D4472C">
              <w:tab/>
              <w:t>Confirm hazards associated with the u</w:t>
            </w:r>
            <w:r w:rsidRPr="00D4472C">
              <w:t>se of cranes and other load moving equipment and identify and review measures to eliminate or control these hazards with appropriate parties</w:t>
            </w:r>
          </w:p>
          <w:p w:rsidR="00000000" w:rsidRPr="00D4472C" w:rsidP="00D4472C">
            <w:pPr>
              <w:pStyle w:val="BodyText"/>
            </w:pPr>
            <w:r w:rsidRPr="00D4472C">
              <w:t>1.7</w:t>
            </w:r>
            <w:r w:rsidRPr="00D4472C">
              <w:tab/>
              <w:t>Finalise and confirm rigging plan, including the scheduling of required resources</w:t>
            </w:r>
          </w:p>
          <w:p w:rsidR="00000000" w:rsidRPr="00D4472C" w:rsidP="00D4472C">
            <w:pPr>
              <w:pStyle w:val="BodyText"/>
            </w:pPr>
            <w:r w:rsidRPr="00D4472C">
              <w:t>1.8</w:t>
            </w:r>
            <w:r w:rsidRPr="00D4472C">
              <w:tab/>
              <w:t>Safety requirements are f</w:t>
            </w:r>
            <w:r w:rsidRPr="00D4472C">
              <w:t>ollowed in accordance with safety plans and policies</w:t>
            </w:r>
          </w:p>
          <w:p w:rsidR="00000000" w:rsidP="00D4472C">
            <w:pPr>
              <w:pStyle w:val="BodyText"/>
              <w:rPr>
                <w:lang w:val="en-NZ"/>
              </w:rPr>
            </w:pPr>
            <w:r w:rsidRPr="00D4472C">
              <w:t>1.9</w:t>
            </w:r>
            <w:r w:rsidRPr="00D4472C">
              <w:tab/>
              <w:t>Identify and implement signage/barricading requirements</w:t>
            </w:r>
          </w:p>
        </w:tc>
      </w:tr>
      <w:tr w:rsidTr="00D4472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72C">
            <w:pPr>
              <w:pStyle w:val="BodyText"/>
              <w:rPr>
                <w:lang w:val="en-NZ"/>
              </w:rPr>
            </w:pPr>
            <w:r w:rsidRPr="00D4472C">
              <w:t>2. Prepare rigging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72C" w:rsidP="00D4472C">
            <w:pPr>
              <w:pStyle w:val="BodyText"/>
            </w:pPr>
            <w:r w:rsidRPr="00D4472C">
              <w:t>2.1</w:t>
            </w:r>
            <w:r w:rsidRPr="00D4472C">
              <w:tab/>
              <w:t>Select and inspect resources, materials and equipment for compliance with job specifications and applicable A</w:t>
            </w:r>
            <w:r w:rsidRPr="00D4472C">
              <w:t>ustralian standards</w:t>
            </w:r>
          </w:p>
          <w:p w:rsidR="00000000" w:rsidRPr="00D4472C" w:rsidP="00D4472C">
            <w:pPr>
              <w:pStyle w:val="BodyText"/>
            </w:pPr>
            <w:r w:rsidRPr="00D4472C">
              <w:t>2.2</w:t>
            </w:r>
            <w:r w:rsidRPr="00D4472C">
              <w:tab/>
              <w:t>Inspect lifting equipment according to manufacturer’s specifications</w:t>
            </w:r>
          </w:p>
          <w:p w:rsidR="00000000" w:rsidRPr="00D4472C" w:rsidP="00D4472C">
            <w:pPr>
              <w:pStyle w:val="BodyText"/>
            </w:pPr>
            <w:r w:rsidRPr="00D4472C">
              <w:t>2.3</w:t>
            </w:r>
            <w:r w:rsidRPr="00D4472C">
              <w:tab/>
              <w:t xml:space="preserve">Label, reject and dispose of lifting equipment which is identified as inconsistent with manufacturer’s specifications </w:t>
            </w:r>
          </w:p>
          <w:p w:rsidR="00000000" w:rsidRPr="00D4472C" w:rsidP="00D4472C">
            <w:pPr>
              <w:pStyle w:val="BodyText"/>
            </w:pPr>
            <w:r w:rsidRPr="00D4472C">
              <w:t>2.4</w:t>
            </w:r>
            <w:r w:rsidRPr="00D4472C">
              <w:tab/>
              <w:t>Sling loads and slings, ensuring pro</w:t>
            </w:r>
            <w:r w:rsidRPr="00D4472C">
              <w:t>tection of the load and associated equipment</w:t>
            </w:r>
          </w:p>
          <w:p w:rsidR="00000000" w:rsidRPr="00D4472C" w:rsidP="00D4472C">
            <w:pPr>
              <w:pStyle w:val="BodyText"/>
            </w:pPr>
            <w:r w:rsidRPr="00D4472C">
              <w:t>2.5</w:t>
            </w:r>
            <w:r w:rsidRPr="00D4472C">
              <w:tab/>
              <w:t>Secure whole or part loads to prevent uncontrolled movement</w:t>
            </w:r>
          </w:p>
          <w:p w:rsidR="00000000" w:rsidRPr="00D4472C" w:rsidP="00D4472C">
            <w:pPr>
              <w:pStyle w:val="BodyText"/>
            </w:pPr>
            <w:r w:rsidRPr="00D4472C">
              <w:t>2.6</w:t>
            </w:r>
            <w:r w:rsidRPr="00D4472C">
              <w:tab/>
              <w:t>Attach and position slings, or parts of slings, to the load, ensuring safe movement</w:t>
            </w:r>
          </w:p>
          <w:p w:rsidR="00000000" w:rsidRPr="00D4472C" w:rsidP="00D4472C">
            <w:pPr>
              <w:pStyle w:val="BodyText"/>
            </w:pPr>
            <w:r w:rsidRPr="00D4472C">
              <w:t>2.7</w:t>
            </w:r>
            <w:r w:rsidRPr="00D4472C">
              <w:tab/>
            </w:r>
            <w:r w:rsidRPr="00D4472C">
              <w:t>Attach slings, or parts of slings, to hook while the hoist wire is vertical</w:t>
            </w:r>
          </w:p>
          <w:p w:rsidR="00000000" w:rsidRPr="00D4472C" w:rsidP="00D4472C">
            <w:pPr>
              <w:pStyle w:val="BodyText"/>
            </w:pPr>
            <w:r w:rsidRPr="00D4472C">
              <w:t>2.8</w:t>
            </w:r>
            <w:r w:rsidRPr="00D4472C">
              <w:tab/>
              <w:t>Attach tag lines to the load where specified</w:t>
            </w:r>
          </w:p>
          <w:p w:rsidR="00000000" w:rsidP="00D4472C">
            <w:pPr>
              <w:pStyle w:val="BodyText"/>
              <w:rPr>
                <w:lang w:val="en-NZ"/>
              </w:rPr>
            </w:pPr>
            <w:r w:rsidRPr="00D4472C">
              <w:t>2.9</w:t>
            </w:r>
            <w:r w:rsidRPr="00D4472C">
              <w:tab/>
              <w:t>Perform test lifts, ensuring safe and secure movement of the load where specified</w:t>
            </w:r>
          </w:p>
        </w:tc>
      </w:tr>
      <w:tr w:rsidTr="00D4472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72C">
            <w:pPr>
              <w:pStyle w:val="BodyText"/>
              <w:rPr>
                <w:lang w:val="en-NZ"/>
              </w:rPr>
            </w:pPr>
            <w:r w:rsidRPr="00D4472C">
              <w:t>3. Move loads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72C" w:rsidP="00D4472C">
            <w:pPr>
              <w:pStyle w:val="BodyText"/>
            </w:pPr>
            <w:r w:rsidRPr="00D4472C">
              <w:t>3.1</w:t>
            </w:r>
            <w:r w:rsidRPr="00D4472C">
              <w:tab/>
              <w:t>Calculate and confirm appr</w:t>
            </w:r>
            <w:r w:rsidRPr="00D4472C">
              <w:t>opriate safe working loads and centre gravity using load charts and standard calculation rules prior to load moving</w:t>
            </w:r>
          </w:p>
          <w:p w:rsidR="00000000" w:rsidRPr="00D4472C" w:rsidP="00D4472C">
            <w:pPr>
              <w:pStyle w:val="BodyText"/>
            </w:pPr>
            <w:r w:rsidRPr="00D4472C">
              <w:t>3.2</w:t>
            </w:r>
            <w:r w:rsidRPr="00D4472C">
              <w:tab/>
              <w:t>Perform load moving in accordance with the plan, acceptable safe work practices</w:t>
            </w:r>
          </w:p>
          <w:p w:rsidR="00000000" w:rsidRPr="00D4472C" w:rsidP="00D4472C">
            <w:pPr>
              <w:pStyle w:val="BodyText"/>
            </w:pPr>
            <w:r w:rsidRPr="00D4472C">
              <w:t>3.3</w:t>
            </w:r>
            <w:r w:rsidRPr="00D4472C">
              <w:tab/>
              <w:t>Perform work safely at heights, within incomplete st</w:t>
            </w:r>
            <w:r w:rsidRPr="00D4472C">
              <w:t>ructures and/or in confined and enclosed spaces</w:t>
            </w:r>
          </w:p>
          <w:p w:rsidR="00000000" w:rsidRPr="00D4472C" w:rsidP="00D4472C">
            <w:pPr>
              <w:pStyle w:val="BodyText"/>
            </w:pPr>
            <w:r w:rsidRPr="00D4472C">
              <w:t>3.4</w:t>
            </w:r>
            <w:r w:rsidRPr="00D4472C">
              <w:tab/>
              <w:t>Connect lifting gear to load to Australian standards and manufacturer’s specifications</w:t>
            </w:r>
          </w:p>
          <w:p w:rsidR="00000000" w:rsidRPr="00D4472C" w:rsidP="00D4472C">
            <w:pPr>
              <w:pStyle w:val="BodyText"/>
            </w:pPr>
            <w:r w:rsidRPr="00D4472C">
              <w:t>3.5</w:t>
            </w:r>
            <w:r w:rsidRPr="00D4472C">
              <w:tab/>
              <w:t>Connect load to movement device using appropriate and certified equipment</w:t>
            </w:r>
          </w:p>
          <w:p w:rsidR="00000000" w:rsidRPr="00D4472C" w:rsidP="00D4472C">
            <w:pPr>
              <w:pStyle w:val="BodyText"/>
            </w:pPr>
            <w:r w:rsidRPr="00D4472C">
              <w:t>3.6</w:t>
            </w:r>
            <w:r w:rsidRPr="00D4472C">
              <w:tab/>
              <w:t>Ensure stability of the load by app</w:t>
            </w:r>
            <w:r w:rsidRPr="00D4472C">
              <w:t>lication of load movement procedure, temporary bracing and/or load support appropriate to the task</w:t>
            </w:r>
          </w:p>
          <w:p w:rsidR="00000000" w:rsidRPr="00D4472C" w:rsidP="00D4472C">
            <w:pPr>
              <w:pStyle w:val="BodyText"/>
            </w:pPr>
            <w:r w:rsidRPr="00D4472C">
              <w:t>3.7</w:t>
            </w:r>
            <w:r w:rsidRPr="00D4472C">
              <w:tab/>
              <w:t>Follow appropriate designers specifications during the placing and securing of the load</w:t>
            </w:r>
          </w:p>
          <w:p w:rsidR="00000000" w:rsidRPr="00D4472C" w:rsidP="00D4472C">
            <w:pPr>
              <w:pStyle w:val="BodyText"/>
            </w:pPr>
            <w:r w:rsidRPr="00D4472C">
              <w:t>3.8</w:t>
            </w:r>
            <w:r w:rsidRPr="00D4472C">
              <w:tab/>
              <w:t>Dismantle and remove/restore load shifting equipment</w:t>
            </w:r>
          </w:p>
          <w:p w:rsidR="00000000" w:rsidP="00D4472C">
            <w:pPr>
              <w:pStyle w:val="BodyText"/>
              <w:rPr>
                <w:lang w:val="en-NZ"/>
              </w:rPr>
            </w:pPr>
            <w:r w:rsidRPr="00D4472C">
              <w:t>3.9</w:t>
            </w:r>
            <w:r w:rsidRPr="00D4472C">
              <w:tab/>
              <w:t xml:space="preserve">Use </w:t>
            </w:r>
            <w:r w:rsidRPr="00D4472C">
              <w:t>standard communication signals are used in coordinating safe movement of the load</w:t>
            </w:r>
          </w:p>
        </w:tc>
      </w:tr>
      <w:tr w:rsidTr="00D4472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72C">
            <w:pPr>
              <w:pStyle w:val="BodyText"/>
              <w:rPr>
                <w:lang w:val="en-NZ"/>
              </w:rPr>
            </w:pPr>
            <w:r w:rsidRPr="00D4472C">
              <w:t>4. 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72C" w:rsidP="00D4472C">
            <w:pPr>
              <w:pStyle w:val="BodyText"/>
            </w:pPr>
            <w:r w:rsidRPr="00D4472C">
              <w:t>4.1</w:t>
            </w:r>
            <w:r w:rsidRPr="00D4472C">
              <w:tab/>
              <w:t>Clear work area and dispose of, reused or recycle materials</w:t>
            </w:r>
          </w:p>
          <w:p w:rsidR="00000000" w:rsidRPr="00D4472C" w:rsidP="00D4472C">
            <w:pPr>
              <w:pStyle w:val="BodyText"/>
            </w:pPr>
            <w:r w:rsidRPr="00D4472C">
              <w:t>4.2</w:t>
            </w:r>
            <w:r w:rsidRPr="00D4472C">
              <w:tab/>
              <w:t>Clean, check, maintain and store plant, tools and equipment</w:t>
            </w:r>
          </w:p>
          <w:p w:rsidR="00000000" w:rsidRPr="00D4472C" w:rsidP="00D4472C">
            <w:pPr>
              <w:pStyle w:val="BodyText"/>
            </w:pPr>
            <w:r w:rsidRPr="00D4472C">
              <w:t>4.3</w:t>
            </w:r>
            <w:r w:rsidRPr="00D4472C">
              <w:tab/>
              <w:t>Apply work completion procedu</w:t>
            </w:r>
            <w:r w:rsidRPr="00D4472C">
              <w:t>res,  notify personnel of work completion</w:t>
            </w:r>
          </w:p>
        </w:tc>
      </w:tr>
    </w:tbl>
    <w:p w:rsidR="00000000" w:rsidRPr="00D4472C" w:rsidP="00D4472C">
      <w:pPr>
        <w:pStyle w:val="BodyText"/>
      </w:pPr>
    </w:p>
    <w:p w:rsidR="00000000" w:rsidRPr="00D4472C" w:rsidP="00D4472C">
      <w:pPr>
        <w:pStyle w:val="AllowPageBreak"/>
      </w:pPr>
    </w:p>
    <w:p w:rsidR="00000000" w:rsidRPr="00D4472C" w:rsidP="00D4472C">
      <w:pPr>
        <w:pStyle w:val="Heading1"/>
      </w:pPr>
      <w:bookmarkStart w:id="4" w:name="O_688335"/>
      <w:bookmarkEnd w:id="4"/>
      <w:r w:rsidRPr="00D4472C">
        <w:t>Foundation Skills</w:t>
      </w:r>
    </w:p>
    <w:p w:rsidR="00000000" w:rsidRPr="00D4472C" w:rsidP="00D4472C">
      <w:pPr>
        <w:pStyle w:val="BodyText"/>
      </w:pPr>
      <w:r w:rsidRPr="00D4472C">
        <w:t xml:space="preserve">Foundation skills essential to performance are explicit in the performance criteria of this unit. Further information is available in the Resources </w:t>
      </w:r>
      <w:r w:rsidRPr="00D4472C">
        <w:t>and Infrastructure Industry Training Package Companion Volume.</w:t>
      </w:r>
    </w:p>
    <w:p w:rsidR="00000000" w:rsidRPr="00D4472C" w:rsidP="00D4472C">
      <w:pPr>
        <w:pStyle w:val="AllowPageBreak"/>
      </w:pPr>
    </w:p>
    <w:p w:rsidR="00000000" w:rsidRPr="00D4472C" w:rsidP="00D4472C">
      <w:pPr>
        <w:pStyle w:val="Heading1"/>
      </w:pPr>
      <w:bookmarkStart w:id="5" w:name="O_688334"/>
      <w:bookmarkEnd w:id="5"/>
      <w:r w:rsidRPr="00D4472C">
        <w:t>Unit Mapping Information</w:t>
      </w:r>
    </w:p>
    <w:p w:rsidR="00000000" w:rsidRPr="00D4472C" w:rsidP="00D4472C">
      <w:pPr>
        <w:pStyle w:val="BodyText"/>
      </w:pPr>
      <w:r w:rsidRPr="00D4472C">
        <w:t>RIIHAN209A Perform basic rigging</w:t>
      </w:r>
    </w:p>
    <w:p w:rsidR="00000000" w:rsidRPr="00D4472C" w:rsidP="00D4472C">
      <w:pPr>
        <w:pStyle w:val="AllowPageBreak"/>
      </w:pPr>
    </w:p>
    <w:p w:rsidR="00000000" w:rsidRPr="00D4472C" w:rsidP="00D4472C">
      <w:pPr>
        <w:pStyle w:val="Heading1"/>
      </w:pPr>
      <w:bookmarkStart w:id="6" w:name="O_688339"/>
      <w:bookmarkEnd w:id="6"/>
      <w:r w:rsidRPr="00D4472C">
        <w:t>Links</w:t>
      </w:r>
    </w:p>
    <w:p w:rsidR="00000000" w:rsidRPr="00D4472C" w:rsidP="00D4472C">
      <w:pPr>
        <w:pStyle w:val="BodyText"/>
      </w:pPr>
      <w:r w:rsidRPr="00D4472C">
        <w:t>SkillsDMC RII Companion Volumes - http://www.skillsdmc.com.au/</w:t>
      </w:r>
    </w:p>
    <w:p w:rsidR="00000000" w:rsidRPr="00D4472C" w:rsidP="00D4472C"/>
    <w:sectPr w:rsidSect="00D447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7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72C" w:rsidRPr="001C69AB" w:rsidP="001C69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7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9AB" w:rsidP="00D447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C69AB" w:rsidP="00D4472C">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SkillsDMC</w:t>
    </w:r>
    <w:r>
      <w:fldChar w:fldCharType="end"/>
    </w:r>
  </w:p>
  <w:p w:rsidR="001C69AB" w:rsidP="00D447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7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72C" w:rsidRPr="001C69AB" w:rsidP="001C69A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7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9AB" w:rsidRPr="002D2AF8" w:rsidP="00D4472C">
    <w:pPr>
      <w:pStyle w:val="Header"/>
      <w:framePr w:wrap="around"/>
    </w:pPr>
    <w:r>
      <w:fldChar w:fldCharType="begin"/>
    </w:r>
    <w:r>
      <w:instrText xml:space="preserve"> TITLE   \* MERGEFORMAT </w:instrText>
    </w:r>
    <w:r>
      <w:fldChar w:fldCharType="separate"/>
    </w:r>
    <w:r>
      <w:t>RIIHAN209D Perform basic rigging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December 2015</w:t>
    </w:r>
    <w:r>
      <w:fldChar w:fldCharType="end"/>
    </w:r>
  </w:p>
  <w:p w:rsidR="001C69AB" w:rsidP="00D447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47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472C"/>
    <w:pPr>
      <w:spacing w:before="360" w:after="60"/>
      <w:outlineLvl w:val="0"/>
    </w:pPr>
    <w:rPr>
      <w:sz w:val="32"/>
    </w:rPr>
  </w:style>
  <w:style w:type="paragraph" w:styleId="Heading2">
    <w:name w:val="heading 2"/>
    <w:basedOn w:val="HeadingBase"/>
    <w:next w:val="BodyText"/>
    <w:link w:val="Heading2Char"/>
    <w:qFormat/>
    <w:rsid w:val="00D4472C"/>
    <w:pPr>
      <w:keepLines/>
      <w:spacing w:before="240" w:after="120"/>
      <w:outlineLvl w:val="1"/>
    </w:pPr>
    <w:rPr>
      <w:sz w:val="28"/>
      <w:szCs w:val="40"/>
    </w:rPr>
  </w:style>
  <w:style w:type="paragraph" w:styleId="Heading3">
    <w:name w:val="heading 3"/>
    <w:basedOn w:val="HeadingBase"/>
    <w:next w:val="BodyText"/>
    <w:link w:val="Heading3Char"/>
    <w:qFormat/>
    <w:rsid w:val="00D4472C"/>
    <w:pPr>
      <w:spacing w:before="180" w:after="120"/>
      <w:outlineLvl w:val="2"/>
    </w:pPr>
    <w:rPr>
      <w:spacing w:val="-10"/>
      <w:kern w:val="32"/>
    </w:rPr>
  </w:style>
  <w:style w:type="paragraph" w:styleId="Heading4">
    <w:name w:val="heading 4"/>
    <w:basedOn w:val="HeadingBase"/>
    <w:next w:val="BodyText"/>
    <w:link w:val="Heading4Char"/>
    <w:qFormat/>
    <w:rsid w:val="00D4472C"/>
    <w:pPr>
      <w:spacing w:before="160" w:after="120"/>
      <w:outlineLvl w:val="3"/>
    </w:pPr>
    <w:rPr>
      <w:sz w:val="22"/>
    </w:rPr>
  </w:style>
  <w:style w:type="paragraph" w:styleId="Heading5">
    <w:name w:val="heading 5"/>
    <w:basedOn w:val="HeadingBase"/>
    <w:next w:val="Normal"/>
    <w:link w:val="Heading5Char"/>
    <w:qFormat/>
    <w:rsid w:val="00D4472C"/>
    <w:pPr>
      <w:spacing w:before="80"/>
      <w:outlineLvl w:val="4"/>
    </w:pPr>
    <w:rPr>
      <w:color w:val="918585"/>
      <w:sz w:val="20"/>
    </w:rPr>
  </w:style>
  <w:style w:type="paragraph" w:styleId="Heading6">
    <w:name w:val="heading 6"/>
    <w:basedOn w:val="HeadingBase"/>
    <w:next w:val="Normal"/>
    <w:link w:val="Heading6Char"/>
    <w:qFormat/>
    <w:rsid w:val="00D4472C"/>
    <w:pPr>
      <w:spacing w:before="60"/>
      <w:outlineLvl w:val="5"/>
    </w:pPr>
    <w:rPr>
      <w:color w:val="918585"/>
      <w:sz w:val="20"/>
    </w:rPr>
  </w:style>
  <w:style w:type="paragraph" w:styleId="Heading7">
    <w:name w:val="heading 7"/>
    <w:basedOn w:val="Normal"/>
    <w:next w:val="Normal"/>
    <w:link w:val="Heading7Char"/>
    <w:qFormat/>
    <w:rsid w:val="00D4472C"/>
    <w:pPr>
      <w:ind w:left="720"/>
      <w:outlineLvl w:val="6"/>
    </w:pPr>
    <w:rPr>
      <w:i/>
    </w:rPr>
  </w:style>
  <w:style w:type="paragraph" w:styleId="Heading8">
    <w:name w:val="heading 8"/>
    <w:basedOn w:val="Normal"/>
    <w:next w:val="Normal"/>
    <w:link w:val="Heading8Char"/>
    <w:qFormat/>
    <w:rsid w:val="00D4472C"/>
    <w:pPr>
      <w:ind w:left="720"/>
      <w:outlineLvl w:val="7"/>
    </w:pPr>
    <w:rPr>
      <w:i/>
    </w:rPr>
  </w:style>
  <w:style w:type="paragraph" w:styleId="Heading9">
    <w:name w:val="heading 9"/>
    <w:basedOn w:val="Normal"/>
    <w:next w:val="Normal"/>
    <w:link w:val="Heading9Char"/>
    <w:qFormat/>
    <w:rsid w:val="00D4472C"/>
    <w:pPr>
      <w:ind w:left="720"/>
      <w:outlineLvl w:val="8"/>
    </w:pPr>
    <w:rPr>
      <w:i/>
    </w:rPr>
  </w:style>
  <w:style w:type="character" w:default="1" w:styleId="DefaultParagraphFont">
    <w:name w:val="Default Paragraph Font"/>
    <w:uiPriority w:val="1"/>
    <w:unhideWhenUsed/>
    <w:rsid w:val="00D447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472C"/>
  </w:style>
  <w:style w:type="character" w:customStyle="1" w:styleId="Heading1Char">
    <w:name w:val="Heading 1 Char"/>
    <w:basedOn w:val="DefaultParagraphFont"/>
    <w:link w:val="Heading1"/>
    <w:rsid w:val="00D4472C"/>
    <w:rPr>
      <w:rFonts w:ascii="Times New Roman" w:eastAsia="Times New Roman" w:hAnsi="Times New Roman" w:cs="Times New Roman"/>
      <w:b/>
      <w:sz w:val="32"/>
      <w:szCs w:val="20"/>
      <w:lang w:eastAsia="en-US"/>
    </w:rPr>
  </w:style>
  <w:style w:type="paragraph" w:styleId="BodyText">
    <w:name w:val="Body Text"/>
    <w:basedOn w:val="Normal"/>
    <w:link w:val="BodyTextChar"/>
    <w:rsid w:val="00D447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4472C"/>
    <w:rPr>
      <w:rFonts w:ascii="Times New Roman" w:eastAsia="Times New Roman" w:hAnsi="Times New Roman" w:cs="Times New Roman"/>
      <w:sz w:val="24"/>
      <w:lang w:eastAsia="en-US"/>
    </w:rPr>
  </w:style>
  <w:style w:type="paragraph" w:customStyle="1" w:styleId="SuperHeading">
    <w:name w:val="SuperHeading"/>
    <w:basedOn w:val="Normal"/>
    <w:rsid w:val="00D4472C"/>
    <w:pPr>
      <w:spacing w:before="240" w:after="120"/>
      <w:outlineLvl w:val="0"/>
    </w:pPr>
    <w:rPr>
      <w:rFonts w:ascii="Times New Roman" w:hAnsi="Times New Roman"/>
      <w:b/>
      <w:sz w:val="32"/>
    </w:rPr>
  </w:style>
  <w:style w:type="paragraph" w:customStyle="1" w:styleId="AllowPageBreak">
    <w:name w:val="AllowPageBreak"/>
    <w:rsid w:val="00D447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47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47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47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47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47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47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47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472C"/>
    <w:rPr>
      <w:rFonts w:ascii="Courier New" w:eastAsia="Times New Roman" w:hAnsi="Courier New" w:cs="Times New Roman"/>
      <w:i/>
      <w:szCs w:val="20"/>
      <w:lang w:eastAsia="en-US"/>
    </w:rPr>
  </w:style>
  <w:style w:type="paragraph" w:customStyle="1" w:styleId="HeadingBase">
    <w:name w:val="Heading Base"/>
    <w:rsid w:val="00D447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472C"/>
    <w:pPr>
      <w:tabs>
        <w:tab w:val="right" w:leader="dot" w:pos="9072"/>
      </w:tabs>
      <w:ind w:left="567"/>
    </w:pPr>
    <w:rPr>
      <w:szCs w:val="22"/>
    </w:rPr>
  </w:style>
  <w:style w:type="paragraph" w:customStyle="1" w:styleId="TOCBase">
    <w:name w:val="TOC Base"/>
    <w:rsid w:val="00D447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472C"/>
    <w:pPr>
      <w:tabs>
        <w:tab w:val="right" w:leader="dot" w:pos="9072"/>
      </w:tabs>
      <w:spacing w:before="40" w:after="40"/>
      <w:ind w:left="284"/>
    </w:pPr>
    <w:rPr>
      <w:rFonts w:ascii="Times New Roman" w:hAnsi="Times New Roman"/>
    </w:rPr>
  </w:style>
  <w:style w:type="paragraph" w:styleId="TOC1">
    <w:name w:val="toc 1"/>
    <w:basedOn w:val="TOCBase"/>
    <w:next w:val="Normal"/>
    <w:rsid w:val="00D447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47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472C"/>
    <w:rPr>
      <w:rFonts w:ascii="Times New Roman" w:eastAsia="Times New Roman" w:hAnsi="Times New Roman" w:cs="Times New Roman"/>
      <w:sz w:val="16"/>
      <w:lang w:eastAsia="en-US"/>
    </w:rPr>
  </w:style>
  <w:style w:type="paragraph" w:styleId="Title">
    <w:name w:val="Title"/>
    <w:basedOn w:val="HeadingBase"/>
    <w:link w:val="TitleChar"/>
    <w:qFormat/>
    <w:rsid w:val="00D4472C"/>
    <w:pPr>
      <w:spacing w:before="5040"/>
      <w:jc w:val="center"/>
    </w:pPr>
    <w:rPr>
      <w:sz w:val="48"/>
      <w:szCs w:val="72"/>
      <w:lang w:val="en-US"/>
    </w:rPr>
  </w:style>
  <w:style w:type="character" w:customStyle="1" w:styleId="TitleChar">
    <w:name w:val="Title Char"/>
    <w:basedOn w:val="DefaultParagraphFont"/>
    <w:link w:val="Title"/>
    <w:rsid w:val="00D447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472C"/>
    <w:pPr>
      <w:tabs>
        <w:tab w:val="left" w:pos="3600"/>
        <w:tab w:val="left" w:pos="3958"/>
      </w:tabs>
    </w:pPr>
  </w:style>
  <w:style w:type="paragraph" w:styleId="List">
    <w:name w:val="List"/>
    <w:basedOn w:val="BodyText"/>
    <w:next w:val="BodyText"/>
    <w:rsid w:val="00D4472C"/>
    <w:pPr>
      <w:tabs>
        <w:tab w:val="left" w:pos="340"/>
      </w:tabs>
      <w:spacing w:before="60" w:after="60"/>
      <w:ind w:left="340" w:hanging="340"/>
    </w:pPr>
  </w:style>
  <w:style w:type="paragraph" w:styleId="ListBullet">
    <w:name w:val="List Bullet"/>
    <w:basedOn w:val="List"/>
    <w:rsid w:val="00D4472C"/>
    <w:pPr>
      <w:numPr>
        <w:numId w:val="11"/>
      </w:numPr>
      <w:tabs>
        <w:tab w:val="clear" w:pos="340"/>
      </w:tabs>
      <w:spacing w:before="40" w:after="40"/>
    </w:pPr>
  </w:style>
  <w:style w:type="paragraph" w:customStyle="1" w:styleId="Note">
    <w:name w:val="Note"/>
    <w:basedOn w:val="BodyText"/>
    <w:rsid w:val="00D4472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4472C"/>
    <w:rPr>
      <w:b/>
      <w:spacing w:val="0"/>
    </w:rPr>
  </w:style>
  <w:style w:type="paragraph" w:customStyle="1" w:styleId="SuperTitle">
    <w:name w:val="SuperTitle"/>
    <w:basedOn w:val="Title"/>
    <w:rsid w:val="00D4472C"/>
    <w:pPr>
      <w:framePr w:wrap="auto" w:hAnchor="text" w:y="6049"/>
    </w:pPr>
    <w:rPr>
      <w:color w:val="000000"/>
      <w:sz w:val="40"/>
    </w:rPr>
  </w:style>
  <w:style w:type="paragraph" w:customStyle="1" w:styleId="TOCTitle">
    <w:name w:val="TOCTitle"/>
    <w:basedOn w:val="Heading1"/>
    <w:rsid w:val="00D4472C"/>
    <w:pPr>
      <w:spacing w:after="240"/>
      <w:jc w:val="center"/>
      <w:outlineLvl w:val="9"/>
    </w:pPr>
    <w:rPr>
      <w:caps/>
    </w:rPr>
  </w:style>
  <w:style w:type="paragraph" w:customStyle="1" w:styleId="Version">
    <w:name w:val="Version"/>
    <w:rsid w:val="00D447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472C"/>
    <w:pPr>
      <w:numPr>
        <w:numId w:val="12"/>
      </w:numPr>
      <w:tabs>
        <w:tab w:val="clear" w:pos="680"/>
      </w:tabs>
    </w:pPr>
  </w:style>
  <w:style w:type="paragraph" w:styleId="Index1">
    <w:name w:val="index 1"/>
    <w:basedOn w:val="Normal"/>
    <w:next w:val="Normal"/>
    <w:semiHidden/>
    <w:rsid w:val="00D4472C"/>
    <w:pPr>
      <w:keepNext w:val="0"/>
      <w:tabs>
        <w:tab w:val="right" w:pos="4176"/>
      </w:tabs>
      <w:ind w:left="198" w:hanging="198"/>
    </w:pPr>
    <w:rPr>
      <w:rFonts w:ascii="Garamond" w:hAnsi="Garamond"/>
    </w:rPr>
  </w:style>
  <w:style w:type="paragraph" w:styleId="IndexHeading">
    <w:name w:val="index heading"/>
    <w:basedOn w:val="Normal"/>
    <w:next w:val="Index1"/>
    <w:semiHidden/>
    <w:rsid w:val="00D4472C"/>
    <w:pPr>
      <w:spacing w:before="120" w:after="120"/>
    </w:pPr>
    <w:rPr>
      <w:rFonts w:ascii="Arial" w:hAnsi="Arial"/>
      <w:b/>
      <w:color w:val="918585"/>
      <w:sz w:val="24"/>
    </w:rPr>
  </w:style>
  <w:style w:type="paragraph" w:styleId="Header">
    <w:name w:val="header"/>
    <w:basedOn w:val="Normal"/>
    <w:link w:val="HeaderChar"/>
    <w:rsid w:val="00D447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472C"/>
    <w:rPr>
      <w:rFonts w:ascii="Times New Roman" w:eastAsia="Times New Roman" w:hAnsi="Times New Roman" w:cs="Times New Roman"/>
      <w:sz w:val="16"/>
      <w:szCs w:val="20"/>
      <w:lang w:val="en-GB" w:eastAsia="en-US"/>
    </w:rPr>
  </w:style>
  <w:style w:type="paragraph" w:customStyle="1" w:styleId="Chapter">
    <w:name w:val="Chapter"/>
    <w:basedOn w:val="Normal"/>
    <w:rsid w:val="00D4472C"/>
    <w:pPr>
      <w:spacing w:before="240"/>
    </w:pPr>
    <w:rPr>
      <w:rFonts w:ascii="Times New Roman" w:hAnsi="Times New Roman"/>
      <w:smallCaps/>
      <w:spacing w:val="80"/>
      <w:sz w:val="28"/>
    </w:rPr>
  </w:style>
  <w:style w:type="paragraph" w:customStyle="1" w:styleId="InChapter">
    <w:name w:val="InChapter"/>
    <w:basedOn w:val="Heading3"/>
    <w:rsid w:val="00D4472C"/>
    <w:pPr>
      <w:spacing w:after="240"/>
      <w:outlineLvl w:val="9"/>
    </w:pPr>
    <w:rPr>
      <w:noProof/>
    </w:rPr>
  </w:style>
  <w:style w:type="paragraph" w:styleId="Index2">
    <w:name w:val="index 2"/>
    <w:basedOn w:val="Normal"/>
    <w:next w:val="Normal"/>
    <w:semiHidden/>
    <w:rsid w:val="00D4472C"/>
    <w:pPr>
      <w:tabs>
        <w:tab w:val="right" w:pos="4176"/>
      </w:tabs>
      <w:ind w:left="568" w:hanging="284"/>
    </w:pPr>
    <w:rPr>
      <w:rFonts w:ascii="Garamond" w:hAnsi="Garamond"/>
    </w:rPr>
  </w:style>
  <w:style w:type="paragraph" w:customStyle="1" w:styleId="Byline">
    <w:name w:val="Byline"/>
    <w:rsid w:val="00D447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472C"/>
    <w:pPr>
      <w:tabs>
        <w:tab w:val="clear" w:pos="3600"/>
        <w:tab w:val="clear" w:pos="3958"/>
      </w:tabs>
      <w:jc w:val="right"/>
    </w:pPr>
  </w:style>
  <w:style w:type="character" w:styleId="Emphasis">
    <w:name w:val="Emphasis"/>
    <w:basedOn w:val="DefaultParagraphFont"/>
    <w:qFormat/>
    <w:rsid w:val="00D4472C"/>
    <w:rPr>
      <w:i/>
    </w:rPr>
  </w:style>
  <w:style w:type="paragraph" w:styleId="Caption">
    <w:name w:val="caption"/>
    <w:basedOn w:val="BodyText"/>
    <w:next w:val="Normal"/>
    <w:qFormat/>
    <w:rsid w:val="00D4472C"/>
    <w:pPr>
      <w:framePr w:w="2268" w:hSpace="181" w:vSpace="181" w:wrap="around" w:vAnchor="text" w:hAnchor="page" w:x="1135" w:y="285" w:anchorLock="1"/>
    </w:pPr>
    <w:rPr>
      <w:i/>
    </w:rPr>
  </w:style>
  <w:style w:type="paragraph" w:customStyle="1" w:styleId="MiniTOCTitle">
    <w:name w:val="MiniTOCTitle"/>
    <w:basedOn w:val="Heading4"/>
    <w:rsid w:val="00D4472C"/>
    <w:pPr>
      <w:spacing w:before="240"/>
      <w:outlineLvl w:val="9"/>
    </w:pPr>
    <w:rPr>
      <w:noProof/>
      <w:sz w:val="24"/>
    </w:rPr>
  </w:style>
  <w:style w:type="paragraph" w:customStyle="1" w:styleId="MiniTOCItem">
    <w:name w:val="MiniTOCItem"/>
    <w:basedOn w:val="ListBullet"/>
    <w:rsid w:val="00D4472C"/>
    <w:pPr>
      <w:numPr>
        <w:numId w:val="0"/>
      </w:numPr>
      <w:tabs>
        <w:tab w:val="right" w:leader="dot" w:pos="6521"/>
      </w:tabs>
      <w:spacing w:before="0" w:after="0"/>
    </w:pPr>
  </w:style>
  <w:style w:type="paragraph" w:customStyle="1" w:styleId="TOFTitle">
    <w:name w:val="TOFTitle"/>
    <w:basedOn w:val="TOCTitle"/>
    <w:rsid w:val="00D4472C"/>
  </w:style>
  <w:style w:type="paragraph" w:styleId="TableofFigures">
    <w:name w:val="table of figures"/>
    <w:basedOn w:val="Normal"/>
    <w:next w:val="Normal"/>
    <w:semiHidden/>
    <w:rsid w:val="00D4472C"/>
    <w:pPr>
      <w:tabs>
        <w:tab w:val="right" w:leader="dot" w:pos="9072"/>
      </w:tabs>
      <w:ind w:left="970" w:hanging="403"/>
    </w:pPr>
    <w:rPr>
      <w:rFonts w:ascii="Times New Roman" w:hAnsi="Times New Roman"/>
      <w:b/>
    </w:rPr>
  </w:style>
  <w:style w:type="paragraph" w:styleId="ListNumber">
    <w:name w:val="List Number"/>
    <w:basedOn w:val="List"/>
    <w:rsid w:val="00D4472C"/>
    <w:pPr>
      <w:numPr>
        <w:numId w:val="9"/>
      </w:numPr>
    </w:pPr>
  </w:style>
  <w:style w:type="character" w:customStyle="1" w:styleId="WingdingSymbols">
    <w:name w:val="Wingding Symbols"/>
    <w:rsid w:val="00D4472C"/>
    <w:rPr>
      <w:rFonts w:ascii="Wingdings" w:hAnsi="Wingdings"/>
    </w:rPr>
  </w:style>
  <w:style w:type="paragraph" w:customStyle="1" w:styleId="TableHeading">
    <w:name w:val="Table Heading"/>
    <w:basedOn w:val="HeadingBase"/>
    <w:rsid w:val="00D4472C"/>
    <w:pPr>
      <w:keepLines/>
      <w:pBdr>
        <w:bottom w:val="single" w:sz="6" w:space="1" w:color="918585"/>
      </w:pBdr>
      <w:spacing w:before="240"/>
    </w:pPr>
  </w:style>
  <w:style w:type="character" w:customStyle="1" w:styleId="HotSpot">
    <w:name w:val="HotSpot"/>
    <w:rsid w:val="00D4472C"/>
    <w:rPr>
      <w:color w:val="0033CC"/>
      <w:u w:val="none"/>
    </w:rPr>
  </w:style>
  <w:style w:type="paragraph" w:customStyle="1" w:styleId="BodyTextRight">
    <w:name w:val="Body Text Right"/>
    <w:basedOn w:val="BodyText"/>
    <w:rsid w:val="00D4472C"/>
    <w:pPr>
      <w:spacing w:before="0" w:after="0"/>
      <w:jc w:val="right"/>
    </w:pPr>
  </w:style>
  <w:style w:type="paragraph" w:styleId="Index3">
    <w:name w:val="index 3"/>
    <w:basedOn w:val="ListNumber2"/>
    <w:next w:val="Normal"/>
    <w:semiHidden/>
    <w:rsid w:val="00D4472C"/>
    <w:pPr>
      <w:numPr>
        <w:numId w:val="0"/>
      </w:numPr>
      <w:tabs>
        <w:tab w:val="right" w:leader="dot" w:pos="4176"/>
      </w:tabs>
    </w:pPr>
  </w:style>
  <w:style w:type="paragraph" w:styleId="ListNumber2">
    <w:name w:val="List Number 2"/>
    <w:basedOn w:val="List2"/>
    <w:rsid w:val="00D4472C"/>
    <w:pPr>
      <w:numPr>
        <w:numId w:val="8"/>
      </w:numPr>
      <w:tabs>
        <w:tab w:val="clear" w:pos="1060"/>
      </w:tabs>
    </w:pPr>
  </w:style>
  <w:style w:type="paragraph" w:customStyle="1" w:styleId="MarginNote">
    <w:name w:val="Margin Note"/>
    <w:basedOn w:val="BodyText"/>
    <w:rsid w:val="00D447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47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47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472C"/>
    <w:rPr>
      <w:sz w:val="32"/>
    </w:rPr>
  </w:style>
  <w:style w:type="paragraph" w:customStyle="1" w:styleId="HeadingProcedure">
    <w:name w:val="Heading Procedure"/>
    <w:basedOn w:val="HeadingBase"/>
    <w:next w:val="Normal"/>
    <w:rsid w:val="00D4472C"/>
    <w:pPr>
      <w:tabs>
        <w:tab w:val="left" w:pos="0"/>
      </w:tabs>
      <w:spacing w:before="120" w:after="60"/>
    </w:pPr>
    <w:rPr>
      <w:i/>
      <w:color w:val="918585"/>
      <w:sz w:val="22"/>
    </w:rPr>
  </w:style>
  <w:style w:type="paragraph" w:customStyle="1" w:styleId="TableBodyText">
    <w:name w:val="Table Body Text"/>
    <w:basedOn w:val="BodyText"/>
    <w:rsid w:val="00D4472C"/>
    <w:pPr>
      <w:spacing w:before="60" w:after="60"/>
    </w:pPr>
  </w:style>
  <w:style w:type="paragraph" w:styleId="ListContinue">
    <w:name w:val="List Continue"/>
    <w:basedOn w:val="List"/>
    <w:rsid w:val="00D4472C"/>
    <w:pPr>
      <w:ind w:firstLine="0"/>
    </w:pPr>
  </w:style>
  <w:style w:type="paragraph" w:customStyle="1" w:styleId="ListNote">
    <w:name w:val="List Note"/>
    <w:basedOn w:val="List"/>
    <w:rsid w:val="00D4472C"/>
    <w:pPr>
      <w:pBdr>
        <w:top w:val="single" w:sz="6" w:space="2" w:color="918585"/>
        <w:bottom w:val="single" w:sz="6" w:space="2" w:color="918585"/>
      </w:pBdr>
      <w:tabs>
        <w:tab w:val="left" w:pos="1021"/>
      </w:tabs>
      <w:ind w:firstLine="0"/>
    </w:pPr>
  </w:style>
  <w:style w:type="paragraph" w:customStyle="1" w:styleId="Warning">
    <w:name w:val="Warning"/>
    <w:basedOn w:val="BodyText"/>
    <w:rsid w:val="00D4472C"/>
    <w:pPr>
      <w:shd w:val="clear" w:color="auto" w:fill="D9D9D9"/>
      <w:tabs>
        <w:tab w:val="left" w:pos="992"/>
      </w:tabs>
      <w:ind w:left="119" w:right="119"/>
    </w:pPr>
    <w:rPr>
      <w:sz w:val="20"/>
    </w:rPr>
  </w:style>
  <w:style w:type="paragraph" w:customStyle="1" w:styleId="MarginIcons">
    <w:name w:val="Margin Icons"/>
    <w:basedOn w:val="BodyText"/>
    <w:rsid w:val="00D447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472C"/>
    <w:rPr>
      <w:rFonts w:ascii="Courier New" w:hAnsi="Courier New"/>
    </w:rPr>
  </w:style>
  <w:style w:type="paragraph" w:customStyle="1" w:styleId="NoteBullet">
    <w:name w:val="Note Bullet"/>
    <w:basedOn w:val="Note"/>
    <w:rsid w:val="00D4472C"/>
    <w:pPr>
      <w:tabs>
        <w:tab w:val="clear" w:pos="680"/>
      </w:tabs>
      <w:spacing w:before="60" w:after="60"/>
    </w:pPr>
  </w:style>
  <w:style w:type="paragraph" w:customStyle="1" w:styleId="SubHeading2">
    <w:name w:val="SubHeading2"/>
    <w:basedOn w:val="HeadingBase"/>
    <w:rsid w:val="00D4472C"/>
    <w:pPr>
      <w:spacing w:before="240" w:after="60"/>
    </w:pPr>
    <w:rPr>
      <w:sz w:val="20"/>
    </w:rPr>
  </w:style>
  <w:style w:type="paragraph" w:customStyle="1" w:styleId="SubHeading1">
    <w:name w:val="SubHeading1"/>
    <w:basedOn w:val="HeadingBase"/>
    <w:rsid w:val="00D4472C"/>
    <w:pPr>
      <w:spacing w:before="240" w:after="60"/>
    </w:pPr>
    <w:rPr>
      <w:color w:val="918585"/>
      <w:sz w:val="22"/>
    </w:rPr>
  </w:style>
  <w:style w:type="paragraph" w:customStyle="1" w:styleId="SideHeading">
    <w:name w:val="Side Heading"/>
    <w:basedOn w:val="HeadingBase"/>
    <w:rsid w:val="00D447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472C"/>
    <w:pPr>
      <w:numPr>
        <w:numId w:val="10"/>
      </w:numPr>
    </w:pPr>
  </w:style>
  <w:style w:type="paragraph" w:styleId="PlainText">
    <w:name w:val="Plain Text"/>
    <w:basedOn w:val="Normal"/>
    <w:link w:val="PlainTextChar"/>
    <w:rsid w:val="00D4472C"/>
    <w:rPr>
      <w:sz w:val="20"/>
    </w:rPr>
  </w:style>
  <w:style w:type="character" w:customStyle="1" w:styleId="PlainTextChar">
    <w:name w:val="Plain Text Char"/>
    <w:basedOn w:val="DefaultParagraphFont"/>
    <w:link w:val="PlainText"/>
    <w:rsid w:val="00D4472C"/>
    <w:rPr>
      <w:rFonts w:ascii="Courier New" w:eastAsia="Times New Roman" w:hAnsi="Courier New" w:cs="Times New Roman"/>
      <w:sz w:val="20"/>
      <w:szCs w:val="20"/>
      <w:lang w:eastAsia="en-US"/>
    </w:rPr>
  </w:style>
  <w:style w:type="character" w:customStyle="1" w:styleId="MenuOption">
    <w:name w:val="Menu Option"/>
    <w:basedOn w:val="DefaultParagraphFont"/>
    <w:rsid w:val="00D4472C"/>
    <w:rPr>
      <w:b/>
      <w:smallCaps/>
    </w:rPr>
  </w:style>
  <w:style w:type="paragraph" w:customStyle="1" w:styleId="TableListNumber">
    <w:name w:val="Table List Number"/>
    <w:basedOn w:val="ListNumber"/>
    <w:rsid w:val="00D4472C"/>
    <w:pPr>
      <w:numPr>
        <w:numId w:val="0"/>
      </w:numPr>
    </w:pPr>
  </w:style>
  <w:style w:type="paragraph" w:styleId="TOC4">
    <w:name w:val="toc 4"/>
    <w:basedOn w:val="TOCBase"/>
    <w:next w:val="Normal"/>
    <w:semiHidden/>
    <w:rsid w:val="00D4472C"/>
    <w:pPr>
      <w:tabs>
        <w:tab w:val="right" w:leader="dot" w:pos="9071"/>
      </w:tabs>
      <w:ind w:left="1701"/>
    </w:pPr>
  </w:style>
  <w:style w:type="paragraph" w:customStyle="1" w:styleId="ListAlpha">
    <w:name w:val="List Alpha"/>
    <w:basedOn w:val="List"/>
    <w:rsid w:val="00D4472C"/>
    <w:pPr>
      <w:numPr>
        <w:numId w:val="7"/>
      </w:numPr>
    </w:pPr>
  </w:style>
  <w:style w:type="paragraph" w:customStyle="1" w:styleId="ListAlpha2">
    <w:name w:val="List Alpha 2"/>
    <w:basedOn w:val="List2"/>
    <w:rsid w:val="00D4472C"/>
    <w:pPr>
      <w:numPr>
        <w:numId w:val="6"/>
      </w:numPr>
    </w:pPr>
  </w:style>
  <w:style w:type="paragraph" w:styleId="List2">
    <w:name w:val="List 2"/>
    <w:basedOn w:val="BodyText"/>
    <w:rsid w:val="00D4472C"/>
    <w:pPr>
      <w:tabs>
        <w:tab w:val="left" w:pos="680"/>
      </w:tabs>
      <w:spacing w:before="60" w:after="60"/>
      <w:ind w:left="680" w:hanging="340"/>
    </w:pPr>
  </w:style>
  <w:style w:type="paragraph" w:styleId="List3">
    <w:name w:val="List 3"/>
    <w:basedOn w:val="BodyText"/>
    <w:rsid w:val="00D4472C"/>
    <w:pPr>
      <w:tabs>
        <w:tab w:val="left" w:pos="1021"/>
      </w:tabs>
      <w:spacing w:before="60" w:after="60"/>
      <w:ind w:left="1020" w:hanging="340"/>
    </w:pPr>
  </w:style>
  <w:style w:type="paragraph" w:styleId="List4">
    <w:name w:val="List 4"/>
    <w:basedOn w:val="BodyText"/>
    <w:rsid w:val="00D4472C"/>
    <w:pPr>
      <w:tabs>
        <w:tab w:val="left" w:pos="1361"/>
      </w:tabs>
      <w:spacing w:before="60" w:after="60"/>
      <w:ind w:left="1361" w:hanging="340"/>
    </w:pPr>
  </w:style>
  <w:style w:type="paragraph" w:styleId="List5">
    <w:name w:val="List 5"/>
    <w:basedOn w:val="BodyText"/>
    <w:rsid w:val="00D4472C"/>
    <w:pPr>
      <w:tabs>
        <w:tab w:val="left" w:pos="1701"/>
      </w:tabs>
      <w:spacing w:before="60" w:after="60"/>
      <w:ind w:left="1701" w:hanging="340"/>
    </w:pPr>
  </w:style>
  <w:style w:type="paragraph" w:styleId="ListBullet3">
    <w:name w:val="List Bullet 3"/>
    <w:basedOn w:val="List3"/>
    <w:rsid w:val="00D4472C"/>
    <w:pPr>
      <w:numPr>
        <w:numId w:val="13"/>
      </w:numPr>
      <w:tabs>
        <w:tab w:val="clear" w:pos="1021"/>
      </w:tabs>
      <w:ind w:left="1037" w:hanging="357"/>
    </w:pPr>
  </w:style>
  <w:style w:type="paragraph" w:styleId="ListBullet4">
    <w:name w:val="List Bullet 4"/>
    <w:basedOn w:val="List4"/>
    <w:rsid w:val="00D4472C"/>
    <w:pPr>
      <w:numPr>
        <w:numId w:val="1"/>
      </w:numPr>
      <w:tabs>
        <w:tab w:val="clear" w:pos="1361"/>
      </w:tabs>
    </w:pPr>
  </w:style>
  <w:style w:type="paragraph" w:styleId="ListBullet5">
    <w:name w:val="List Bullet 5"/>
    <w:basedOn w:val="List5"/>
    <w:rsid w:val="00D4472C"/>
    <w:pPr>
      <w:numPr>
        <w:numId w:val="2"/>
      </w:numPr>
    </w:pPr>
  </w:style>
  <w:style w:type="paragraph" w:styleId="ListContinue2">
    <w:name w:val="List Continue 2"/>
    <w:basedOn w:val="List2"/>
    <w:rsid w:val="00D4472C"/>
    <w:pPr>
      <w:ind w:firstLine="0"/>
    </w:pPr>
  </w:style>
  <w:style w:type="paragraph" w:styleId="ListContinue3">
    <w:name w:val="List Continue 3"/>
    <w:basedOn w:val="List3"/>
    <w:rsid w:val="00D4472C"/>
    <w:pPr>
      <w:ind w:left="1021" w:firstLine="0"/>
    </w:pPr>
  </w:style>
  <w:style w:type="paragraph" w:styleId="ListContinue4">
    <w:name w:val="List Continue 4"/>
    <w:basedOn w:val="List4"/>
    <w:rsid w:val="00D4472C"/>
    <w:pPr>
      <w:ind w:firstLine="0"/>
    </w:pPr>
  </w:style>
  <w:style w:type="paragraph" w:styleId="ListContinue5">
    <w:name w:val="List Continue 5"/>
    <w:basedOn w:val="List5"/>
    <w:rsid w:val="00D4472C"/>
    <w:pPr>
      <w:ind w:firstLine="0"/>
    </w:pPr>
  </w:style>
  <w:style w:type="paragraph" w:styleId="ListNumber3">
    <w:name w:val="List Number 3"/>
    <w:basedOn w:val="List3"/>
    <w:rsid w:val="00D4472C"/>
    <w:pPr>
      <w:numPr>
        <w:numId w:val="3"/>
      </w:numPr>
    </w:pPr>
  </w:style>
  <w:style w:type="paragraph" w:styleId="ListNumber4">
    <w:name w:val="List Number 4"/>
    <w:basedOn w:val="List4"/>
    <w:rsid w:val="00D4472C"/>
    <w:pPr>
      <w:numPr>
        <w:numId w:val="4"/>
      </w:numPr>
    </w:pPr>
  </w:style>
  <w:style w:type="paragraph" w:styleId="ListNumber5">
    <w:name w:val="List Number 5"/>
    <w:basedOn w:val="List5"/>
    <w:rsid w:val="00D4472C"/>
    <w:pPr>
      <w:numPr>
        <w:numId w:val="5"/>
      </w:numPr>
    </w:pPr>
  </w:style>
  <w:style w:type="paragraph" w:styleId="BlockText">
    <w:name w:val="Block Text"/>
    <w:basedOn w:val="Normal"/>
    <w:rsid w:val="00D4472C"/>
    <w:pPr>
      <w:spacing w:after="120"/>
      <w:ind w:left="1440" w:right="1440"/>
    </w:pPr>
  </w:style>
  <w:style w:type="character" w:customStyle="1" w:styleId="Subscript">
    <w:name w:val="Subscript"/>
    <w:basedOn w:val="DefaultParagraphFont"/>
    <w:rsid w:val="00D4472C"/>
    <w:rPr>
      <w:sz w:val="16"/>
      <w:vertAlign w:val="subscript"/>
    </w:rPr>
  </w:style>
  <w:style w:type="character" w:customStyle="1" w:styleId="Superscript">
    <w:name w:val="Superscript"/>
    <w:basedOn w:val="DefaultParagraphFont"/>
    <w:rsid w:val="00D4472C"/>
    <w:rPr>
      <w:sz w:val="16"/>
      <w:vertAlign w:val="superscript"/>
    </w:rPr>
  </w:style>
  <w:style w:type="character" w:customStyle="1" w:styleId="Symbols">
    <w:name w:val="Symbols"/>
    <w:basedOn w:val="DefaultParagraphFont"/>
    <w:rsid w:val="00D4472C"/>
    <w:rPr>
      <w:rFonts w:ascii="Symbol" w:hAnsi="Symbol"/>
    </w:rPr>
  </w:style>
  <w:style w:type="character" w:customStyle="1" w:styleId="MenuOptions">
    <w:name w:val="Menu Options"/>
    <w:basedOn w:val="DefaultParagraphFont"/>
    <w:rsid w:val="00D4472C"/>
    <w:rPr>
      <w:rFonts w:ascii="Arial Narrow" w:hAnsi="Arial Narrow"/>
      <w:smallCaps/>
    </w:rPr>
  </w:style>
  <w:style w:type="character" w:customStyle="1" w:styleId="Buttons">
    <w:name w:val="Buttons"/>
    <w:basedOn w:val="DefaultParagraphFont"/>
    <w:rsid w:val="00D4472C"/>
    <w:rPr>
      <w:b/>
    </w:rPr>
  </w:style>
  <w:style w:type="character" w:customStyle="1" w:styleId="Underlined">
    <w:name w:val="Underlined"/>
    <w:basedOn w:val="DefaultParagraphFont"/>
    <w:rsid w:val="00D4472C"/>
    <w:rPr>
      <w:u w:val="single"/>
    </w:rPr>
  </w:style>
  <w:style w:type="paragraph" w:customStyle="1" w:styleId="TableBodyTextRight">
    <w:name w:val="Table Body Text Right"/>
    <w:basedOn w:val="TableBodyText"/>
    <w:rsid w:val="00D4472C"/>
    <w:pPr>
      <w:widowControl w:val="0"/>
      <w:autoSpaceDE w:val="0"/>
      <w:autoSpaceDN w:val="0"/>
      <w:adjustRightInd w:val="0"/>
      <w:jc w:val="right"/>
    </w:pPr>
    <w:rPr>
      <w:rFonts w:cs="Arial"/>
      <w:szCs w:val="18"/>
    </w:rPr>
  </w:style>
  <w:style w:type="paragraph" w:customStyle="1" w:styleId="CopyrightText">
    <w:name w:val="Copyright Text"/>
    <w:basedOn w:val="BodyText"/>
    <w:rsid w:val="00D4472C"/>
    <w:rPr>
      <w:sz w:val="18"/>
    </w:rPr>
  </w:style>
  <w:style w:type="paragraph" w:customStyle="1" w:styleId="BodySmallRight">
    <w:name w:val="Body Small Right"/>
    <w:basedOn w:val="BodyTextRight"/>
    <w:rsid w:val="00D4472C"/>
    <w:rPr>
      <w:sz w:val="18"/>
      <w:szCs w:val="18"/>
    </w:rPr>
  </w:style>
  <w:style w:type="paragraph" w:customStyle="1" w:styleId="MarginEdition">
    <w:name w:val="Margin Edition"/>
    <w:basedOn w:val="MarginNote"/>
    <w:rsid w:val="00D4472C"/>
    <w:pPr>
      <w:spacing w:before="0" w:after="0"/>
    </w:pPr>
    <w:rPr>
      <w:rFonts w:ascii="Times New Roman" w:hAnsi="Times New Roman"/>
      <w:color w:val="999999"/>
    </w:rPr>
  </w:style>
  <w:style w:type="paragraph" w:customStyle="1" w:styleId="Spacer">
    <w:name w:val="Spacer"/>
    <w:basedOn w:val="Normal"/>
    <w:rsid w:val="00D4472C"/>
    <w:rPr>
      <w:sz w:val="2"/>
      <w:szCs w:val="2"/>
    </w:rPr>
  </w:style>
  <w:style w:type="character" w:customStyle="1" w:styleId="Small">
    <w:name w:val="Small"/>
    <w:basedOn w:val="DefaultParagraphFont"/>
    <w:rsid w:val="00D4472C"/>
    <w:rPr>
      <w:sz w:val="16"/>
    </w:rPr>
  </w:style>
  <w:style w:type="paragraph" w:customStyle="1" w:styleId="WideTable">
    <w:name w:val="Wide Table"/>
    <w:basedOn w:val="Normal"/>
    <w:rsid w:val="00D4472C"/>
    <w:pPr>
      <w:ind w:left="-1418"/>
    </w:pPr>
    <w:rPr>
      <w:sz w:val="2"/>
      <w:szCs w:val="2"/>
    </w:rPr>
  </w:style>
  <w:style w:type="character" w:styleId="PageNumber">
    <w:name w:val="page number"/>
    <w:basedOn w:val="DefaultParagraphFont"/>
    <w:rsid w:val="00D4472C"/>
  </w:style>
  <w:style w:type="paragraph" w:styleId="Quote">
    <w:name w:val="Quote"/>
    <w:basedOn w:val="Heading1"/>
    <w:link w:val="QuoteChar"/>
    <w:qFormat/>
    <w:rsid w:val="00D4472C"/>
    <w:rPr>
      <w:b w:val="0"/>
      <w:sz w:val="72"/>
      <w:szCs w:val="72"/>
      <w:lang w:val="en-NZ"/>
    </w:rPr>
  </w:style>
  <w:style w:type="character" w:customStyle="1" w:styleId="QuoteChar">
    <w:name w:val="Quote Char"/>
    <w:basedOn w:val="DefaultParagraphFont"/>
    <w:link w:val="Quote"/>
    <w:rsid w:val="00D447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472C"/>
    <w:pPr>
      <w:pageBreakBefore/>
    </w:pPr>
  </w:style>
  <w:style w:type="paragraph" w:customStyle="1" w:styleId="Border">
    <w:name w:val="Border"/>
    <w:basedOn w:val="Normal"/>
    <w:qFormat/>
    <w:rsid w:val="00D447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472C"/>
    <w:rPr>
      <w:b/>
      <w:bCs/>
      <w:i/>
      <w:iCs/>
      <w:color w:val="auto"/>
    </w:rPr>
  </w:style>
  <w:style w:type="paragraph" w:styleId="IntenseQuote">
    <w:name w:val="Intense Quote"/>
    <w:basedOn w:val="Normal"/>
    <w:next w:val="Normal"/>
    <w:link w:val="IntenseQuoteChar"/>
    <w:uiPriority w:val="30"/>
    <w:qFormat/>
    <w:rsid w:val="00D447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47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472C"/>
    <w:rPr>
      <w:smallCaps/>
      <w:color w:val="auto"/>
      <w:u w:val="single"/>
    </w:rPr>
  </w:style>
  <w:style w:type="character" w:styleId="IntenseReference">
    <w:name w:val="Intense Reference"/>
    <w:basedOn w:val="DefaultParagraphFont"/>
    <w:uiPriority w:val="32"/>
    <w:qFormat/>
    <w:rsid w:val="00D4472C"/>
    <w:rPr>
      <w:b/>
      <w:bCs/>
      <w:smallCaps/>
      <w:color w:val="auto"/>
      <w:spacing w:val="5"/>
      <w:u w:val="single"/>
    </w:rPr>
  </w:style>
  <w:style w:type="paragraph" w:customStyle="1" w:styleId="2ColumnHeading">
    <w:name w:val="2Column Heading"/>
    <w:basedOn w:val="BodyText"/>
    <w:qFormat/>
    <w:rsid w:val="00D4472C"/>
    <w:pPr>
      <w:spacing w:after="60"/>
      <w:ind w:left="-2268"/>
    </w:pPr>
    <w:rPr>
      <w:b/>
    </w:rPr>
  </w:style>
  <w:style w:type="paragraph" w:customStyle="1" w:styleId="Heading1TOC">
    <w:name w:val="Heading1 TOC"/>
    <w:basedOn w:val="Normal"/>
    <w:qFormat/>
    <w:rsid w:val="00D4472C"/>
    <w:pPr>
      <w:spacing w:before="240" w:after="120"/>
    </w:pPr>
    <w:rPr>
      <w:rFonts w:ascii="Times New Roman" w:hAnsi="Times New Roman"/>
      <w:b/>
      <w:sz w:val="32"/>
    </w:rPr>
  </w:style>
  <w:style w:type="paragraph" w:customStyle="1" w:styleId="Heading2TOC">
    <w:name w:val="Heading2 TOC"/>
    <w:basedOn w:val="Normal"/>
    <w:qFormat/>
    <w:rsid w:val="00D4472C"/>
    <w:pPr>
      <w:spacing w:before="240" w:after="60"/>
    </w:pPr>
    <w:rPr>
      <w:rFonts w:ascii="Times New Roman" w:hAnsi="Times New Roman"/>
      <w:b/>
      <w:sz w:val="28"/>
    </w:rPr>
  </w:style>
  <w:style w:type="character" w:customStyle="1" w:styleId="Underline">
    <w:name w:val="Underline"/>
    <w:basedOn w:val="DefaultParagraphFont"/>
    <w:qFormat/>
    <w:rsid w:val="00D4472C"/>
    <w:rPr>
      <w:u w:val="single"/>
    </w:rPr>
  </w:style>
  <w:style w:type="character" w:customStyle="1" w:styleId="BoldandItalics">
    <w:name w:val="Bold and Italics"/>
    <w:qFormat/>
    <w:rsid w:val="00D4472C"/>
    <w:rPr>
      <w:b/>
      <w:i/>
      <w:u w:val="none"/>
    </w:rPr>
  </w:style>
  <w:style w:type="paragraph" w:styleId="BalloonText">
    <w:name w:val="Balloon Text"/>
    <w:basedOn w:val="Normal"/>
    <w:link w:val="BalloonTextChar"/>
    <w:rsid w:val="00D4472C"/>
    <w:rPr>
      <w:rFonts w:ascii="Tahoma" w:hAnsi="Tahoma" w:cs="Tahoma"/>
      <w:sz w:val="16"/>
      <w:szCs w:val="16"/>
    </w:rPr>
  </w:style>
  <w:style w:type="character" w:customStyle="1" w:styleId="BalloonTextChar">
    <w:name w:val="Balloon Text Char"/>
    <w:basedOn w:val="DefaultParagraphFont"/>
    <w:link w:val="BalloonText"/>
    <w:rsid w:val="00D447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47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447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472C"/>
    <w:rPr>
      <w:b/>
      <w:color w:val="660033"/>
      <w:spacing w:val="0"/>
    </w:rPr>
  </w:style>
  <w:style w:type="paragraph" w:customStyle="1" w:styleId="Nameditemlist">
    <w:name w:val="Named item list"/>
    <w:basedOn w:val="BodyText"/>
    <w:qFormat/>
    <w:rsid w:val="00D4472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624</Words>
  <Characters>3768</Characters>
  <Application>Microsoft Office Word</Application>
  <DocSecurity>0</DocSecurity>
  <Lines>105</Lines>
  <Paragraphs>58</Paragraphs>
  <ScaleCrop>false</ScaleCrop>
  <Company>Author-it Software Corporation Ltd.</Company>
  <LinksUpToDate>false</LinksUpToDate>
  <CharactersWithSpaces>4338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RIIHAN209D Perform basic rigging</dc:title>
  <dc:subject>Approved</dc:subject>
  <dc:creator>SkillsDMC</dc:creator>
  <cp:keywords>Release: 3</cp:keywords>
  <dc:description>Review Date: 12 April 2008</dc:description>
  <cp:lastModifiedBy>HSD_TPCMSd.prod</cp:lastModifiedBy>
  <cp:revision>3</cp:revision>
  <dcterms:created xsi:type="dcterms:W3CDTF">2015-12-14T08:12:00Z</dcterms:created>
  <dcterms:modified xsi:type="dcterms:W3CDTF">2015-12-14T08:12:00Z</dcterms:modified>
</cp:coreProperties>
</file>