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61B" w:rsidP="0023361B">
      <w:pPr>
        <w:pStyle w:val="Title"/>
      </w:pPr>
      <w:r>
        <w:fldChar w:fldCharType="begin"/>
      </w:r>
      <w:r>
        <w:instrText xml:space="preserve"> TITLE   \* MERGEFORMAT </w:instrText>
      </w:r>
      <w:r>
        <w:fldChar w:fldCharType="separate"/>
      </w:r>
      <w:r>
        <w:t>RIIHAN209D Perform basic rigging</w:t>
      </w:r>
      <w:r>
        <w:fldChar w:fldCharType="end"/>
      </w:r>
    </w:p>
    <w:p w:rsidR="0023361B" w:rsidP="0023361B">
      <w:pPr>
        <w:pStyle w:val="Version"/>
        <w:sectPr w:rsidSect="00A616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616D9" w:rsidP="00A616D9">
      <w:pPr>
        <w:pStyle w:val="SuperHeading"/>
      </w:pPr>
      <w:r w:rsidRPr="00A616D9">
        <w:t>RIIHAN209D Perform basic rigging</w:t>
      </w:r>
    </w:p>
    <w:p w:rsidR="00000000" w:rsidRPr="00A616D9" w:rsidP="00A616D9">
      <w:pPr>
        <w:pStyle w:val="Heading1"/>
      </w:pPr>
      <w:bookmarkStart w:id="1" w:name="O_688338"/>
      <w:bookmarkEnd w:id="1"/>
      <w:r w:rsidRPr="00A616D9">
        <w:t>Modification History</w:t>
      </w:r>
    </w:p>
    <w:tbl>
      <w:tblPr>
        <w:tblW w:w="0" w:type="auto"/>
        <w:tblCellMar>
          <w:left w:w="62" w:type="dxa"/>
          <w:right w:w="62" w:type="dxa"/>
        </w:tblCellMar>
        <w:tblLook w:val="0000"/>
      </w:tblPr>
      <w:tblGrid>
        <w:gridCol w:w="1058"/>
        <w:gridCol w:w="8138"/>
      </w:tblGrid>
      <w:tr w:rsidTr="002336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Comment</w:t>
            </w:r>
          </w:p>
        </w:tc>
      </w:tr>
      <w:tr w:rsidTr="002336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This unit replaces RIIHAN209A Perform basic rigging.</w:t>
            </w:r>
          </w:p>
        </w:tc>
      </w:tr>
      <w:tr w:rsidTr="002336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Amend Knowledge Evidence to include requirement to have Dogger experience/training; Amend reference to Licencing requirements in Unit Application; editorial cor</w:t>
            </w:r>
            <w:r w:rsidRPr="00A616D9">
              <w:t>rections.</w:t>
            </w:r>
          </w:p>
        </w:tc>
      </w:tr>
      <w:tr w:rsidTr="002336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6D9" w:rsidP="00A616D9">
            <w:pPr>
              <w:pStyle w:val="BodyText"/>
            </w:pPr>
            <w:r w:rsidRPr="00A616D9">
              <w:t>Required frequency and volume of evidence amended in Performance evidence.</w:t>
            </w:r>
          </w:p>
          <w:p w:rsidR="00000000" w:rsidRPr="00A616D9" w:rsidP="00A616D9">
            <w:pPr>
              <w:pStyle w:val="BodyText"/>
            </w:pPr>
            <w:r w:rsidRPr="00A616D9">
              <w:t>Substantial amendments made in Assessment Conditions field, including: references to Industry Sectors, assessor and subject matter expert experience requirements, how a</w:t>
            </w:r>
            <w:r w:rsidRPr="00A616D9">
              <w:t>ssessment should be conducted and what it should confirm.</w:t>
            </w:r>
          </w:p>
        </w:tc>
      </w:tr>
    </w:tbl>
    <w:p w:rsidR="00000000" w:rsidRPr="00A616D9" w:rsidP="00A616D9">
      <w:pPr>
        <w:pStyle w:val="BodyText"/>
      </w:pPr>
    </w:p>
    <w:p w:rsidR="00000000" w:rsidRPr="00A616D9" w:rsidP="00A616D9">
      <w:pPr>
        <w:pStyle w:val="AllowPageBreak"/>
      </w:pPr>
    </w:p>
    <w:p w:rsidR="00000000" w:rsidRPr="00A616D9" w:rsidP="00A616D9">
      <w:pPr>
        <w:pStyle w:val="Heading1"/>
      </w:pPr>
      <w:bookmarkStart w:id="2" w:name="O_688337"/>
      <w:bookmarkEnd w:id="2"/>
      <w:r w:rsidRPr="00A616D9">
        <w:t>Application</w:t>
      </w:r>
    </w:p>
    <w:p w:rsidR="00000000" w:rsidRPr="00A616D9" w:rsidP="0023361B">
      <w:pPr>
        <w:pStyle w:val="BodyText"/>
      </w:pPr>
      <w:r w:rsidRPr="00A616D9">
        <w:t>This unit describes a participant’s skills and knowledge required to perform basic rigging in the Resources and Infrastructure Industries.</w:t>
      </w:r>
    </w:p>
    <w:p w:rsidR="00000000" w:rsidRPr="00A616D9" w:rsidP="0023361B">
      <w:pPr>
        <w:pStyle w:val="BodyText"/>
      </w:pPr>
      <w:r w:rsidRPr="00A616D9">
        <w:t>This unit is appropriate for</w:t>
      </w:r>
      <w:r w:rsidRPr="00A616D9">
        <w:t xml:space="preserve"> those working in operational roles.</w:t>
      </w:r>
    </w:p>
    <w:p w:rsidR="0023361B" w:rsidP="0023361B">
      <w:pPr>
        <w:pStyle w:val="BodyText"/>
      </w:pPr>
      <w:r w:rsidRPr="00A616D9">
        <w:t>The work required in this unit relates to the National Standard for High Risk Work.  Licensing, legislative, regulatory and certification requirements that apply to this unit can vary between states, territories and Ind</w:t>
      </w:r>
      <w:r w:rsidRPr="00A616D9">
        <w:t>ustry sectors. Relevant information must be sourced prior to application of the unit.</w:t>
      </w:r>
    </w:p>
    <w:p w:rsidR="00000000" w:rsidRPr="00A616D9" w:rsidP="00A616D9">
      <w:pPr>
        <w:pStyle w:val="Heading1"/>
      </w:pPr>
      <w:bookmarkStart w:id="3" w:name="O_688336"/>
      <w:bookmarkEnd w:id="3"/>
      <w:r w:rsidRPr="00A616D9">
        <w:t>Elements and Performance Criteria</w:t>
      </w:r>
    </w:p>
    <w:tbl>
      <w:tblPr>
        <w:tblW w:w="9322" w:type="dxa"/>
        <w:tblLayout w:type="fixed"/>
        <w:tblCellMar>
          <w:left w:w="62" w:type="dxa"/>
          <w:right w:w="62" w:type="dxa"/>
        </w:tblCellMar>
        <w:tblLook w:val="0000"/>
      </w:tblPr>
      <w:tblGrid>
        <w:gridCol w:w="2438"/>
        <w:gridCol w:w="6884"/>
      </w:tblGrid>
      <w:tr w:rsidTr="00A616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9">
            <w:pPr>
              <w:pStyle w:val="BodyText"/>
              <w:rPr>
                <w:lang w:val="en-NZ"/>
              </w:rPr>
            </w:pPr>
            <w:r w:rsidRPr="00A616D9">
              <w:t>1. Plan and prepare for basic rigging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6D9" w:rsidP="00A616D9">
            <w:pPr>
              <w:pStyle w:val="BodyText"/>
            </w:pPr>
            <w:r w:rsidRPr="00A616D9">
              <w:t>1.1</w:t>
            </w:r>
            <w:r w:rsidRPr="00A616D9">
              <w:tab/>
            </w:r>
            <w:r w:rsidRPr="00A616D9">
              <w:t>Access, interpret and apply rigging documentation and ensure the work activity is compliant</w:t>
            </w:r>
          </w:p>
          <w:p w:rsidR="00000000" w:rsidRPr="00A616D9" w:rsidP="00A616D9">
            <w:pPr>
              <w:pStyle w:val="BodyText"/>
            </w:pPr>
            <w:r w:rsidRPr="00A616D9">
              <w:t>1.2</w:t>
            </w:r>
            <w:r w:rsidRPr="00A616D9">
              <w:tab/>
              <w:t xml:space="preserve">Obtain, read, interpret,  clarify and confirm work requirements before proceeding </w:t>
            </w:r>
          </w:p>
          <w:p w:rsidR="00000000" w:rsidRPr="00A616D9" w:rsidP="00A616D9">
            <w:pPr>
              <w:pStyle w:val="BodyText"/>
            </w:pPr>
            <w:r w:rsidRPr="00A616D9">
              <w:t>1.3</w:t>
            </w:r>
            <w:r w:rsidRPr="00A616D9">
              <w:tab/>
              <w:t>Select and wear personal protective equipment appropriate for work activi</w:t>
            </w:r>
            <w:r w:rsidRPr="00A616D9">
              <w:t>ties</w:t>
            </w:r>
          </w:p>
          <w:p w:rsidR="00000000" w:rsidRPr="00A616D9" w:rsidP="00A616D9">
            <w:pPr>
              <w:pStyle w:val="BodyText"/>
            </w:pPr>
            <w:r w:rsidRPr="00A616D9">
              <w:t>1.4</w:t>
            </w:r>
            <w:r w:rsidRPr="00A616D9">
              <w:tab/>
              <w:t>Develop a written preliminary rigging plan and site sketch considering essential information</w:t>
            </w:r>
          </w:p>
          <w:p w:rsidR="00000000" w:rsidRPr="00A616D9" w:rsidP="00A616D9">
            <w:pPr>
              <w:pStyle w:val="BodyText"/>
            </w:pPr>
            <w:r w:rsidRPr="00A616D9">
              <w:t>1.5</w:t>
            </w:r>
            <w:r w:rsidRPr="00A616D9">
              <w:tab/>
              <w:t>Check and confirm job feasibility and schedule with the client, the load designer and other relevant persons</w:t>
            </w:r>
          </w:p>
          <w:p w:rsidR="00000000" w:rsidRPr="00A616D9" w:rsidP="00A616D9">
            <w:pPr>
              <w:pStyle w:val="BodyText"/>
            </w:pPr>
            <w:r w:rsidRPr="00A616D9">
              <w:t>1.6</w:t>
            </w:r>
            <w:r w:rsidRPr="00A616D9">
              <w:tab/>
              <w:t>Confirm hazards associated with the u</w:t>
            </w:r>
            <w:r w:rsidRPr="00A616D9">
              <w:t xml:space="preserve">se of cranes and other </w:t>
            </w:r>
            <w:r w:rsidRPr="00A616D9">
              <w:t>load moving equipment and identify and review measures to eliminate or control these hazards with appropriate parties</w:t>
            </w:r>
          </w:p>
          <w:p w:rsidR="00000000" w:rsidRPr="00A616D9" w:rsidP="00A616D9">
            <w:pPr>
              <w:pStyle w:val="BodyText"/>
            </w:pPr>
            <w:r w:rsidRPr="00A616D9">
              <w:t>1.7</w:t>
            </w:r>
            <w:r w:rsidRPr="00A616D9">
              <w:tab/>
              <w:t>Finalise and confirm rigging plan, including the scheduling of required resources</w:t>
            </w:r>
          </w:p>
          <w:p w:rsidR="00000000" w:rsidRPr="00A616D9" w:rsidP="00A616D9">
            <w:pPr>
              <w:pStyle w:val="BodyText"/>
            </w:pPr>
            <w:r w:rsidRPr="00A616D9">
              <w:t>1.8</w:t>
            </w:r>
            <w:r w:rsidRPr="00A616D9">
              <w:tab/>
              <w:t>Safety requirements are f</w:t>
            </w:r>
            <w:r w:rsidRPr="00A616D9">
              <w:t>ollowed in accordance with safety plans and policies</w:t>
            </w:r>
          </w:p>
          <w:p w:rsidR="00000000" w:rsidP="00A616D9">
            <w:pPr>
              <w:pStyle w:val="BodyText"/>
              <w:rPr>
                <w:lang w:val="en-NZ"/>
              </w:rPr>
            </w:pPr>
            <w:r w:rsidRPr="00A616D9">
              <w:t>1.9</w:t>
            </w:r>
            <w:r w:rsidRPr="00A616D9">
              <w:tab/>
              <w:t>Identify and implement signage/barricading requirements</w:t>
            </w:r>
          </w:p>
        </w:tc>
      </w:tr>
      <w:tr w:rsidTr="00A616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9">
            <w:pPr>
              <w:pStyle w:val="BodyText"/>
              <w:rPr>
                <w:lang w:val="en-NZ"/>
              </w:rPr>
            </w:pPr>
            <w:r w:rsidRPr="00A616D9">
              <w:t>2. Prepare rigging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6D9" w:rsidP="00A616D9">
            <w:pPr>
              <w:pStyle w:val="BodyText"/>
            </w:pPr>
            <w:r w:rsidRPr="00A616D9">
              <w:t>2.1</w:t>
            </w:r>
            <w:r w:rsidRPr="00A616D9">
              <w:tab/>
              <w:t>Select and inspect resources, materials and equipment for compliance with job specifications and applicable A</w:t>
            </w:r>
            <w:r w:rsidRPr="00A616D9">
              <w:t>ustralian standards</w:t>
            </w:r>
          </w:p>
          <w:p w:rsidR="00000000" w:rsidRPr="00A616D9" w:rsidP="00A616D9">
            <w:pPr>
              <w:pStyle w:val="BodyText"/>
            </w:pPr>
            <w:r w:rsidRPr="00A616D9">
              <w:t>2.2</w:t>
            </w:r>
            <w:r w:rsidRPr="00A616D9">
              <w:tab/>
              <w:t>Inspect lifting equipment according to manufacturer’s specifications</w:t>
            </w:r>
          </w:p>
          <w:p w:rsidR="00000000" w:rsidRPr="00A616D9" w:rsidP="00A616D9">
            <w:pPr>
              <w:pStyle w:val="BodyText"/>
            </w:pPr>
            <w:r w:rsidRPr="00A616D9">
              <w:t>2.3</w:t>
            </w:r>
            <w:r w:rsidRPr="00A616D9">
              <w:tab/>
              <w:t xml:space="preserve">Label, reject and dispose of lifting equipment which is identified as inconsistent with manufacturer’s specifications </w:t>
            </w:r>
          </w:p>
          <w:p w:rsidR="00000000" w:rsidRPr="00A616D9" w:rsidP="00A616D9">
            <w:pPr>
              <w:pStyle w:val="BodyText"/>
            </w:pPr>
            <w:r w:rsidRPr="00A616D9">
              <w:t>2.4</w:t>
            </w:r>
            <w:r w:rsidRPr="00A616D9">
              <w:tab/>
              <w:t>Sling loads and slings, ensuring pro</w:t>
            </w:r>
            <w:r w:rsidRPr="00A616D9">
              <w:t>tection of the load and associated equipment</w:t>
            </w:r>
          </w:p>
          <w:p w:rsidR="00000000" w:rsidRPr="00A616D9" w:rsidP="00A616D9">
            <w:pPr>
              <w:pStyle w:val="BodyText"/>
            </w:pPr>
            <w:r w:rsidRPr="00A616D9">
              <w:t>2.5</w:t>
            </w:r>
            <w:r w:rsidRPr="00A616D9">
              <w:tab/>
              <w:t>Secure whole or part loads to prevent uncontrolled movement</w:t>
            </w:r>
          </w:p>
          <w:p w:rsidR="00000000" w:rsidRPr="00A616D9" w:rsidP="00A616D9">
            <w:pPr>
              <w:pStyle w:val="BodyText"/>
            </w:pPr>
            <w:r w:rsidRPr="00A616D9">
              <w:t>2.6</w:t>
            </w:r>
            <w:r w:rsidRPr="00A616D9">
              <w:tab/>
              <w:t>Attach and position slings, or parts of slings, to the load, ensuring safe movement</w:t>
            </w:r>
          </w:p>
          <w:p w:rsidR="00000000" w:rsidRPr="00A616D9" w:rsidP="00A616D9">
            <w:pPr>
              <w:pStyle w:val="BodyText"/>
            </w:pPr>
            <w:r w:rsidRPr="00A616D9">
              <w:t>2.7</w:t>
            </w:r>
            <w:r w:rsidRPr="00A616D9">
              <w:tab/>
              <w:t>Attach slings, or part</w:t>
            </w:r>
            <w:r w:rsidRPr="00A616D9">
              <w:t>s of slings, to hook while the hoist wire is vertical</w:t>
            </w:r>
          </w:p>
          <w:p w:rsidR="00000000" w:rsidRPr="00A616D9" w:rsidP="00A616D9">
            <w:pPr>
              <w:pStyle w:val="BodyText"/>
            </w:pPr>
            <w:r w:rsidRPr="00A616D9">
              <w:t>2.8</w:t>
            </w:r>
            <w:r w:rsidRPr="00A616D9">
              <w:tab/>
              <w:t>Attach tag lines to the load where specified</w:t>
            </w:r>
          </w:p>
          <w:p w:rsidR="00000000" w:rsidP="00A616D9">
            <w:pPr>
              <w:pStyle w:val="BodyText"/>
              <w:rPr>
                <w:lang w:val="en-NZ"/>
              </w:rPr>
            </w:pPr>
            <w:r w:rsidRPr="00A616D9">
              <w:t>2.9</w:t>
            </w:r>
            <w:r w:rsidRPr="00A616D9">
              <w:tab/>
              <w:t>Perform test lifts, ensuring safe and secure movement of the load where specified</w:t>
            </w:r>
          </w:p>
        </w:tc>
      </w:tr>
      <w:tr w:rsidTr="00A616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9">
            <w:pPr>
              <w:pStyle w:val="BodyText"/>
              <w:rPr>
                <w:lang w:val="en-NZ"/>
              </w:rPr>
            </w:pPr>
            <w:r w:rsidRPr="00A616D9">
              <w:t>3. Move loads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6D9" w:rsidP="00A616D9">
            <w:pPr>
              <w:pStyle w:val="BodyText"/>
            </w:pPr>
            <w:r w:rsidRPr="00A616D9">
              <w:t>3.1</w:t>
            </w:r>
            <w:r w:rsidRPr="00A616D9">
              <w:tab/>
              <w:t>Calculate and confirm appropriate safe working l</w:t>
            </w:r>
            <w:r w:rsidRPr="00A616D9">
              <w:t>oads and centre gravity using load charts and standard calculation rules prior to load moving</w:t>
            </w:r>
          </w:p>
          <w:p w:rsidR="00000000" w:rsidRPr="00A616D9" w:rsidP="00A616D9">
            <w:pPr>
              <w:pStyle w:val="BodyText"/>
            </w:pPr>
            <w:r w:rsidRPr="00A616D9">
              <w:t>3.2</w:t>
            </w:r>
            <w:r w:rsidRPr="00A616D9">
              <w:tab/>
              <w:t>Perform load moving in accordance with the plan, acceptable safe work practices</w:t>
            </w:r>
          </w:p>
          <w:p w:rsidR="00000000" w:rsidRPr="00A616D9" w:rsidP="00A616D9">
            <w:pPr>
              <w:pStyle w:val="BodyText"/>
            </w:pPr>
            <w:r w:rsidRPr="00A616D9">
              <w:t>3.3</w:t>
            </w:r>
            <w:r w:rsidRPr="00A616D9">
              <w:tab/>
              <w:t>Perform work safely at heights, within incomplete structures and/or in con</w:t>
            </w:r>
            <w:r w:rsidRPr="00A616D9">
              <w:t>fined and enclosed spaces</w:t>
            </w:r>
          </w:p>
          <w:p w:rsidR="00000000" w:rsidRPr="00A616D9" w:rsidP="00A616D9">
            <w:pPr>
              <w:pStyle w:val="BodyText"/>
            </w:pPr>
            <w:r w:rsidRPr="00A616D9">
              <w:t>3.4</w:t>
            </w:r>
            <w:r w:rsidRPr="00A616D9">
              <w:tab/>
              <w:t>Connect lifting gear to load to Australian standards and manufacturer’s specifications</w:t>
            </w:r>
          </w:p>
          <w:p w:rsidR="00000000" w:rsidRPr="00A616D9" w:rsidP="00A616D9">
            <w:pPr>
              <w:pStyle w:val="BodyText"/>
            </w:pPr>
            <w:r w:rsidRPr="00A616D9">
              <w:t>3.5</w:t>
            </w:r>
            <w:r w:rsidRPr="00A616D9">
              <w:tab/>
              <w:t>Connect load to movement device using appropriate and certified equipment</w:t>
            </w:r>
          </w:p>
          <w:p w:rsidR="00000000" w:rsidRPr="00A616D9" w:rsidP="00A616D9">
            <w:pPr>
              <w:pStyle w:val="BodyText"/>
            </w:pPr>
            <w:r w:rsidRPr="00A616D9">
              <w:t>3.6</w:t>
            </w:r>
            <w:r w:rsidRPr="00A616D9">
              <w:tab/>
              <w:t>Ensure stability of the load by application of load movem</w:t>
            </w:r>
            <w:r w:rsidRPr="00A616D9">
              <w:t>ent procedure, temporary bracing and/or load support appropriate to the task</w:t>
            </w:r>
          </w:p>
          <w:p w:rsidR="00000000" w:rsidRPr="00A616D9" w:rsidP="00A616D9">
            <w:pPr>
              <w:pStyle w:val="BodyText"/>
            </w:pPr>
            <w:r w:rsidRPr="00A616D9">
              <w:t>3.7</w:t>
            </w:r>
            <w:r w:rsidRPr="00A616D9">
              <w:tab/>
              <w:t xml:space="preserve">Follow appropriate designers specifications during the placing </w:t>
            </w:r>
            <w:r w:rsidRPr="00A616D9">
              <w:t>and securing of the load</w:t>
            </w:r>
          </w:p>
          <w:p w:rsidR="00000000" w:rsidRPr="00A616D9" w:rsidP="00A616D9">
            <w:pPr>
              <w:pStyle w:val="BodyText"/>
            </w:pPr>
            <w:r w:rsidRPr="00A616D9">
              <w:t>3.8</w:t>
            </w:r>
            <w:r w:rsidRPr="00A616D9">
              <w:tab/>
              <w:t>Dismantle and remove/restore load shifting equipment</w:t>
            </w:r>
          </w:p>
          <w:p w:rsidR="00000000" w:rsidP="00A616D9">
            <w:pPr>
              <w:pStyle w:val="BodyText"/>
              <w:rPr>
                <w:lang w:val="en-NZ"/>
              </w:rPr>
            </w:pPr>
            <w:r w:rsidRPr="00A616D9">
              <w:t>3.9</w:t>
            </w:r>
            <w:r w:rsidRPr="00A616D9">
              <w:tab/>
              <w:t>Use standard communication</w:t>
            </w:r>
            <w:r w:rsidRPr="00A616D9">
              <w:t xml:space="preserve"> signals are used in coordinating safe movement of the load</w:t>
            </w:r>
          </w:p>
        </w:tc>
      </w:tr>
      <w:tr w:rsidTr="00A616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9">
            <w:pPr>
              <w:pStyle w:val="BodyText"/>
              <w:rPr>
                <w:lang w:val="en-NZ"/>
              </w:rPr>
            </w:pPr>
            <w:r w:rsidRPr="00A616D9">
              <w:t>4.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6D9" w:rsidP="00A616D9">
            <w:pPr>
              <w:pStyle w:val="BodyText"/>
            </w:pPr>
            <w:r w:rsidRPr="00A616D9">
              <w:t>4.1</w:t>
            </w:r>
            <w:r w:rsidRPr="00A616D9">
              <w:tab/>
              <w:t>Clear work area and dispose of, reused or recycle materials</w:t>
            </w:r>
          </w:p>
          <w:p w:rsidR="00000000" w:rsidRPr="00A616D9" w:rsidP="00A616D9">
            <w:pPr>
              <w:pStyle w:val="BodyText"/>
            </w:pPr>
            <w:r w:rsidRPr="00A616D9">
              <w:t>4.2</w:t>
            </w:r>
            <w:r w:rsidRPr="00A616D9">
              <w:tab/>
              <w:t>Clean, check, maintain and store plant, tools and equipment</w:t>
            </w:r>
          </w:p>
          <w:p w:rsidR="00000000" w:rsidRPr="00A616D9" w:rsidP="00A616D9">
            <w:pPr>
              <w:pStyle w:val="BodyText"/>
            </w:pPr>
            <w:r w:rsidRPr="00A616D9">
              <w:t>4.3</w:t>
            </w:r>
            <w:r w:rsidRPr="00A616D9">
              <w:tab/>
              <w:t>Apply work completion procedures,  notify personnel</w:t>
            </w:r>
            <w:r w:rsidRPr="00A616D9">
              <w:t xml:space="preserve"> of work completion</w:t>
            </w:r>
          </w:p>
        </w:tc>
      </w:tr>
    </w:tbl>
    <w:p w:rsidR="00000000" w:rsidRPr="00A616D9" w:rsidP="00A616D9">
      <w:pPr>
        <w:pStyle w:val="BodyText"/>
      </w:pPr>
    </w:p>
    <w:p w:rsidR="00000000" w:rsidRPr="00A616D9" w:rsidP="00A616D9">
      <w:pPr>
        <w:pStyle w:val="AllowPageBreak"/>
      </w:pPr>
    </w:p>
    <w:p w:rsidR="00000000" w:rsidRPr="00A616D9" w:rsidP="00A616D9">
      <w:pPr>
        <w:pStyle w:val="Heading1"/>
      </w:pPr>
      <w:bookmarkStart w:id="4" w:name="O_688335"/>
      <w:bookmarkEnd w:id="4"/>
      <w:r w:rsidRPr="00A616D9">
        <w:t>Foundation Skills</w:t>
      </w:r>
    </w:p>
    <w:p w:rsidR="00000000" w:rsidRPr="00A616D9" w:rsidP="0023361B">
      <w:pPr>
        <w:pStyle w:val="BodyText"/>
      </w:pPr>
      <w:r w:rsidRPr="00A616D9">
        <w:t>Foundation skills essential to performance are explicit in the performance criteria of this unit. Further information is available in the Resources and Infrastructure Ind</w:t>
      </w:r>
      <w:r w:rsidRPr="00A616D9">
        <w:t>ustry Training Package Companion Volume.</w:t>
      </w:r>
    </w:p>
    <w:p w:rsidR="00000000" w:rsidRPr="00A616D9" w:rsidP="00A616D9">
      <w:pPr>
        <w:pStyle w:val="Heading1"/>
      </w:pPr>
      <w:bookmarkStart w:id="5" w:name="O_688334"/>
      <w:bookmarkEnd w:id="5"/>
      <w:r w:rsidRPr="00A616D9">
        <w:t>Unit Mapping Information</w:t>
      </w:r>
    </w:p>
    <w:p w:rsidR="00000000" w:rsidRPr="00A616D9" w:rsidP="0023361B">
      <w:pPr>
        <w:pStyle w:val="BodyText"/>
      </w:pPr>
      <w:r w:rsidRPr="00A616D9">
        <w:t>RIIHAN209A Perform basic rigging</w:t>
      </w:r>
    </w:p>
    <w:p w:rsidR="00000000" w:rsidRPr="00A616D9" w:rsidP="00A616D9">
      <w:pPr>
        <w:pStyle w:val="Heading1"/>
      </w:pPr>
      <w:bookmarkStart w:id="6" w:name="O_688339"/>
      <w:bookmarkEnd w:id="6"/>
      <w:r w:rsidRPr="00A616D9">
        <w:t>Links</w:t>
      </w:r>
    </w:p>
    <w:p w:rsidR="00000000" w:rsidRPr="00A616D9" w:rsidP="0023361B">
      <w:pPr>
        <w:pStyle w:val="BodyText"/>
      </w:pPr>
      <w:r w:rsidRPr="00A616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16DBF">
        <w:rPr>
          <w:rStyle w:val="Hyperlink"/>
        </w:rPr>
        <w:t>https://vetnet.gov.au/Pages/TrainingDocs.aspx?q=88a61002-9a21-4386-aaf8-69c76e675272</w:t>
      </w:r>
      <w:r>
        <w:fldChar w:fldCharType="end"/>
      </w:r>
    </w:p>
    <w:p w:rsidR="00000000" w:rsidRPr="00A616D9" w:rsidP="0023361B">
      <w:pPr>
        <w:pStyle w:val="BodyText"/>
        <w:sectPr w:rsidSect="00A616D9">
          <w:headerReference w:type="default" r:id="rId10"/>
          <w:footerReference w:type="default" r:id="rId11"/>
          <w:pgSz w:w="11908" w:h="16833"/>
          <w:pgMar w:top="1702" w:right="1418" w:bottom="1702" w:left="1418" w:header="992" w:footer="992" w:gutter="0"/>
          <w:cols w:space="720"/>
          <w:noEndnote/>
          <w:docGrid w:linePitch="299"/>
        </w:sectPr>
      </w:pPr>
    </w:p>
    <w:p w:rsidR="00000000" w:rsidRPr="00A616D9" w:rsidP="00A616D9">
      <w:pPr>
        <w:pStyle w:val="SuperHeading"/>
      </w:pPr>
      <w:r w:rsidRPr="00A616D9">
        <w:t>Assessment Requirements for RIIHAN209D Perform basic rigging</w:t>
      </w:r>
    </w:p>
    <w:p w:rsidR="00000000" w:rsidRPr="00A616D9" w:rsidP="00A616D9">
      <w:pPr>
        <w:pStyle w:val="Heading1"/>
      </w:pPr>
      <w:bookmarkStart w:id="7" w:name="O_688332"/>
      <w:bookmarkEnd w:id="7"/>
      <w:r w:rsidRPr="00A616D9">
        <w:t>Modification History</w:t>
      </w:r>
    </w:p>
    <w:tbl>
      <w:tblPr>
        <w:tblW w:w="0" w:type="auto"/>
        <w:tblCellMar>
          <w:left w:w="62" w:type="dxa"/>
          <w:right w:w="62" w:type="dxa"/>
        </w:tblCellMar>
        <w:tblLook w:val="0000"/>
      </w:tblPr>
      <w:tblGrid>
        <w:gridCol w:w="1058"/>
        <w:gridCol w:w="8138"/>
      </w:tblGrid>
      <w:tr w:rsidTr="002336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Comment</w:t>
            </w:r>
          </w:p>
        </w:tc>
      </w:tr>
      <w:tr w:rsidTr="002336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This unit replaces RIIHAN209A Perform basic rigging.</w:t>
            </w:r>
          </w:p>
        </w:tc>
      </w:tr>
      <w:tr w:rsidTr="002336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Amend Knowledge Evidence to include requirement to have Dogger experience/training; Amend reference to Licencing requirements in Unit Application; editorial corrections.</w:t>
            </w:r>
          </w:p>
        </w:tc>
      </w:tr>
      <w:tr w:rsidTr="002336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6D9">
            <w:pPr>
              <w:pStyle w:val="BodyText"/>
              <w:rPr>
                <w:lang w:val="en-NZ"/>
              </w:rPr>
            </w:pPr>
            <w:r w:rsidRPr="00A616D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6D9" w:rsidP="00A616D9">
            <w:pPr>
              <w:pStyle w:val="BodyText"/>
            </w:pPr>
            <w:r w:rsidRPr="00A616D9">
              <w:t>Required frequency and volume of evidence amended in Performance evidence.</w:t>
            </w:r>
          </w:p>
          <w:p w:rsidR="00000000" w:rsidRPr="00A616D9" w:rsidP="00A616D9">
            <w:pPr>
              <w:pStyle w:val="BodyText"/>
            </w:pPr>
            <w:r w:rsidRPr="00A616D9">
              <w:t>Substant</w:t>
            </w:r>
            <w:r w:rsidRPr="00A616D9">
              <w:t>ial amendments made in Assessment Conditions field, including: references to Industry Sectors, assessor and subject matter expert experience requirements, how assessment should be conducted and what it should confirm.</w:t>
            </w:r>
          </w:p>
        </w:tc>
      </w:tr>
    </w:tbl>
    <w:p w:rsidR="00000000" w:rsidRPr="00A616D9" w:rsidP="00A616D9">
      <w:pPr>
        <w:pStyle w:val="BodyText"/>
      </w:pPr>
    </w:p>
    <w:p w:rsidR="00000000" w:rsidRPr="00A616D9" w:rsidP="00A616D9">
      <w:pPr>
        <w:pStyle w:val="AllowPageBreak"/>
      </w:pPr>
    </w:p>
    <w:p w:rsidR="00000000" w:rsidRPr="00A616D9" w:rsidP="00A616D9">
      <w:pPr>
        <w:pStyle w:val="Heading1"/>
      </w:pPr>
      <w:bookmarkStart w:id="8" w:name="O_688331"/>
      <w:bookmarkEnd w:id="8"/>
      <w:r w:rsidRPr="00A616D9">
        <w:t>Performance Evidenc</w:t>
      </w:r>
      <w:r w:rsidRPr="00A616D9">
        <w:t>e</w:t>
      </w:r>
    </w:p>
    <w:p w:rsidR="00000000" w:rsidRPr="00A616D9" w:rsidP="0023361B">
      <w:pPr>
        <w:pStyle w:val="BodyText"/>
      </w:pPr>
      <w:r w:rsidRPr="00A616D9">
        <w:t>Evidence is required to be collected that demonstrates a candidate’s competency in this unit. Evidence must be relevant to the roles within this sector’s work operations and satisfy all of the requirements of the performance criteria of this unit and inc</w:t>
      </w:r>
      <w:r w:rsidRPr="00A616D9">
        <w:t>lude evidence that the candidate:</w:t>
      </w:r>
    </w:p>
    <w:p w:rsidR="00000000" w:rsidRPr="00A616D9" w:rsidP="00A616D9">
      <w:pPr>
        <w:pStyle w:val="ListBullet"/>
      </w:pPr>
      <w:r w:rsidRPr="00A616D9">
        <w:t>locates and applies relevant documentation, policies and procedures</w:t>
      </w:r>
    </w:p>
    <w:p w:rsidR="00000000" w:rsidRPr="00A616D9" w:rsidP="00A616D9">
      <w:pPr>
        <w:pStyle w:val="ListBullet"/>
      </w:pPr>
      <w:r w:rsidRPr="00A616D9">
        <w:t>implements requirements, procedures and techniques for the safe, effective and efficient completion of performing basic rigging including:</w:t>
      </w:r>
    </w:p>
    <w:p w:rsidR="00000000" w:rsidRPr="00A616D9" w:rsidP="00A616D9">
      <w:pPr>
        <w:pStyle w:val="ListBullet2"/>
      </w:pPr>
      <w:r w:rsidRPr="00A616D9">
        <w:t>conducting ri</w:t>
      </w:r>
      <w:r w:rsidRPr="00A616D9">
        <w:t>sk assessment and implementing controls</w:t>
      </w:r>
    </w:p>
    <w:p w:rsidR="00000000" w:rsidRPr="00A616D9" w:rsidP="00A616D9">
      <w:pPr>
        <w:pStyle w:val="ListBullet2"/>
      </w:pPr>
      <w:r w:rsidRPr="00A616D9">
        <w:t>erecting and dismantling, levelling, plumbing and stabilising associated plant and structures</w:t>
      </w:r>
    </w:p>
    <w:p w:rsidR="00000000" w:rsidRPr="00A616D9" w:rsidP="00A616D9">
      <w:pPr>
        <w:pStyle w:val="ListBullet"/>
      </w:pPr>
      <w:r w:rsidRPr="00A616D9">
        <w:t xml:space="preserve">works effectively with others to undertake and complete the performance of basic rigging that meets all </w:t>
      </w:r>
      <w:r w:rsidRPr="00A616D9">
        <w:t xml:space="preserve">of the required outcomes including: </w:t>
      </w:r>
    </w:p>
    <w:p w:rsidR="00000000" w:rsidRPr="00A616D9" w:rsidP="00A616D9">
      <w:pPr>
        <w:pStyle w:val="ListBullet2"/>
      </w:pPr>
      <w:r w:rsidRPr="00A616D9">
        <w:t>checks and verifies work activity with client, load designer and others</w:t>
      </w:r>
    </w:p>
    <w:p w:rsidR="00000000" w:rsidRPr="00A616D9" w:rsidP="00A616D9">
      <w:pPr>
        <w:pStyle w:val="ListBullet2"/>
      </w:pPr>
      <w:r w:rsidRPr="00A616D9">
        <w:t>communicating hazards and determining elimination or control of hazards</w:t>
      </w:r>
    </w:p>
    <w:p w:rsidR="00000000" w:rsidRPr="00A616D9" w:rsidP="00A616D9">
      <w:pPr>
        <w:pStyle w:val="ListBullet2"/>
      </w:pPr>
      <w:r w:rsidRPr="00A616D9">
        <w:t>using a range of communication techniques and  systems to convey instructi</w:t>
      </w:r>
      <w:r w:rsidRPr="00A616D9">
        <w:t>on or information to others</w:t>
      </w:r>
    </w:p>
    <w:p w:rsidR="00000000" w:rsidRPr="00A616D9" w:rsidP="00A616D9">
      <w:pPr>
        <w:pStyle w:val="ListBullet2"/>
      </w:pPr>
      <w:r w:rsidRPr="00A616D9">
        <w:t xml:space="preserve">provides end of work handover to relevant personnel </w:t>
      </w:r>
    </w:p>
    <w:p w:rsidR="00000000" w:rsidRPr="00A616D9" w:rsidP="00A616D9">
      <w:pPr>
        <w:pStyle w:val="ListBullet"/>
      </w:pPr>
      <w:r w:rsidRPr="00A616D9">
        <w:t>demonstrates completion of performing basic rigging that safely, effectively and efficiently meets all of the required outcomes on more than one (1) occasion including:</w:t>
      </w:r>
    </w:p>
    <w:p w:rsidR="00000000" w:rsidRPr="00A616D9" w:rsidP="00A616D9">
      <w:pPr>
        <w:pStyle w:val="ListBullet2"/>
      </w:pPr>
      <w:r w:rsidRPr="00A616D9">
        <w:t>writ</w:t>
      </w:r>
      <w:r w:rsidRPr="00A616D9">
        <w:t>ing a preliminary rigging plan which must include the following points in detail:</w:t>
      </w:r>
    </w:p>
    <w:p w:rsidR="00000000" w:rsidRPr="00A616D9" w:rsidP="00A616D9">
      <w:pPr>
        <w:pStyle w:val="ListBullet3"/>
      </w:pPr>
      <w:r w:rsidRPr="00A616D9">
        <w:t xml:space="preserve">confirmed details of rigging requirement </w:t>
      </w:r>
    </w:p>
    <w:p w:rsidR="00000000" w:rsidRPr="00A616D9" w:rsidP="00A616D9">
      <w:pPr>
        <w:pStyle w:val="ListBullet3"/>
      </w:pPr>
      <w:r w:rsidRPr="00A616D9">
        <w:t xml:space="preserve">confirmed dimensions </w:t>
      </w:r>
    </w:p>
    <w:p w:rsidR="00000000" w:rsidRPr="00A616D9" w:rsidP="00A616D9">
      <w:pPr>
        <w:pStyle w:val="ListBullet3"/>
      </w:pPr>
      <w:r w:rsidRPr="00A616D9">
        <w:t xml:space="preserve">site access and egress </w:t>
      </w:r>
    </w:p>
    <w:p w:rsidR="00000000" w:rsidRPr="00A616D9" w:rsidP="00A616D9">
      <w:pPr>
        <w:pStyle w:val="ListBullet3"/>
      </w:pPr>
      <w:r w:rsidRPr="00A616D9">
        <w:t xml:space="preserve">suitability and availability of materials </w:t>
      </w:r>
    </w:p>
    <w:p w:rsidR="00000000" w:rsidRPr="00A616D9" w:rsidP="00A616D9">
      <w:pPr>
        <w:pStyle w:val="ListBullet3"/>
      </w:pPr>
      <w:r w:rsidRPr="00A616D9">
        <w:t xml:space="preserve">tools and equipment </w:t>
      </w:r>
    </w:p>
    <w:p w:rsidR="00000000" w:rsidRPr="00A616D9" w:rsidP="00A616D9">
      <w:pPr>
        <w:pStyle w:val="ListBullet3"/>
      </w:pPr>
      <w:r w:rsidRPr="00A616D9">
        <w:t xml:space="preserve">identification of potential hazards </w:t>
      </w:r>
    </w:p>
    <w:p w:rsidR="00000000" w:rsidRPr="00A616D9" w:rsidP="00A616D9">
      <w:pPr>
        <w:pStyle w:val="ListBullet3"/>
      </w:pPr>
      <w:r w:rsidRPr="00A616D9">
        <w:t xml:space="preserve">control measures </w:t>
      </w:r>
    </w:p>
    <w:p w:rsidR="00000000" w:rsidRPr="00A616D9" w:rsidP="00A616D9">
      <w:pPr>
        <w:pStyle w:val="ListBullet3"/>
      </w:pPr>
      <w:r w:rsidRPr="00A616D9">
        <w:t xml:space="preserve">identification of site coordination requirements </w:t>
      </w:r>
    </w:p>
    <w:p w:rsidR="00000000" w:rsidRPr="00A616D9" w:rsidP="00A616D9">
      <w:pPr>
        <w:pStyle w:val="ListBullet3"/>
      </w:pPr>
      <w:r w:rsidRPr="00A616D9">
        <w:t>unless otherwise specified, rigging is to conform with the requirements of any relevant National Certification and/or Standards</w:t>
      </w:r>
    </w:p>
    <w:p w:rsidR="00000000" w:rsidRPr="00A616D9" w:rsidP="00A616D9">
      <w:pPr>
        <w:pStyle w:val="ListBullet2"/>
      </w:pPr>
      <w:r w:rsidRPr="00A616D9">
        <w:t>selecting and conducti</w:t>
      </w:r>
      <w:r w:rsidRPr="00A616D9">
        <w:t>ng pre and post operational inspection of equipment including:</w:t>
      </w:r>
    </w:p>
    <w:p w:rsidR="00000000" w:rsidRPr="00A616D9" w:rsidP="00A616D9">
      <w:pPr>
        <w:pStyle w:val="ListBullet3"/>
      </w:pPr>
      <w:r w:rsidRPr="00A616D9">
        <w:t>plant</w:t>
      </w:r>
    </w:p>
    <w:p w:rsidR="00000000" w:rsidRPr="00A616D9" w:rsidP="00A616D9">
      <w:pPr>
        <w:pStyle w:val="ListBullet3"/>
      </w:pPr>
      <w:r w:rsidRPr="00A616D9">
        <w:t>safety harnesses</w:t>
      </w:r>
    </w:p>
    <w:p w:rsidR="00000000" w:rsidRPr="00A616D9" w:rsidP="00A616D9">
      <w:pPr>
        <w:pStyle w:val="ListBullet3"/>
      </w:pPr>
      <w:r w:rsidRPr="00A616D9">
        <w:t>fall arrest systems</w:t>
      </w:r>
    </w:p>
    <w:p w:rsidR="00000000" w:rsidRPr="00A616D9" w:rsidP="00A616D9">
      <w:pPr>
        <w:pStyle w:val="ListBullet3"/>
      </w:pPr>
      <w:r w:rsidRPr="00A616D9">
        <w:t>communication equipment</w:t>
      </w:r>
    </w:p>
    <w:p w:rsidR="00000000" w:rsidRPr="00A616D9" w:rsidP="00A616D9">
      <w:pPr>
        <w:pStyle w:val="ListBullet2"/>
      </w:pPr>
      <w:r w:rsidRPr="00A616D9">
        <w:t>installing and maintaining the following:</w:t>
      </w:r>
    </w:p>
    <w:p w:rsidR="00000000" w:rsidRPr="00A616D9" w:rsidP="00A616D9">
      <w:pPr>
        <w:pStyle w:val="ListBullet3"/>
      </w:pPr>
      <w:r w:rsidRPr="00A616D9">
        <w:t>static lines and safety nets</w:t>
      </w:r>
    </w:p>
    <w:p w:rsidR="00000000" w:rsidRPr="00A616D9" w:rsidP="00A616D9">
      <w:pPr>
        <w:pStyle w:val="ListBullet3"/>
      </w:pPr>
      <w:r w:rsidRPr="00A616D9">
        <w:t>perimeter safety screens and shutters</w:t>
      </w:r>
    </w:p>
    <w:p w:rsidR="00000000" w:rsidRPr="00A616D9" w:rsidP="00A616D9">
      <w:pPr>
        <w:pStyle w:val="ListBullet2"/>
      </w:pPr>
      <w:r w:rsidRPr="00A616D9">
        <w:t>erection of the following:</w:t>
      </w:r>
    </w:p>
    <w:p w:rsidR="00000000" w:rsidRPr="00A616D9" w:rsidP="00A616D9">
      <w:pPr>
        <w:pStyle w:val="ListBullet3"/>
      </w:pPr>
      <w:r w:rsidRPr="00A616D9">
        <w:t>material hoists</w:t>
      </w:r>
    </w:p>
    <w:p w:rsidR="00000000" w:rsidRPr="00A616D9" w:rsidP="00A616D9">
      <w:pPr>
        <w:pStyle w:val="ListBullet3"/>
      </w:pPr>
      <w:r w:rsidRPr="00A616D9">
        <w:t>mast climbing personnel platforms</w:t>
      </w:r>
    </w:p>
    <w:p w:rsidR="00000000" w:rsidRPr="00A616D9" w:rsidP="00A616D9">
      <w:pPr>
        <w:pStyle w:val="ListBullet2"/>
      </w:pPr>
      <w:r w:rsidRPr="00A616D9">
        <w:t>performing mathematical calculations for estimation and measurement of loads</w:t>
      </w:r>
    </w:p>
    <w:p w:rsidR="00000000" w:rsidRPr="00A616D9" w:rsidP="00A616D9">
      <w:pPr>
        <w:pStyle w:val="ListBullet2"/>
      </w:pPr>
      <w:r w:rsidRPr="00A616D9">
        <w:t>using rope to attach tag lines using knots, bend and hitches including:</w:t>
      </w:r>
    </w:p>
    <w:p w:rsidR="00000000" w:rsidRPr="00A616D9" w:rsidP="00A616D9">
      <w:pPr>
        <w:pStyle w:val="ListBullet3"/>
      </w:pPr>
      <w:r w:rsidRPr="00A616D9">
        <w:t>sheet bend</w:t>
      </w:r>
    </w:p>
    <w:p w:rsidR="00000000" w:rsidRPr="00A616D9" w:rsidP="00A616D9">
      <w:pPr>
        <w:pStyle w:val="ListBullet3"/>
      </w:pPr>
      <w:r w:rsidRPr="00A616D9">
        <w:t>becket hitch</w:t>
      </w:r>
    </w:p>
    <w:p w:rsidR="00000000" w:rsidRPr="00A616D9" w:rsidP="00A616D9">
      <w:pPr>
        <w:pStyle w:val="ListBullet3"/>
      </w:pPr>
      <w:r w:rsidRPr="00A616D9">
        <w:t>run</w:t>
      </w:r>
      <w:r w:rsidRPr="00A616D9">
        <w:t>ning bowline knot</w:t>
      </w:r>
    </w:p>
    <w:p w:rsidR="00000000" w:rsidRPr="00A616D9" w:rsidP="00A616D9">
      <w:pPr>
        <w:pStyle w:val="ListBullet3"/>
      </w:pPr>
      <w:r w:rsidRPr="00A616D9">
        <w:t>double bowline knot</w:t>
      </w:r>
    </w:p>
    <w:p w:rsidR="00000000" w:rsidRPr="00A616D9" w:rsidP="00A616D9">
      <w:pPr>
        <w:pStyle w:val="ListBullet2"/>
      </w:pPr>
      <w:r w:rsidRPr="00A616D9">
        <w:t>using ropes for splices and whipping techniques including:</w:t>
      </w:r>
    </w:p>
    <w:p w:rsidR="00000000" w:rsidRPr="00A616D9" w:rsidP="00A616D9">
      <w:pPr>
        <w:pStyle w:val="ListBullet3"/>
      </w:pPr>
      <w:r w:rsidRPr="00A616D9">
        <w:t>back splice</w:t>
      </w:r>
    </w:p>
    <w:p w:rsidR="00000000" w:rsidRPr="00A616D9" w:rsidP="00A616D9">
      <w:pPr>
        <w:pStyle w:val="ListBullet3"/>
      </w:pPr>
      <w:r w:rsidRPr="00A616D9">
        <w:t>eye splice</w:t>
      </w:r>
    </w:p>
    <w:p w:rsidR="00000000" w:rsidRPr="00A616D9" w:rsidP="00A616D9">
      <w:pPr>
        <w:pStyle w:val="ListBullet3"/>
      </w:pPr>
      <w:r w:rsidRPr="00A616D9">
        <w:t>short splice</w:t>
      </w:r>
    </w:p>
    <w:p w:rsidR="00000000" w:rsidRPr="00A616D9" w:rsidP="00A616D9">
      <w:pPr>
        <w:pStyle w:val="ListBullet3"/>
      </w:pPr>
      <w:r w:rsidRPr="00A616D9">
        <w:t>common whipping</w:t>
      </w:r>
    </w:p>
    <w:p w:rsidR="00000000" w:rsidRPr="00A616D9" w:rsidP="00A616D9">
      <w:pPr>
        <w:pStyle w:val="ListBullet3"/>
      </w:pPr>
      <w:r w:rsidRPr="00A616D9">
        <w:t>sailmakers whipping</w:t>
      </w:r>
    </w:p>
    <w:p w:rsidR="00000000" w:rsidRPr="00A616D9" w:rsidP="00A616D9">
      <w:pPr>
        <w:pStyle w:val="ListBullet3"/>
      </w:pPr>
      <w:r w:rsidRPr="00A616D9">
        <w:t>west country whipping</w:t>
      </w:r>
    </w:p>
    <w:p w:rsidR="00000000" w:rsidRPr="00A616D9" w:rsidP="00A616D9">
      <w:pPr>
        <w:pStyle w:val="ListBullet2"/>
      </w:pPr>
      <w:r w:rsidRPr="00A616D9">
        <w:t>movement and relocation of plant and equipment including:</w:t>
      </w:r>
    </w:p>
    <w:p w:rsidR="00000000" w:rsidRPr="00A616D9" w:rsidP="00A616D9">
      <w:pPr>
        <w:pStyle w:val="ListBullet3"/>
      </w:pPr>
      <w:r w:rsidRPr="00A616D9">
        <w:t>slinging</w:t>
      </w:r>
    </w:p>
    <w:p w:rsidR="00000000" w:rsidRPr="00A616D9" w:rsidP="00A616D9">
      <w:pPr>
        <w:pStyle w:val="ListBullet3"/>
      </w:pPr>
      <w:r w:rsidRPr="00A616D9">
        <w:t>loading</w:t>
      </w:r>
    </w:p>
    <w:p w:rsidR="00000000" w:rsidRPr="00A616D9" w:rsidP="00A616D9">
      <w:pPr>
        <w:pStyle w:val="ListBullet3"/>
      </w:pPr>
      <w:r w:rsidRPr="00A616D9">
        <w:t>directing</w:t>
      </w:r>
    </w:p>
    <w:p w:rsidR="00000000" w:rsidRPr="00A616D9" w:rsidP="00A616D9">
      <w:pPr>
        <w:pStyle w:val="ListBullet3"/>
      </w:pPr>
      <w:r w:rsidRPr="00A616D9">
        <w:t xml:space="preserve">moving </w:t>
      </w:r>
    </w:p>
    <w:p w:rsidR="00000000" w:rsidRPr="00A616D9" w:rsidP="00A616D9">
      <w:pPr>
        <w:pStyle w:val="ListBullet3"/>
      </w:pPr>
      <w:r w:rsidRPr="00A616D9">
        <w:t>unloading</w:t>
      </w:r>
    </w:p>
    <w:p w:rsidR="00000000" w:rsidRPr="00A616D9" w:rsidP="00A616D9">
      <w:pPr>
        <w:pStyle w:val="AllowPageBreak"/>
      </w:pPr>
    </w:p>
    <w:p w:rsidR="00000000" w:rsidRPr="00A616D9" w:rsidP="00A616D9">
      <w:pPr>
        <w:pStyle w:val="Heading1"/>
      </w:pPr>
      <w:bookmarkStart w:id="9" w:name="O_688330"/>
      <w:bookmarkEnd w:id="9"/>
      <w:r w:rsidRPr="00A616D9">
        <w:t>Knowledge Evidence</w:t>
      </w:r>
    </w:p>
    <w:p w:rsidR="00000000" w:rsidRPr="00A616D9" w:rsidP="0023361B">
      <w:pPr>
        <w:pStyle w:val="BodyText"/>
      </w:pPr>
      <w:r w:rsidRPr="00A616D9">
        <w:t>The candidate must demonstrate knowledge of the following when performing basic rigging:</w:t>
      </w:r>
    </w:p>
    <w:p w:rsidR="00000000" w:rsidRPr="00A616D9" w:rsidP="00A616D9">
      <w:pPr>
        <w:pStyle w:val="ListBullet"/>
      </w:pPr>
      <w:r w:rsidRPr="00A616D9">
        <w:t>National Standard for High Risk Work</w:t>
      </w:r>
    </w:p>
    <w:p w:rsidR="00000000" w:rsidRPr="00A616D9" w:rsidP="00A616D9">
      <w:pPr>
        <w:pStyle w:val="ListBullet"/>
      </w:pPr>
      <w:r w:rsidRPr="00A616D9">
        <w:t>site and equipment safety requirements</w:t>
      </w:r>
    </w:p>
    <w:p w:rsidR="00000000" w:rsidRPr="00A616D9" w:rsidP="00A616D9">
      <w:pPr>
        <w:pStyle w:val="ListBullet"/>
      </w:pPr>
      <w:r w:rsidRPr="00A616D9">
        <w:t>equipment characteristics, technical capabilities and limitations</w:t>
      </w:r>
    </w:p>
    <w:p w:rsidR="00000000" w:rsidRPr="00A616D9" w:rsidP="00A616D9">
      <w:pPr>
        <w:pStyle w:val="ListBullet"/>
      </w:pPr>
      <w:r w:rsidRPr="00A616D9">
        <w:t>operational and maintenance procedures</w:t>
      </w:r>
    </w:p>
    <w:p w:rsidR="00000000" w:rsidRPr="00A616D9" w:rsidP="00A616D9">
      <w:pPr>
        <w:pStyle w:val="ListBullet"/>
      </w:pPr>
      <w:r w:rsidRPr="00A616D9">
        <w:t xml:space="preserve">materials handling, storage and environmentally friendly waste management </w:t>
      </w:r>
    </w:p>
    <w:p w:rsidR="00000000" w:rsidRPr="00A616D9" w:rsidP="00A616D9">
      <w:pPr>
        <w:pStyle w:val="ListBullet"/>
      </w:pPr>
      <w:r w:rsidRPr="00A616D9">
        <w:t>Safe Working Load (SWL) and Working Load Limit (WLL)</w:t>
      </w:r>
    </w:p>
    <w:p w:rsidR="00000000" w:rsidRPr="00A616D9" w:rsidP="00A616D9">
      <w:pPr>
        <w:pStyle w:val="ListBullet"/>
      </w:pPr>
      <w:r w:rsidRPr="00A616D9">
        <w:t>practices and regulatio</w:t>
      </w:r>
      <w:r w:rsidRPr="00A616D9">
        <w:t>n for dogging</w:t>
      </w:r>
    </w:p>
    <w:p w:rsidR="00000000" w:rsidRPr="00A616D9" w:rsidP="00A616D9">
      <w:pPr>
        <w:pStyle w:val="AllowPageBreak"/>
      </w:pPr>
    </w:p>
    <w:p w:rsidR="00000000" w:rsidRPr="00A616D9" w:rsidP="00A616D9">
      <w:pPr>
        <w:pStyle w:val="Heading1"/>
      </w:pPr>
      <w:bookmarkStart w:id="10" w:name="O_688329"/>
      <w:bookmarkEnd w:id="10"/>
      <w:r w:rsidRPr="00A616D9">
        <w:t>Assessment Conditions</w:t>
      </w:r>
    </w:p>
    <w:p w:rsidR="00000000" w:rsidRPr="00A616D9" w:rsidP="00A616D9">
      <w:pPr>
        <w:pStyle w:val="ListBullet"/>
      </w:pPr>
      <w:r w:rsidRPr="00A616D9">
        <w:t xml:space="preserve">An assessor of this unit must satisfy the requirements of the NVR/AQTF or their successors; and Industry regulations for certification and licensing; and, </w:t>
      </w:r>
    </w:p>
    <w:p w:rsidR="00000000" w:rsidRPr="00A616D9" w:rsidP="00A616D9">
      <w:pPr>
        <w:pStyle w:val="ListBullet"/>
      </w:pPr>
      <w:r w:rsidRPr="00A616D9">
        <w:t>this unit is best assessed in the context of t</w:t>
      </w:r>
      <w:r w:rsidRPr="00A616D9">
        <w:t>his sector’s work environment;</w:t>
      </w:r>
    </w:p>
    <w:p w:rsidR="00000000" w:rsidRPr="00A616D9" w:rsidP="00A616D9">
      <w:pPr>
        <w:pStyle w:val="ListBullet"/>
      </w:pPr>
      <w:r w:rsidRPr="00A616D9">
        <w:t>where personal safety or environmental damage are limiting factors, assessment may occur in a simulated environment provided it is realistic and sufficiently rigorous to cover all aspects of this sector’s workplace performanc</w:t>
      </w:r>
      <w:r w:rsidRPr="00A616D9">
        <w:t>e, including environment, task skills, task management skills, contingency management skills and job role environment skills; and,</w:t>
      </w:r>
    </w:p>
    <w:p w:rsidR="00000000" w:rsidRPr="00A616D9" w:rsidP="00A616D9">
      <w:pPr>
        <w:pStyle w:val="ListBullet"/>
      </w:pPr>
      <w:r w:rsidRPr="00A616D9">
        <w:t>this unit must be assessed in compliance with relevant legislation/regulation and using policies, procedures, processes and o</w:t>
      </w:r>
      <w:r w:rsidRPr="00A616D9">
        <w:t>perational manuals directly related to the industry sector for which it is being assessed; and,</w:t>
      </w:r>
    </w:p>
    <w:p w:rsidR="00000000" w:rsidRPr="00A616D9" w:rsidP="00A616D9">
      <w:pPr>
        <w:pStyle w:val="ListBullet"/>
      </w:pPr>
      <w:r w:rsidRPr="00A616D9">
        <w:t>assessment may be conducted in conjunction with the assessment of other Units of Competency; and,</w:t>
      </w:r>
    </w:p>
    <w:p w:rsidR="00000000" w:rsidRPr="00A616D9" w:rsidP="00A616D9">
      <w:pPr>
        <w:pStyle w:val="ListBullet"/>
      </w:pPr>
      <w:r w:rsidRPr="00A616D9">
        <w:t xml:space="preserve">assessment must confirm consistent performance can be applied </w:t>
      </w:r>
      <w:r w:rsidRPr="00A616D9">
        <w:t>in a range of relevant workplace circumstances; and,</w:t>
      </w:r>
    </w:p>
    <w:p w:rsidR="00000000" w:rsidRPr="00A616D9" w:rsidP="00A616D9">
      <w:pPr>
        <w:pStyle w:val="ListBullet"/>
      </w:pPr>
      <w:r w:rsidRPr="00A616D9">
        <w:t>assessors must demonstrate the performance evidence, and knowledge evidence as outlined in this Unit of Competency, and through the minimum years of current* work experience specified below in an Industr</w:t>
      </w:r>
      <w:r w:rsidRPr="00A616D9">
        <w:t>y sector relevant to the outcomes of the unit; or,</w:t>
      </w:r>
    </w:p>
    <w:p w:rsidR="00000000" w:rsidRPr="00A616D9" w:rsidP="00A616D9">
      <w:pPr>
        <w:pStyle w:val="ListBullet"/>
      </w:pPr>
      <w:r w:rsidRPr="00A616D9">
        <w:t>where the assessor does not meet experience requirements a co-assessment or partnership arrangement must exist between the qualified assessor and an Industry subject matter expert. The Industry subject mat</w:t>
      </w:r>
      <w:r w:rsidRPr="00A616D9">
        <w:t xml:space="preserve">ter expert should hold the unit being assessed (or an equivalent unit) and/or demonstrate equivalence of skills and knowledge at the unit level. An Industry technical expert must also demonstrate skills and knowledge from the minimum years of current work </w:t>
      </w:r>
      <w:r w:rsidRPr="00A616D9">
        <w:t>experience specified below in the Industry sector, including time spent in roles related to the unit being assessed; and,</w:t>
      </w:r>
    </w:p>
    <w:p w:rsidR="00000000" w:rsidRPr="00A616D9" w:rsidP="00A616D9">
      <w:pPr>
        <w:pStyle w:val="ListBullet"/>
      </w:pPr>
      <w:r w:rsidRPr="00A616D9">
        <w:t>assessor and Industry subject matter expert requirements differ depending on the Australian Qualifications Framework Level (AQF) of th</w:t>
      </w:r>
      <w:r w:rsidRPr="00A616D9">
        <w:t>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616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Required assessor or Industry subject matter expert experience</w:t>
            </w:r>
          </w:p>
        </w:tc>
      </w:tr>
      <w:tr w:rsidTr="00A616D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1 Year</w:t>
            </w:r>
          </w:p>
        </w:tc>
      </w:tr>
      <w:tr w:rsidTr="00A616D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2 Years</w:t>
            </w:r>
          </w:p>
        </w:tc>
      </w:tr>
      <w:tr w:rsidTr="00A616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3 Years</w:t>
            </w:r>
          </w:p>
        </w:tc>
      </w:tr>
      <w:tr w:rsidTr="00A616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5 Years</w:t>
            </w:r>
          </w:p>
        </w:tc>
      </w:tr>
      <w:tr w:rsidTr="00A616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16D9">
            <w:pPr>
              <w:pStyle w:val="BodyText"/>
              <w:rPr>
                <w:lang w:val="en-NZ"/>
              </w:rPr>
            </w:pPr>
            <w:r w:rsidRPr="00A616D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16D9" w:rsidP="00A616D9">
            <w:pPr>
              <w:pStyle w:val="BodyText"/>
            </w:pPr>
            <w:r w:rsidRPr="00A616D9">
              <w:t>Where this Unit is being assessed outside of the Resources and Infrastructure Sectors assessor and/or Industry subject matter expert experience should be in-line with industry standards for the sector in which it is being assessed and where no Industry sta</w:t>
            </w:r>
            <w:r w:rsidRPr="00A616D9">
              <w:t>ndard is specified should comply with any relevant regulation.</w:t>
            </w:r>
          </w:p>
        </w:tc>
      </w:tr>
    </w:tbl>
    <w:p w:rsidR="00000000" w:rsidRPr="00A616D9" w:rsidP="0023361B">
      <w:pPr>
        <w:pStyle w:val="BodyText"/>
      </w:pPr>
      <w:r w:rsidRPr="00A616D9">
        <w:t xml:space="preserve">*Assessors can demonstrate current work experience through employment within Industry in a role relevant to the outcomes of the Unit; or, for external assessors </w:t>
      </w:r>
      <w:r w:rsidRPr="00A616D9">
        <w:t>this can be demonstrated through exposure to Industry by conducting frequent site assessments across various locations.</w:t>
      </w:r>
    </w:p>
    <w:p w:rsidR="00000000" w:rsidRPr="00A616D9" w:rsidP="0023361B">
      <w:pPr>
        <w:pStyle w:val="BodyText"/>
      </w:pPr>
      <w:r w:rsidRPr="00A616D9">
        <w:t>**Where a unit is being delivered outside of a Qualification the first numeric character in the Unit code should be considered to indica</w:t>
      </w:r>
      <w:r w:rsidRPr="00A616D9">
        <w:t>te the AQF level</w:t>
      </w:r>
    </w:p>
    <w:p w:rsidR="00000000" w:rsidRPr="00A616D9" w:rsidP="00A616D9">
      <w:pPr>
        <w:pStyle w:val="Heading1"/>
      </w:pPr>
      <w:bookmarkStart w:id="11" w:name="O_688340"/>
      <w:bookmarkEnd w:id="11"/>
      <w:r w:rsidRPr="00A616D9">
        <w:t>Links</w:t>
      </w:r>
    </w:p>
    <w:p w:rsidR="00000000" w:rsidRPr="00A616D9" w:rsidP="0023361B">
      <w:pPr>
        <w:pStyle w:val="BodyText"/>
      </w:pPr>
      <w:r w:rsidRPr="00A616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16DBF">
        <w:rPr>
          <w:rStyle w:val="Hyperlink"/>
        </w:rPr>
        <w:t>https://vetnet.gov.au/Pages/TrainingDocs.aspx?q=88a61002-9a21-4386-aaf8-69c76e675272</w:t>
      </w:r>
      <w:r>
        <w:fldChar w:fldCharType="end"/>
      </w:r>
    </w:p>
    <w:p w:rsidR="00000000" w:rsidRPr="00A616D9" w:rsidP="00A616D9"/>
    <w:sectPr w:rsidSect="00A616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9" w:rsidRPr="0023361B" w:rsidP="00233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1B" w:rsidP="00A61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361B" w:rsidP="00A616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361B" w:rsidP="00A616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9" w:rsidP="00A616D9">
    <w:pPr>
      <w:pStyle w:val="Footer"/>
      <w:framePr w:wrap="around"/>
    </w:pPr>
    <w:r>
      <w:fldChar w:fldCharType="begin"/>
    </w:r>
    <w:r>
      <w:instrText xml:space="preserve"> DOCPROPERTY  Subject  \* MERGEFORMAT </w:instrText>
    </w:r>
    <w:r>
      <w:fldChar w:fldCharType="separate"/>
    </w:r>
    <w:r w:rsidR="0023361B">
      <w:t>Approved</w:t>
    </w:r>
    <w:r w:rsidR="0023361B">
      <w:fldChar w:fldCharType="end"/>
    </w:r>
    <w:r>
      <w:tab/>
      <w:t xml:space="preserve">Page </w:t>
    </w:r>
    <w:r>
      <w:fldChar w:fldCharType="begin"/>
    </w:r>
    <w:r>
      <w:instrText xml:space="preserve"> PAGE  \* Arabic  \* MERGEFORMAT </w:instrText>
    </w:r>
    <w:r>
      <w:fldChar w:fldCharType="separate"/>
    </w:r>
    <w:r w:rsidR="002336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361B">
      <w:rPr>
        <w:noProof/>
      </w:rPr>
      <w:t>5</w:t>
    </w:r>
    <w:r>
      <w:rPr>
        <w:noProof/>
      </w:rPr>
      <w:fldChar w:fldCharType="end"/>
    </w:r>
  </w:p>
  <w:p w:rsidR="00A616D9" w:rsidP="00A616D9">
    <w:pPr>
      <w:pStyle w:val="Footer"/>
      <w:framePr w:wrap="around"/>
    </w:pPr>
    <w:r>
      <w:t xml:space="preserve">© Commonwealth of Australia, </w:t>
    </w:r>
    <w:r>
      <w:fldChar w:fldCharType="begin"/>
    </w:r>
    <w:r>
      <w:instrText xml:space="preserve"> DATE  \@ "yyyy"  \* MERGEFORMAT </w:instrText>
    </w:r>
    <w:r>
      <w:fldChar w:fldCharType="separate"/>
    </w:r>
    <w:r w:rsidR="0023361B">
      <w:rPr>
        <w:noProof/>
      </w:rPr>
      <w:t>2025</w:t>
    </w:r>
    <w:r>
      <w:fldChar w:fldCharType="end"/>
    </w:r>
    <w:r>
      <w:tab/>
    </w:r>
    <w:r>
      <w:fldChar w:fldCharType="begin"/>
    </w:r>
    <w:r>
      <w:instrText xml:space="preserve"> DOCPROPERTY  Author  \* MERGEFORMAT </w:instrText>
    </w:r>
    <w:r>
      <w:fldChar w:fldCharType="separate"/>
    </w:r>
    <w:r w:rsidR="0023361B">
      <w:t>Mining and Automotive Skills Alliance</w:t>
    </w:r>
    <w:r w:rsidR="0023361B">
      <w:fldChar w:fldCharType="end"/>
    </w:r>
  </w:p>
  <w:p w:rsidR="00A616D9" w:rsidP="00A61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6D9" w:rsidRPr="0023361B" w:rsidP="002336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1B" w:rsidRPr="002D2AF8" w:rsidP="00A616D9">
    <w:pPr>
      <w:pStyle w:val="Header"/>
      <w:framePr w:wrap="around"/>
    </w:pPr>
    <w:r>
      <w:fldChar w:fldCharType="begin"/>
    </w:r>
    <w:r>
      <w:instrText xml:space="preserve"> TITLE   \* MERGEFORMAT </w:instrText>
    </w:r>
    <w:r>
      <w:fldChar w:fldCharType="separate"/>
    </w:r>
    <w:r>
      <w:t>RIIHAN209D Perform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361B" w:rsidP="00A616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9" w:rsidRPr="002D2AF8" w:rsidP="00A616D9">
    <w:pPr>
      <w:pStyle w:val="Header"/>
      <w:framePr w:wrap="around"/>
    </w:pPr>
    <w:r>
      <w:fldChar w:fldCharType="begin"/>
    </w:r>
    <w:r>
      <w:instrText xml:space="preserve"> TITLE   \* MERGEFORMAT </w:instrText>
    </w:r>
    <w:r>
      <w:fldChar w:fldCharType="separate"/>
    </w:r>
    <w:r w:rsidR="0023361B">
      <w:t>RIIHAN209D Perform basic rigging</w:t>
    </w:r>
    <w:r w:rsidR="0023361B">
      <w:fldChar w:fldCharType="end"/>
    </w:r>
    <w:r>
      <w:tab/>
      <w:t xml:space="preserve">Date this document was generated: </w:t>
    </w:r>
    <w:r>
      <w:fldChar w:fldCharType="begin"/>
    </w:r>
    <w:r>
      <w:instrText xml:space="preserve"> CREATEDATE  \@ "d MMMM yyyy"  \* MERGEFORMAT </w:instrText>
    </w:r>
    <w:r>
      <w:fldChar w:fldCharType="separate"/>
    </w:r>
    <w:r w:rsidR="0023361B">
      <w:rPr>
        <w:noProof/>
      </w:rPr>
      <w:t>1 March 2025</w:t>
    </w:r>
    <w:r>
      <w:fldChar w:fldCharType="end"/>
    </w:r>
  </w:p>
  <w:p w:rsidR="00A616D9" w:rsidP="00A61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E3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CE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CD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6D9"/>
    <w:pPr>
      <w:spacing w:before="360" w:after="60"/>
      <w:outlineLvl w:val="0"/>
    </w:pPr>
    <w:rPr>
      <w:sz w:val="32"/>
    </w:rPr>
  </w:style>
  <w:style w:type="paragraph" w:styleId="Heading2">
    <w:name w:val="heading 2"/>
    <w:basedOn w:val="HeadingBase"/>
    <w:next w:val="BodyText"/>
    <w:link w:val="Heading2Char"/>
    <w:qFormat/>
    <w:rsid w:val="00A616D9"/>
    <w:pPr>
      <w:keepLines/>
      <w:spacing w:before="240" w:after="120"/>
      <w:outlineLvl w:val="1"/>
    </w:pPr>
    <w:rPr>
      <w:sz w:val="28"/>
      <w:szCs w:val="40"/>
    </w:rPr>
  </w:style>
  <w:style w:type="paragraph" w:styleId="Heading3">
    <w:name w:val="heading 3"/>
    <w:basedOn w:val="HeadingBase"/>
    <w:next w:val="BodyText"/>
    <w:link w:val="Heading3Char"/>
    <w:qFormat/>
    <w:rsid w:val="00A616D9"/>
    <w:pPr>
      <w:spacing w:before="180" w:after="120"/>
      <w:outlineLvl w:val="2"/>
    </w:pPr>
    <w:rPr>
      <w:spacing w:val="-10"/>
      <w:kern w:val="32"/>
    </w:rPr>
  </w:style>
  <w:style w:type="paragraph" w:styleId="Heading4">
    <w:name w:val="heading 4"/>
    <w:basedOn w:val="HeadingBase"/>
    <w:next w:val="BodyText"/>
    <w:link w:val="Heading4Char"/>
    <w:qFormat/>
    <w:rsid w:val="00A616D9"/>
    <w:pPr>
      <w:spacing w:before="160" w:after="120"/>
      <w:outlineLvl w:val="3"/>
    </w:pPr>
    <w:rPr>
      <w:sz w:val="22"/>
    </w:rPr>
  </w:style>
  <w:style w:type="paragraph" w:styleId="Heading5">
    <w:name w:val="heading 5"/>
    <w:basedOn w:val="HeadingBase"/>
    <w:next w:val="Normal"/>
    <w:link w:val="Heading5Char"/>
    <w:qFormat/>
    <w:rsid w:val="00A616D9"/>
    <w:pPr>
      <w:spacing w:before="80"/>
      <w:outlineLvl w:val="4"/>
    </w:pPr>
    <w:rPr>
      <w:color w:val="918585"/>
      <w:sz w:val="20"/>
    </w:rPr>
  </w:style>
  <w:style w:type="paragraph" w:styleId="Heading6">
    <w:name w:val="heading 6"/>
    <w:basedOn w:val="HeadingBase"/>
    <w:next w:val="Normal"/>
    <w:link w:val="Heading6Char"/>
    <w:qFormat/>
    <w:rsid w:val="00A616D9"/>
    <w:pPr>
      <w:spacing w:before="60"/>
      <w:outlineLvl w:val="5"/>
    </w:pPr>
    <w:rPr>
      <w:color w:val="918585"/>
      <w:sz w:val="20"/>
    </w:rPr>
  </w:style>
  <w:style w:type="paragraph" w:styleId="Heading7">
    <w:name w:val="heading 7"/>
    <w:basedOn w:val="Normal"/>
    <w:next w:val="Normal"/>
    <w:link w:val="Heading7Char"/>
    <w:qFormat/>
    <w:rsid w:val="00A616D9"/>
    <w:pPr>
      <w:ind w:left="720"/>
      <w:outlineLvl w:val="6"/>
    </w:pPr>
    <w:rPr>
      <w:i/>
    </w:rPr>
  </w:style>
  <w:style w:type="paragraph" w:styleId="Heading8">
    <w:name w:val="heading 8"/>
    <w:basedOn w:val="Normal"/>
    <w:next w:val="Normal"/>
    <w:link w:val="Heading8Char"/>
    <w:qFormat/>
    <w:rsid w:val="00A616D9"/>
    <w:pPr>
      <w:ind w:left="720"/>
      <w:outlineLvl w:val="7"/>
    </w:pPr>
    <w:rPr>
      <w:i/>
    </w:rPr>
  </w:style>
  <w:style w:type="paragraph" w:styleId="Heading9">
    <w:name w:val="heading 9"/>
    <w:basedOn w:val="Normal"/>
    <w:next w:val="Normal"/>
    <w:link w:val="Heading9Char"/>
    <w:qFormat/>
    <w:rsid w:val="00A616D9"/>
    <w:pPr>
      <w:ind w:left="720"/>
      <w:outlineLvl w:val="8"/>
    </w:pPr>
    <w:rPr>
      <w:i/>
    </w:rPr>
  </w:style>
  <w:style w:type="character" w:default="1" w:styleId="DefaultParagraphFont">
    <w:name w:val="Default Paragraph Font"/>
    <w:uiPriority w:val="1"/>
    <w:unhideWhenUsed/>
    <w:rsid w:val="00A61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6D9"/>
  </w:style>
  <w:style w:type="character" w:customStyle="1" w:styleId="Heading1Char">
    <w:name w:val="Heading 1 Char"/>
    <w:basedOn w:val="DefaultParagraphFont"/>
    <w:link w:val="Heading1"/>
    <w:rsid w:val="00A616D9"/>
    <w:rPr>
      <w:rFonts w:ascii="Times New Roman" w:eastAsia="Times New Roman" w:hAnsi="Times New Roman" w:cs="Times New Roman"/>
      <w:b/>
      <w:sz w:val="32"/>
      <w:szCs w:val="20"/>
      <w:lang w:eastAsia="en-US"/>
    </w:rPr>
  </w:style>
  <w:style w:type="paragraph" w:styleId="BodyText">
    <w:name w:val="Body Text"/>
    <w:basedOn w:val="Normal"/>
    <w:link w:val="BodyTextChar"/>
    <w:rsid w:val="00A61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6D9"/>
    <w:rPr>
      <w:rFonts w:ascii="Times New Roman" w:eastAsia="Times New Roman" w:hAnsi="Times New Roman" w:cs="Times New Roman"/>
      <w:sz w:val="24"/>
      <w:lang w:eastAsia="en-US"/>
    </w:rPr>
  </w:style>
  <w:style w:type="paragraph" w:styleId="ListBullet">
    <w:name w:val="List Bullet"/>
    <w:basedOn w:val="List"/>
    <w:rsid w:val="00A616D9"/>
    <w:pPr>
      <w:numPr>
        <w:numId w:val="13"/>
      </w:numPr>
      <w:tabs>
        <w:tab w:val="clear" w:pos="340"/>
      </w:tabs>
      <w:spacing w:before="40" w:after="40"/>
    </w:pPr>
  </w:style>
  <w:style w:type="paragraph" w:styleId="ListBullet2">
    <w:name w:val="List Bullet 2"/>
    <w:basedOn w:val="List2"/>
    <w:rsid w:val="00A616D9"/>
    <w:pPr>
      <w:numPr>
        <w:numId w:val="14"/>
      </w:numPr>
      <w:tabs>
        <w:tab w:val="clear" w:pos="680"/>
      </w:tabs>
    </w:pPr>
  </w:style>
  <w:style w:type="paragraph" w:customStyle="1" w:styleId="SuperHeading">
    <w:name w:val="SuperHeading"/>
    <w:basedOn w:val="Normal"/>
    <w:rsid w:val="00A616D9"/>
    <w:pPr>
      <w:spacing w:before="240" w:after="120"/>
      <w:outlineLvl w:val="0"/>
    </w:pPr>
    <w:rPr>
      <w:rFonts w:ascii="Times New Roman" w:hAnsi="Times New Roman"/>
      <w:b/>
      <w:sz w:val="32"/>
    </w:rPr>
  </w:style>
  <w:style w:type="paragraph" w:customStyle="1" w:styleId="AllowPageBreak">
    <w:name w:val="AllowPageBreak"/>
    <w:rsid w:val="00A616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16D9"/>
    <w:pPr>
      <w:numPr>
        <w:numId w:val="3"/>
      </w:numPr>
      <w:tabs>
        <w:tab w:val="clear" w:pos="1021"/>
      </w:tabs>
      <w:ind w:left="1037" w:hanging="357"/>
    </w:pPr>
  </w:style>
  <w:style w:type="character" w:customStyle="1" w:styleId="Heading2Char">
    <w:name w:val="Heading 2 Char"/>
    <w:basedOn w:val="DefaultParagraphFont"/>
    <w:link w:val="Heading2"/>
    <w:rsid w:val="00A61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6D9"/>
    <w:rPr>
      <w:rFonts w:ascii="Courier New" w:eastAsia="Times New Roman" w:hAnsi="Courier New" w:cs="Times New Roman"/>
      <w:i/>
      <w:szCs w:val="20"/>
      <w:lang w:eastAsia="en-US"/>
    </w:rPr>
  </w:style>
  <w:style w:type="paragraph" w:customStyle="1" w:styleId="HeadingBase">
    <w:name w:val="Heading Base"/>
    <w:rsid w:val="00A61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6D9"/>
    <w:pPr>
      <w:tabs>
        <w:tab w:val="right" w:leader="dot" w:pos="9072"/>
      </w:tabs>
      <w:ind w:left="567"/>
    </w:pPr>
    <w:rPr>
      <w:szCs w:val="22"/>
    </w:rPr>
  </w:style>
  <w:style w:type="paragraph" w:customStyle="1" w:styleId="TOCBase">
    <w:name w:val="TOC Base"/>
    <w:rsid w:val="00A61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6D9"/>
    <w:pPr>
      <w:tabs>
        <w:tab w:val="right" w:leader="dot" w:pos="9072"/>
      </w:tabs>
      <w:spacing w:before="40" w:after="40"/>
      <w:ind w:left="284"/>
    </w:pPr>
    <w:rPr>
      <w:rFonts w:ascii="Times New Roman" w:hAnsi="Times New Roman"/>
    </w:rPr>
  </w:style>
  <w:style w:type="paragraph" w:styleId="TOC1">
    <w:name w:val="toc 1"/>
    <w:basedOn w:val="TOCBase"/>
    <w:next w:val="Normal"/>
    <w:rsid w:val="00A61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6D9"/>
    <w:rPr>
      <w:rFonts w:ascii="Times New Roman" w:eastAsia="Times New Roman" w:hAnsi="Times New Roman" w:cs="Times New Roman"/>
      <w:sz w:val="16"/>
      <w:lang w:eastAsia="en-US"/>
    </w:rPr>
  </w:style>
  <w:style w:type="paragraph" w:styleId="Title">
    <w:name w:val="Title"/>
    <w:basedOn w:val="HeadingBase"/>
    <w:link w:val="TitleChar"/>
    <w:qFormat/>
    <w:rsid w:val="00A616D9"/>
    <w:pPr>
      <w:spacing w:before="5040"/>
      <w:jc w:val="center"/>
    </w:pPr>
    <w:rPr>
      <w:sz w:val="48"/>
      <w:szCs w:val="72"/>
      <w:lang w:val="en-US"/>
    </w:rPr>
  </w:style>
  <w:style w:type="character" w:customStyle="1" w:styleId="TitleChar">
    <w:name w:val="Title Char"/>
    <w:basedOn w:val="DefaultParagraphFont"/>
    <w:link w:val="Title"/>
    <w:rsid w:val="00A61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6D9"/>
    <w:pPr>
      <w:tabs>
        <w:tab w:val="left" w:pos="3600"/>
        <w:tab w:val="left" w:pos="3958"/>
      </w:tabs>
    </w:pPr>
  </w:style>
  <w:style w:type="paragraph" w:styleId="List">
    <w:name w:val="List"/>
    <w:basedOn w:val="BodyText"/>
    <w:next w:val="BodyText"/>
    <w:rsid w:val="00A616D9"/>
    <w:pPr>
      <w:tabs>
        <w:tab w:val="left" w:pos="340"/>
      </w:tabs>
      <w:spacing w:before="60" w:after="60"/>
      <w:ind w:left="340" w:hanging="340"/>
    </w:pPr>
  </w:style>
  <w:style w:type="paragraph" w:customStyle="1" w:styleId="Note">
    <w:name w:val="Note"/>
    <w:basedOn w:val="BodyText"/>
    <w:rsid w:val="00A616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16D9"/>
    <w:rPr>
      <w:b/>
      <w:spacing w:val="0"/>
    </w:rPr>
  </w:style>
  <w:style w:type="paragraph" w:customStyle="1" w:styleId="SuperTitle">
    <w:name w:val="SuperTitle"/>
    <w:basedOn w:val="Title"/>
    <w:rsid w:val="00A616D9"/>
    <w:pPr>
      <w:framePr w:wrap="auto" w:hAnchor="text" w:y="6049"/>
    </w:pPr>
    <w:rPr>
      <w:color w:val="000000"/>
      <w:sz w:val="40"/>
    </w:rPr>
  </w:style>
  <w:style w:type="paragraph" w:customStyle="1" w:styleId="TOCTitle">
    <w:name w:val="TOCTitle"/>
    <w:basedOn w:val="Heading1"/>
    <w:rsid w:val="00A616D9"/>
    <w:pPr>
      <w:spacing w:after="240"/>
      <w:jc w:val="center"/>
      <w:outlineLvl w:val="9"/>
    </w:pPr>
    <w:rPr>
      <w:caps/>
    </w:rPr>
  </w:style>
  <w:style w:type="paragraph" w:customStyle="1" w:styleId="Version">
    <w:name w:val="Version"/>
    <w:rsid w:val="00A61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6D9"/>
    <w:pPr>
      <w:keepNext w:val="0"/>
      <w:tabs>
        <w:tab w:val="right" w:pos="4176"/>
      </w:tabs>
      <w:ind w:left="198" w:hanging="198"/>
    </w:pPr>
    <w:rPr>
      <w:rFonts w:ascii="Garamond" w:hAnsi="Garamond"/>
    </w:rPr>
  </w:style>
  <w:style w:type="paragraph" w:styleId="IndexHeading">
    <w:name w:val="index heading"/>
    <w:basedOn w:val="Normal"/>
    <w:next w:val="Index1"/>
    <w:semiHidden/>
    <w:rsid w:val="00A616D9"/>
    <w:pPr>
      <w:spacing w:before="120" w:after="120"/>
    </w:pPr>
    <w:rPr>
      <w:rFonts w:ascii="Arial" w:hAnsi="Arial"/>
      <w:b/>
      <w:color w:val="918585"/>
      <w:sz w:val="24"/>
    </w:rPr>
  </w:style>
  <w:style w:type="paragraph" w:styleId="Header">
    <w:name w:val="header"/>
    <w:basedOn w:val="Normal"/>
    <w:link w:val="HeaderChar"/>
    <w:rsid w:val="00A61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6D9"/>
    <w:rPr>
      <w:rFonts w:ascii="Times New Roman" w:eastAsia="Times New Roman" w:hAnsi="Times New Roman" w:cs="Times New Roman"/>
      <w:sz w:val="16"/>
      <w:szCs w:val="20"/>
      <w:lang w:val="en-GB" w:eastAsia="en-US"/>
    </w:rPr>
  </w:style>
  <w:style w:type="paragraph" w:customStyle="1" w:styleId="Chapter">
    <w:name w:val="Chapter"/>
    <w:basedOn w:val="Normal"/>
    <w:rsid w:val="00A616D9"/>
    <w:pPr>
      <w:spacing w:before="240"/>
    </w:pPr>
    <w:rPr>
      <w:rFonts w:ascii="Times New Roman" w:hAnsi="Times New Roman"/>
      <w:smallCaps/>
      <w:spacing w:val="80"/>
      <w:sz w:val="28"/>
    </w:rPr>
  </w:style>
  <w:style w:type="paragraph" w:customStyle="1" w:styleId="InChapter">
    <w:name w:val="InChapter"/>
    <w:basedOn w:val="Heading3"/>
    <w:rsid w:val="00A616D9"/>
    <w:pPr>
      <w:spacing w:after="240"/>
      <w:outlineLvl w:val="9"/>
    </w:pPr>
    <w:rPr>
      <w:noProof/>
    </w:rPr>
  </w:style>
  <w:style w:type="paragraph" w:styleId="Index2">
    <w:name w:val="index 2"/>
    <w:basedOn w:val="Normal"/>
    <w:next w:val="Normal"/>
    <w:semiHidden/>
    <w:rsid w:val="00A616D9"/>
    <w:pPr>
      <w:tabs>
        <w:tab w:val="right" w:pos="4176"/>
      </w:tabs>
      <w:ind w:left="568" w:hanging="284"/>
    </w:pPr>
    <w:rPr>
      <w:rFonts w:ascii="Garamond" w:hAnsi="Garamond"/>
    </w:rPr>
  </w:style>
  <w:style w:type="paragraph" w:customStyle="1" w:styleId="Byline">
    <w:name w:val="Byline"/>
    <w:rsid w:val="00A61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6D9"/>
    <w:pPr>
      <w:tabs>
        <w:tab w:val="clear" w:pos="3600"/>
        <w:tab w:val="clear" w:pos="3958"/>
      </w:tabs>
      <w:jc w:val="right"/>
    </w:pPr>
  </w:style>
  <w:style w:type="character" w:styleId="Emphasis">
    <w:name w:val="Emphasis"/>
    <w:basedOn w:val="DefaultParagraphFont"/>
    <w:qFormat/>
    <w:rsid w:val="00A616D9"/>
    <w:rPr>
      <w:i/>
    </w:rPr>
  </w:style>
  <w:style w:type="paragraph" w:styleId="Caption">
    <w:name w:val="caption"/>
    <w:basedOn w:val="BodyText"/>
    <w:next w:val="Normal"/>
    <w:qFormat/>
    <w:rsid w:val="00A616D9"/>
    <w:pPr>
      <w:framePr w:w="2268" w:hSpace="181" w:vSpace="181" w:wrap="around" w:vAnchor="text" w:hAnchor="page" w:x="1135" w:y="285" w:anchorLock="1"/>
    </w:pPr>
    <w:rPr>
      <w:i/>
    </w:rPr>
  </w:style>
  <w:style w:type="paragraph" w:customStyle="1" w:styleId="MiniTOCTitle">
    <w:name w:val="MiniTOCTitle"/>
    <w:basedOn w:val="Heading4"/>
    <w:rsid w:val="00A616D9"/>
    <w:pPr>
      <w:spacing w:before="240"/>
      <w:outlineLvl w:val="9"/>
    </w:pPr>
    <w:rPr>
      <w:noProof/>
      <w:sz w:val="24"/>
    </w:rPr>
  </w:style>
  <w:style w:type="paragraph" w:customStyle="1" w:styleId="MiniTOCItem">
    <w:name w:val="MiniTOCItem"/>
    <w:basedOn w:val="ListBullet"/>
    <w:rsid w:val="00A616D9"/>
    <w:pPr>
      <w:numPr>
        <w:numId w:val="0"/>
      </w:numPr>
      <w:tabs>
        <w:tab w:val="right" w:leader="dot" w:pos="6521"/>
      </w:tabs>
      <w:spacing w:before="0" w:after="0"/>
    </w:pPr>
  </w:style>
  <w:style w:type="paragraph" w:customStyle="1" w:styleId="TOFTitle">
    <w:name w:val="TOFTitle"/>
    <w:basedOn w:val="TOCTitle"/>
    <w:rsid w:val="00A616D9"/>
  </w:style>
  <w:style w:type="paragraph" w:styleId="TableofFigures">
    <w:name w:val="table of figures"/>
    <w:basedOn w:val="Normal"/>
    <w:next w:val="Normal"/>
    <w:semiHidden/>
    <w:rsid w:val="00A616D9"/>
    <w:pPr>
      <w:tabs>
        <w:tab w:val="right" w:leader="dot" w:pos="9072"/>
      </w:tabs>
      <w:ind w:left="970" w:hanging="403"/>
    </w:pPr>
    <w:rPr>
      <w:rFonts w:ascii="Times New Roman" w:hAnsi="Times New Roman"/>
      <w:b/>
    </w:rPr>
  </w:style>
  <w:style w:type="paragraph" w:styleId="ListNumber">
    <w:name w:val="List Number"/>
    <w:basedOn w:val="List"/>
    <w:rsid w:val="00A616D9"/>
    <w:pPr>
      <w:numPr>
        <w:numId w:val="16"/>
      </w:numPr>
      <w:tabs>
        <w:tab w:val="clear" w:pos="340"/>
      </w:tabs>
    </w:pPr>
  </w:style>
  <w:style w:type="character" w:customStyle="1" w:styleId="WingdingSymbols">
    <w:name w:val="Wingding Symbols"/>
    <w:rsid w:val="00A616D9"/>
    <w:rPr>
      <w:rFonts w:ascii="Wingdings" w:hAnsi="Wingdings"/>
    </w:rPr>
  </w:style>
  <w:style w:type="paragraph" w:customStyle="1" w:styleId="TableHeading">
    <w:name w:val="Table Heading"/>
    <w:basedOn w:val="HeadingBase"/>
    <w:rsid w:val="00A616D9"/>
    <w:pPr>
      <w:keepLines/>
      <w:pBdr>
        <w:bottom w:val="single" w:sz="6" w:space="1" w:color="918585"/>
      </w:pBdr>
      <w:spacing w:before="240"/>
    </w:pPr>
  </w:style>
  <w:style w:type="character" w:customStyle="1" w:styleId="HotSpot">
    <w:name w:val="HotSpot"/>
    <w:rsid w:val="00A616D9"/>
    <w:rPr>
      <w:color w:val="0033CC"/>
      <w:u w:val="none"/>
    </w:rPr>
  </w:style>
  <w:style w:type="paragraph" w:customStyle="1" w:styleId="BodyTextRight">
    <w:name w:val="Body Text Right"/>
    <w:basedOn w:val="BodyText"/>
    <w:rsid w:val="00A616D9"/>
    <w:pPr>
      <w:spacing w:before="0" w:after="0"/>
      <w:jc w:val="right"/>
    </w:pPr>
  </w:style>
  <w:style w:type="paragraph" w:styleId="Index3">
    <w:name w:val="index 3"/>
    <w:basedOn w:val="ListNumber2"/>
    <w:next w:val="Normal"/>
    <w:semiHidden/>
    <w:rsid w:val="00A616D9"/>
    <w:pPr>
      <w:numPr>
        <w:numId w:val="0"/>
      </w:numPr>
      <w:tabs>
        <w:tab w:val="right" w:leader="dot" w:pos="4176"/>
      </w:tabs>
    </w:pPr>
  </w:style>
  <w:style w:type="paragraph" w:styleId="ListNumber2">
    <w:name w:val="List Number 2"/>
    <w:basedOn w:val="List2"/>
    <w:rsid w:val="00A616D9"/>
    <w:pPr>
      <w:numPr>
        <w:numId w:val="11"/>
      </w:numPr>
      <w:tabs>
        <w:tab w:val="clear" w:pos="1060"/>
      </w:tabs>
    </w:pPr>
  </w:style>
  <w:style w:type="paragraph" w:customStyle="1" w:styleId="MarginNote">
    <w:name w:val="Margin Note"/>
    <w:basedOn w:val="BodyText"/>
    <w:rsid w:val="00A61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6D9"/>
    <w:rPr>
      <w:sz w:val="32"/>
    </w:rPr>
  </w:style>
  <w:style w:type="paragraph" w:customStyle="1" w:styleId="HeadingProcedure">
    <w:name w:val="Heading Procedure"/>
    <w:basedOn w:val="HeadingBase"/>
    <w:next w:val="Normal"/>
    <w:rsid w:val="00A616D9"/>
    <w:pPr>
      <w:tabs>
        <w:tab w:val="left" w:pos="0"/>
      </w:tabs>
      <w:spacing w:before="120" w:after="60"/>
    </w:pPr>
    <w:rPr>
      <w:i/>
      <w:color w:val="918585"/>
      <w:sz w:val="22"/>
    </w:rPr>
  </w:style>
  <w:style w:type="paragraph" w:customStyle="1" w:styleId="TableBodyText">
    <w:name w:val="Table Body Text"/>
    <w:basedOn w:val="BodyText"/>
    <w:rsid w:val="00A616D9"/>
    <w:pPr>
      <w:spacing w:before="60" w:after="60"/>
    </w:pPr>
  </w:style>
  <w:style w:type="paragraph" w:styleId="ListContinue">
    <w:name w:val="List Continue"/>
    <w:basedOn w:val="List"/>
    <w:rsid w:val="00A616D9"/>
    <w:pPr>
      <w:ind w:firstLine="0"/>
    </w:pPr>
  </w:style>
  <w:style w:type="paragraph" w:customStyle="1" w:styleId="ListNote">
    <w:name w:val="List Note"/>
    <w:basedOn w:val="List"/>
    <w:rsid w:val="00A616D9"/>
    <w:pPr>
      <w:pBdr>
        <w:top w:val="single" w:sz="6" w:space="2" w:color="918585"/>
        <w:bottom w:val="single" w:sz="6" w:space="2" w:color="918585"/>
      </w:pBdr>
      <w:tabs>
        <w:tab w:val="left" w:pos="1021"/>
      </w:tabs>
      <w:ind w:firstLine="0"/>
    </w:pPr>
  </w:style>
  <w:style w:type="paragraph" w:customStyle="1" w:styleId="Warning">
    <w:name w:val="Warning"/>
    <w:basedOn w:val="BodyText"/>
    <w:rsid w:val="00A616D9"/>
    <w:pPr>
      <w:shd w:val="clear" w:color="auto" w:fill="D9D9D9"/>
      <w:tabs>
        <w:tab w:val="left" w:pos="992"/>
      </w:tabs>
      <w:ind w:left="119" w:right="119"/>
    </w:pPr>
    <w:rPr>
      <w:sz w:val="20"/>
    </w:rPr>
  </w:style>
  <w:style w:type="paragraph" w:customStyle="1" w:styleId="MarginIcons">
    <w:name w:val="Margin Icons"/>
    <w:basedOn w:val="BodyText"/>
    <w:rsid w:val="00A61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6D9"/>
    <w:rPr>
      <w:rFonts w:ascii="Courier New" w:hAnsi="Courier New"/>
    </w:rPr>
  </w:style>
  <w:style w:type="paragraph" w:customStyle="1" w:styleId="NoteBullet">
    <w:name w:val="Note Bullet"/>
    <w:basedOn w:val="Note"/>
    <w:rsid w:val="00A616D9"/>
    <w:pPr>
      <w:tabs>
        <w:tab w:val="clear" w:pos="680"/>
      </w:tabs>
      <w:spacing w:before="60" w:after="60"/>
    </w:pPr>
  </w:style>
  <w:style w:type="paragraph" w:customStyle="1" w:styleId="SubHeading2">
    <w:name w:val="SubHeading2"/>
    <w:basedOn w:val="HeadingBase"/>
    <w:rsid w:val="00A616D9"/>
    <w:pPr>
      <w:spacing w:before="240" w:after="60"/>
    </w:pPr>
    <w:rPr>
      <w:sz w:val="20"/>
    </w:rPr>
  </w:style>
  <w:style w:type="paragraph" w:customStyle="1" w:styleId="SubHeading1">
    <w:name w:val="SubHeading1"/>
    <w:basedOn w:val="HeadingBase"/>
    <w:rsid w:val="00A616D9"/>
    <w:pPr>
      <w:spacing w:before="240" w:after="60"/>
    </w:pPr>
    <w:rPr>
      <w:color w:val="918585"/>
      <w:sz w:val="22"/>
    </w:rPr>
  </w:style>
  <w:style w:type="paragraph" w:customStyle="1" w:styleId="SideHeading">
    <w:name w:val="Side Heading"/>
    <w:basedOn w:val="HeadingBase"/>
    <w:rsid w:val="00A61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6D9"/>
    <w:pPr>
      <w:numPr>
        <w:numId w:val="12"/>
      </w:numPr>
    </w:pPr>
  </w:style>
  <w:style w:type="paragraph" w:styleId="PlainText">
    <w:name w:val="Plain Text"/>
    <w:basedOn w:val="Normal"/>
    <w:link w:val="PlainTextChar"/>
    <w:rsid w:val="00A616D9"/>
    <w:rPr>
      <w:sz w:val="20"/>
    </w:rPr>
  </w:style>
  <w:style w:type="character" w:customStyle="1" w:styleId="PlainTextChar">
    <w:name w:val="Plain Text Char"/>
    <w:basedOn w:val="DefaultParagraphFont"/>
    <w:link w:val="PlainText"/>
    <w:rsid w:val="00A616D9"/>
    <w:rPr>
      <w:rFonts w:ascii="Courier New" w:eastAsia="Times New Roman" w:hAnsi="Courier New" w:cs="Times New Roman"/>
      <w:sz w:val="20"/>
      <w:szCs w:val="20"/>
      <w:lang w:eastAsia="en-US"/>
    </w:rPr>
  </w:style>
  <w:style w:type="character" w:customStyle="1" w:styleId="MenuOption">
    <w:name w:val="Menu Option"/>
    <w:basedOn w:val="DefaultParagraphFont"/>
    <w:rsid w:val="00A616D9"/>
    <w:rPr>
      <w:b/>
      <w:smallCaps/>
    </w:rPr>
  </w:style>
  <w:style w:type="paragraph" w:customStyle="1" w:styleId="TableListNumber">
    <w:name w:val="Table List Number"/>
    <w:basedOn w:val="ListNumber"/>
    <w:rsid w:val="00A616D9"/>
    <w:pPr>
      <w:numPr>
        <w:numId w:val="0"/>
      </w:numPr>
    </w:pPr>
  </w:style>
  <w:style w:type="paragraph" w:styleId="TOC4">
    <w:name w:val="toc 4"/>
    <w:basedOn w:val="TOCBase"/>
    <w:next w:val="Normal"/>
    <w:semiHidden/>
    <w:rsid w:val="00A616D9"/>
    <w:pPr>
      <w:tabs>
        <w:tab w:val="right" w:leader="dot" w:pos="9071"/>
      </w:tabs>
      <w:ind w:left="1701"/>
    </w:pPr>
  </w:style>
  <w:style w:type="paragraph" w:customStyle="1" w:styleId="ListAlpha">
    <w:name w:val="List Alpha"/>
    <w:basedOn w:val="List"/>
    <w:rsid w:val="00A616D9"/>
    <w:pPr>
      <w:numPr>
        <w:numId w:val="10"/>
      </w:numPr>
    </w:pPr>
  </w:style>
  <w:style w:type="paragraph" w:customStyle="1" w:styleId="ListAlpha2">
    <w:name w:val="List Alpha 2"/>
    <w:basedOn w:val="List2"/>
    <w:rsid w:val="00A616D9"/>
    <w:pPr>
      <w:numPr>
        <w:numId w:val="9"/>
      </w:numPr>
    </w:pPr>
  </w:style>
  <w:style w:type="paragraph" w:styleId="List2">
    <w:name w:val="List 2"/>
    <w:basedOn w:val="BodyText"/>
    <w:rsid w:val="00A616D9"/>
    <w:pPr>
      <w:tabs>
        <w:tab w:val="left" w:pos="680"/>
      </w:tabs>
      <w:spacing w:before="60" w:after="60"/>
      <w:ind w:left="680" w:hanging="340"/>
    </w:pPr>
  </w:style>
  <w:style w:type="paragraph" w:styleId="List3">
    <w:name w:val="List 3"/>
    <w:basedOn w:val="BodyText"/>
    <w:rsid w:val="00A616D9"/>
    <w:pPr>
      <w:tabs>
        <w:tab w:val="left" w:pos="1021"/>
      </w:tabs>
      <w:spacing w:before="60" w:after="60"/>
      <w:ind w:left="1020" w:hanging="340"/>
    </w:pPr>
  </w:style>
  <w:style w:type="paragraph" w:styleId="List4">
    <w:name w:val="List 4"/>
    <w:basedOn w:val="BodyText"/>
    <w:rsid w:val="00A616D9"/>
    <w:pPr>
      <w:tabs>
        <w:tab w:val="left" w:pos="1361"/>
      </w:tabs>
      <w:spacing w:before="60" w:after="60"/>
      <w:ind w:left="1361" w:hanging="340"/>
    </w:pPr>
  </w:style>
  <w:style w:type="paragraph" w:styleId="List5">
    <w:name w:val="List 5"/>
    <w:basedOn w:val="BodyText"/>
    <w:rsid w:val="00A616D9"/>
    <w:pPr>
      <w:tabs>
        <w:tab w:val="left" w:pos="1701"/>
      </w:tabs>
      <w:spacing w:before="60" w:after="60"/>
      <w:ind w:left="1701" w:hanging="340"/>
    </w:pPr>
  </w:style>
  <w:style w:type="paragraph" w:styleId="ListBullet4">
    <w:name w:val="List Bullet 4"/>
    <w:basedOn w:val="List4"/>
    <w:rsid w:val="00A616D9"/>
    <w:pPr>
      <w:numPr>
        <w:numId w:val="4"/>
      </w:numPr>
      <w:tabs>
        <w:tab w:val="clear" w:pos="1361"/>
      </w:tabs>
    </w:pPr>
  </w:style>
  <w:style w:type="paragraph" w:styleId="ListBullet5">
    <w:name w:val="List Bullet 5"/>
    <w:basedOn w:val="List5"/>
    <w:rsid w:val="00A616D9"/>
    <w:pPr>
      <w:numPr>
        <w:numId w:val="5"/>
      </w:numPr>
    </w:pPr>
  </w:style>
  <w:style w:type="paragraph" w:styleId="ListContinue2">
    <w:name w:val="List Continue 2"/>
    <w:basedOn w:val="List2"/>
    <w:rsid w:val="00A616D9"/>
    <w:pPr>
      <w:ind w:firstLine="0"/>
    </w:pPr>
  </w:style>
  <w:style w:type="paragraph" w:styleId="ListContinue3">
    <w:name w:val="List Continue 3"/>
    <w:basedOn w:val="List3"/>
    <w:rsid w:val="00A616D9"/>
    <w:pPr>
      <w:ind w:left="1021" w:firstLine="0"/>
    </w:pPr>
  </w:style>
  <w:style w:type="paragraph" w:styleId="ListContinue4">
    <w:name w:val="List Continue 4"/>
    <w:basedOn w:val="List4"/>
    <w:rsid w:val="00A616D9"/>
    <w:pPr>
      <w:ind w:firstLine="0"/>
    </w:pPr>
  </w:style>
  <w:style w:type="paragraph" w:styleId="ListContinue5">
    <w:name w:val="List Continue 5"/>
    <w:basedOn w:val="List5"/>
    <w:rsid w:val="00A616D9"/>
    <w:pPr>
      <w:ind w:firstLine="0"/>
    </w:pPr>
  </w:style>
  <w:style w:type="paragraph" w:styleId="ListNumber3">
    <w:name w:val="List Number 3"/>
    <w:basedOn w:val="List3"/>
    <w:rsid w:val="00A616D9"/>
    <w:pPr>
      <w:numPr>
        <w:numId w:val="6"/>
      </w:numPr>
    </w:pPr>
  </w:style>
  <w:style w:type="paragraph" w:styleId="ListNumber4">
    <w:name w:val="List Number 4"/>
    <w:basedOn w:val="List4"/>
    <w:rsid w:val="00A616D9"/>
    <w:pPr>
      <w:numPr>
        <w:numId w:val="7"/>
      </w:numPr>
    </w:pPr>
  </w:style>
  <w:style w:type="paragraph" w:styleId="ListNumber5">
    <w:name w:val="List Number 5"/>
    <w:basedOn w:val="List5"/>
    <w:rsid w:val="00A616D9"/>
    <w:pPr>
      <w:numPr>
        <w:numId w:val="8"/>
      </w:numPr>
    </w:pPr>
  </w:style>
  <w:style w:type="paragraph" w:styleId="BlockText">
    <w:name w:val="Block Text"/>
    <w:basedOn w:val="Normal"/>
    <w:rsid w:val="00A616D9"/>
    <w:pPr>
      <w:spacing w:after="120"/>
      <w:ind w:left="1440" w:right="1440"/>
    </w:pPr>
  </w:style>
  <w:style w:type="character" w:customStyle="1" w:styleId="Subscript">
    <w:name w:val="Subscript"/>
    <w:basedOn w:val="DefaultParagraphFont"/>
    <w:rsid w:val="00A616D9"/>
    <w:rPr>
      <w:sz w:val="16"/>
      <w:vertAlign w:val="subscript"/>
    </w:rPr>
  </w:style>
  <w:style w:type="character" w:customStyle="1" w:styleId="Superscript">
    <w:name w:val="Superscript"/>
    <w:basedOn w:val="DefaultParagraphFont"/>
    <w:rsid w:val="00A616D9"/>
    <w:rPr>
      <w:sz w:val="16"/>
      <w:vertAlign w:val="superscript"/>
    </w:rPr>
  </w:style>
  <w:style w:type="character" w:customStyle="1" w:styleId="Symbols">
    <w:name w:val="Symbols"/>
    <w:basedOn w:val="DefaultParagraphFont"/>
    <w:rsid w:val="00A616D9"/>
    <w:rPr>
      <w:rFonts w:ascii="Symbol" w:hAnsi="Symbol"/>
    </w:rPr>
  </w:style>
  <w:style w:type="character" w:customStyle="1" w:styleId="MenuOptions">
    <w:name w:val="Menu Options"/>
    <w:basedOn w:val="DefaultParagraphFont"/>
    <w:rsid w:val="00A616D9"/>
    <w:rPr>
      <w:rFonts w:ascii="Arial Narrow" w:hAnsi="Arial Narrow"/>
      <w:smallCaps/>
    </w:rPr>
  </w:style>
  <w:style w:type="character" w:customStyle="1" w:styleId="Buttons">
    <w:name w:val="Buttons"/>
    <w:basedOn w:val="DefaultParagraphFont"/>
    <w:rsid w:val="00A616D9"/>
    <w:rPr>
      <w:b/>
    </w:rPr>
  </w:style>
  <w:style w:type="character" w:customStyle="1" w:styleId="Underlined">
    <w:name w:val="Underlined"/>
    <w:basedOn w:val="DefaultParagraphFont"/>
    <w:rsid w:val="00A616D9"/>
    <w:rPr>
      <w:u w:val="single"/>
    </w:rPr>
  </w:style>
  <w:style w:type="paragraph" w:customStyle="1" w:styleId="TableBodyTextRight">
    <w:name w:val="Table Body Text Right"/>
    <w:basedOn w:val="TableBodyText"/>
    <w:rsid w:val="00A616D9"/>
    <w:pPr>
      <w:widowControl w:val="0"/>
      <w:autoSpaceDE w:val="0"/>
      <w:autoSpaceDN w:val="0"/>
      <w:adjustRightInd w:val="0"/>
      <w:jc w:val="right"/>
    </w:pPr>
    <w:rPr>
      <w:rFonts w:cs="Arial"/>
      <w:szCs w:val="18"/>
    </w:rPr>
  </w:style>
  <w:style w:type="paragraph" w:customStyle="1" w:styleId="CopyrightText">
    <w:name w:val="Copyright Text"/>
    <w:basedOn w:val="BodyText"/>
    <w:rsid w:val="00A616D9"/>
    <w:rPr>
      <w:sz w:val="18"/>
    </w:rPr>
  </w:style>
  <w:style w:type="paragraph" w:customStyle="1" w:styleId="BodySmallRight">
    <w:name w:val="Body Small Right"/>
    <w:basedOn w:val="BodyTextRight"/>
    <w:rsid w:val="00A616D9"/>
    <w:rPr>
      <w:sz w:val="18"/>
      <w:szCs w:val="18"/>
    </w:rPr>
  </w:style>
  <w:style w:type="paragraph" w:customStyle="1" w:styleId="MarginEdition">
    <w:name w:val="Margin Edition"/>
    <w:basedOn w:val="MarginNote"/>
    <w:rsid w:val="00A616D9"/>
    <w:pPr>
      <w:spacing w:before="0" w:after="0"/>
    </w:pPr>
    <w:rPr>
      <w:rFonts w:ascii="Times New Roman" w:hAnsi="Times New Roman"/>
      <w:color w:val="999999"/>
    </w:rPr>
  </w:style>
  <w:style w:type="paragraph" w:customStyle="1" w:styleId="Spacer">
    <w:name w:val="Spacer"/>
    <w:basedOn w:val="Normal"/>
    <w:rsid w:val="00A616D9"/>
    <w:rPr>
      <w:sz w:val="2"/>
      <w:szCs w:val="2"/>
    </w:rPr>
  </w:style>
  <w:style w:type="character" w:customStyle="1" w:styleId="Small">
    <w:name w:val="Small"/>
    <w:basedOn w:val="DefaultParagraphFont"/>
    <w:rsid w:val="00A616D9"/>
    <w:rPr>
      <w:sz w:val="16"/>
    </w:rPr>
  </w:style>
  <w:style w:type="paragraph" w:customStyle="1" w:styleId="WideTable">
    <w:name w:val="Wide Table"/>
    <w:basedOn w:val="Normal"/>
    <w:rsid w:val="00A616D9"/>
    <w:pPr>
      <w:ind w:left="-1418"/>
    </w:pPr>
    <w:rPr>
      <w:sz w:val="2"/>
      <w:szCs w:val="2"/>
    </w:rPr>
  </w:style>
  <w:style w:type="character" w:styleId="PageNumber">
    <w:name w:val="page number"/>
    <w:basedOn w:val="DefaultParagraphFont"/>
    <w:rsid w:val="00A616D9"/>
  </w:style>
  <w:style w:type="paragraph" w:styleId="Quote">
    <w:name w:val="Quote"/>
    <w:basedOn w:val="Heading1"/>
    <w:link w:val="QuoteChar"/>
    <w:qFormat/>
    <w:rsid w:val="00A616D9"/>
    <w:rPr>
      <w:b w:val="0"/>
      <w:sz w:val="72"/>
      <w:szCs w:val="72"/>
      <w:lang w:val="en-NZ"/>
    </w:rPr>
  </w:style>
  <w:style w:type="character" w:customStyle="1" w:styleId="QuoteChar">
    <w:name w:val="Quote Char"/>
    <w:basedOn w:val="DefaultParagraphFont"/>
    <w:link w:val="Quote"/>
    <w:rsid w:val="00A61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6D9"/>
    <w:pPr>
      <w:pageBreakBefore/>
    </w:pPr>
  </w:style>
  <w:style w:type="paragraph" w:customStyle="1" w:styleId="Border">
    <w:name w:val="Border"/>
    <w:basedOn w:val="Normal"/>
    <w:qFormat/>
    <w:rsid w:val="00A61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6D9"/>
    <w:rPr>
      <w:b/>
      <w:bCs/>
      <w:i/>
      <w:iCs/>
      <w:color w:val="auto"/>
    </w:rPr>
  </w:style>
  <w:style w:type="paragraph" w:styleId="IntenseQuote">
    <w:name w:val="Intense Quote"/>
    <w:basedOn w:val="Normal"/>
    <w:next w:val="Normal"/>
    <w:link w:val="IntenseQuoteChar"/>
    <w:uiPriority w:val="30"/>
    <w:qFormat/>
    <w:rsid w:val="00A61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6D9"/>
    <w:rPr>
      <w:smallCaps/>
      <w:color w:val="auto"/>
      <w:u w:val="single"/>
    </w:rPr>
  </w:style>
  <w:style w:type="character" w:styleId="IntenseReference">
    <w:name w:val="Intense Reference"/>
    <w:basedOn w:val="DefaultParagraphFont"/>
    <w:uiPriority w:val="32"/>
    <w:qFormat/>
    <w:rsid w:val="00A616D9"/>
    <w:rPr>
      <w:b/>
      <w:bCs/>
      <w:smallCaps/>
      <w:color w:val="auto"/>
      <w:spacing w:val="5"/>
      <w:u w:val="single"/>
    </w:rPr>
  </w:style>
  <w:style w:type="paragraph" w:customStyle="1" w:styleId="2ColumnHeading">
    <w:name w:val="2Column Heading"/>
    <w:basedOn w:val="BodyText"/>
    <w:qFormat/>
    <w:rsid w:val="00A616D9"/>
    <w:pPr>
      <w:spacing w:after="60"/>
      <w:ind w:left="-2268"/>
    </w:pPr>
    <w:rPr>
      <w:b/>
    </w:rPr>
  </w:style>
  <w:style w:type="paragraph" w:customStyle="1" w:styleId="Heading1TOC">
    <w:name w:val="Heading1 TOC"/>
    <w:basedOn w:val="Normal"/>
    <w:qFormat/>
    <w:rsid w:val="00A616D9"/>
    <w:pPr>
      <w:spacing w:before="240" w:after="120"/>
    </w:pPr>
    <w:rPr>
      <w:rFonts w:ascii="Times New Roman" w:hAnsi="Times New Roman"/>
      <w:b/>
      <w:sz w:val="32"/>
    </w:rPr>
  </w:style>
  <w:style w:type="paragraph" w:customStyle="1" w:styleId="Heading2TOC">
    <w:name w:val="Heading2 TOC"/>
    <w:basedOn w:val="Normal"/>
    <w:qFormat/>
    <w:rsid w:val="00A616D9"/>
    <w:pPr>
      <w:spacing w:before="240" w:after="60"/>
    </w:pPr>
    <w:rPr>
      <w:rFonts w:ascii="Times New Roman" w:hAnsi="Times New Roman"/>
      <w:b/>
      <w:sz w:val="28"/>
    </w:rPr>
  </w:style>
  <w:style w:type="character" w:customStyle="1" w:styleId="Underline">
    <w:name w:val="Underline"/>
    <w:basedOn w:val="DefaultParagraphFont"/>
    <w:qFormat/>
    <w:rsid w:val="00A616D9"/>
    <w:rPr>
      <w:u w:val="single"/>
    </w:rPr>
  </w:style>
  <w:style w:type="character" w:customStyle="1" w:styleId="BoldandItalics">
    <w:name w:val="Bold and Italics"/>
    <w:qFormat/>
    <w:rsid w:val="00A616D9"/>
    <w:rPr>
      <w:b/>
      <w:i/>
      <w:u w:val="none"/>
    </w:rPr>
  </w:style>
  <w:style w:type="paragraph" w:styleId="BalloonText">
    <w:name w:val="Balloon Text"/>
    <w:basedOn w:val="Normal"/>
    <w:link w:val="BalloonTextChar"/>
    <w:rsid w:val="00A616D9"/>
    <w:rPr>
      <w:rFonts w:ascii="Tahoma" w:hAnsi="Tahoma" w:cs="Tahoma"/>
      <w:sz w:val="16"/>
      <w:szCs w:val="16"/>
    </w:rPr>
  </w:style>
  <w:style w:type="character" w:customStyle="1" w:styleId="BalloonTextChar">
    <w:name w:val="Balloon Text Char"/>
    <w:basedOn w:val="DefaultParagraphFont"/>
    <w:link w:val="BalloonText"/>
    <w:rsid w:val="00A61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6D9"/>
    <w:rPr>
      <w:b/>
      <w:color w:val="660033"/>
      <w:spacing w:val="0"/>
    </w:rPr>
  </w:style>
  <w:style w:type="paragraph" w:customStyle="1" w:styleId="Nameditemlist">
    <w:name w:val="Named item list"/>
    <w:basedOn w:val="BodyText"/>
    <w:qFormat/>
    <w:rsid w:val="00A616D9"/>
    <w:pPr>
      <w:tabs>
        <w:tab w:val="left" w:pos="2835"/>
      </w:tabs>
      <w:ind w:left="2835" w:hanging="2835"/>
    </w:pPr>
  </w:style>
  <w:style w:type="paragraph" w:customStyle="1" w:styleId="BodyTextnopadding">
    <w:name w:val="Body Text no padding"/>
    <w:basedOn w:val="BodyText"/>
    <w:qFormat/>
    <w:rsid w:val="00A616D9"/>
    <w:pPr>
      <w:spacing w:before="0" w:after="0"/>
    </w:pPr>
  </w:style>
  <w:style w:type="paragraph" w:customStyle="1" w:styleId="BodyTextBold">
    <w:name w:val="Body Text Bold"/>
    <w:basedOn w:val="BodyText"/>
    <w:qFormat/>
    <w:rsid w:val="00A616D9"/>
    <w:rPr>
      <w:b/>
    </w:rPr>
  </w:style>
  <w:style w:type="character" w:styleId="Hyperlink">
    <w:name w:val="Hyperlink"/>
    <w:basedOn w:val="DefaultParagraphFont"/>
    <w:uiPriority w:val="99"/>
    <w:unhideWhenUsed/>
    <w:rsid w:val="00233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Words>
  <Characters>10115</Characters>
  <Application>Microsoft Office Word</Application>
  <DocSecurity>0</DocSecurity>
  <Lines>273</Lines>
  <Paragraphs>189</Paragraphs>
  <ScaleCrop>false</ScaleCrop>
  <Company>Author-it Software Corporation Ltd.</Company>
  <LinksUpToDate>false</LinksUpToDate>
  <CharactersWithSpaces>11544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RIIHAN209D Perform basic rigging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