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EC2" w:rsidP="00BD3EC2">
      <w:pPr>
        <w:pStyle w:val="Title"/>
      </w:pPr>
      <w:r>
        <w:fldChar w:fldCharType="begin"/>
      </w:r>
      <w:r>
        <w:instrText xml:space="preserve"> TITLE   \* MERGEFORMAT </w:instrText>
      </w:r>
      <w:r>
        <w:fldChar w:fldCharType="separate"/>
      </w:r>
      <w:r>
        <w:t>RIIHAN208D Perform dogging</w:t>
      </w:r>
      <w:r>
        <w:fldChar w:fldCharType="end"/>
      </w:r>
    </w:p>
    <w:p w:rsidR="00BD3EC2" w:rsidP="00BD3EC2">
      <w:pPr>
        <w:pStyle w:val="Version"/>
        <w:sectPr w:rsidSect="00FB31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B3109" w:rsidP="00FB3109">
      <w:pPr>
        <w:pStyle w:val="SuperHeading"/>
      </w:pPr>
      <w:r w:rsidRPr="00FB3109">
        <w:t>RIIHAN208D Perform dogging</w:t>
      </w:r>
    </w:p>
    <w:p w:rsidR="00000000" w:rsidRPr="00FB3109" w:rsidP="00FB3109">
      <w:pPr>
        <w:pStyle w:val="Heading1"/>
      </w:pPr>
      <w:bookmarkStart w:id="1" w:name="O_1017626"/>
      <w:bookmarkEnd w:id="1"/>
      <w:r w:rsidRPr="00FB3109">
        <w:t>Modification History</w:t>
      </w:r>
    </w:p>
    <w:tbl>
      <w:tblPr>
        <w:tblW w:w="0" w:type="auto"/>
        <w:tblLayout w:type="fixed"/>
        <w:tblCellMar>
          <w:left w:w="62" w:type="dxa"/>
          <w:right w:w="62" w:type="dxa"/>
        </w:tblCellMar>
        <w:tblLook w:val="0000"/>
      </w:tblPr>
      <w:tblGrid>
        <w:gridCol w:w="1080"/>
        <w:gridCol w:w="7560"/>
      </w:tblGrid>
      <w:tr w:rsidTr="00BD3EC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Heading4"/>
              <w:rPr>
                <w:lang w:val="en-NZ"/>
              </w:rPr>
            </w:pPr>
            <w:r w:rsidRPr="00FB310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Heading4"/>
              <w:rPr>
                <w:lang w:val="en-NZ"/>
              </w:rPr>
            </w:pPr>
            <w:r w:rsidRPr="00FB3109">
              <w:t>Comment</w:t>
            </w:r>
          </w:p>
        </w:tc>
      </w:tr>
      <w:tr w:rsidTr="00BD3EC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BodyText"/>
              <w:rPr>
                <w:lang w:val="en-NZ"/>
              </w:rPr>
            </w:pPr>
            <w:r w:rsidRPr="00FB310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BodyText"/>
              <w:rPr>
                <w:lang w:val="en-NZ"/>
              </w:rPr>
            </w:pPr>
            <w:r w:rsidRPr="00FB3109">
              <w:t>This unit replaces RIIHAN208A Perform dogging.</w:t>
            </w:r>
          </w:p>
        </w:tc>
      </w:tr>
      <w:tr w:rsidTr="00BD3EC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BodyText"/>
              <w:rPr>
                <w:lang w:val="en-NZ"/>
              </w:rPr>
            </w:pPr>
            <w:r w:rsidRPr="00FB310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BodyText"/>
              <w:rPr>
                <w:lang w:val="en-NZ"/>
              </w:rPr>
            </w:pPr>
            <w:r w:rsidRPr="00FB3109">
              <w:t>Editorial corrections.</w:t>
            </w:r>
          </w:p>
        </w:tc>
      </w:tr>
      <w:tr w:rsidTr="00BD3EC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BodyText"/>
              <w:rPr>
                <w:lang w:val="en-NZ"/>
              </w:rPr>
            </w:pPr>
            <w:r w:rsidRPr="00FB3109">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109" w:rsidP="00FB3109">
            <w:pPr>
              <w:pStyle w:val="BodyText"/>
            </w:pPr>
            <w:r w:rsidRPr="00FB3109">
              <w:t>Required frequency and volume of evidence amended in Performance evidence.</w:t>
            </w:r>
          </w:p>
          <w:p w:rsidR="00000000" w:rsidP="00FB3109">
            <w:pPr>
              <w:pStyle w:val="BodyText"/>
              <w:rPr>
                <w:lang w:val="en-NZ"/>
              </w:rPr>
            </w:pPr>
            <w:r w:rsidRPr="00FB3109">
              <w:t>Substantial amendments made in Assessment Conditions field, inclu</w:t>
            </w:r>
            <w:r w:rsidRPr="00FB3109">
              <w:t>ding: references to Industry Sectors, assessor and subject matter expert experience requirements, how assessment should be conducted and what it should confirm.</w:t>
            </w:r>
          </w:p>
        </w:tc>
      </w:tr>
      <w:tr w:rsidTr="00BD3EC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109">
            <w:pPr>
              <w:pStyle w:val="BodyText"/>
              <w:rPr>
                <w:lang w:val="en-NZ"/>
              </w:rPr>
            </w:pPr>
            <w:r w:rsidRPr="00FB3109">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109" w:rsidP="00FB3109">
            <w:pPr>
              <w:pStyle w:val="BodyText"/>
            </w:pPr>
            <w:r w:rsidRPr="00FB3109">
              <w:t>This version was released with RII Resources and Infrastructure Training Package version 3.0</w:t>
            </w:r>
            <w:r w:rsidRPr="00FB3109">
              <w:t>.</w:t>
            </w:r>
          </w:p>
        </w:tc>
      </w:tr>
    </w:tbl>
    <w:p w:rsidR="00000000" w:rsidRPr="00FB3109" w:rsidP="00FB3109">
      <w:pPr>
        <w:pStyle w:val="BodyText"/>
      </w:pPr>
    </w:p>
    <w:p w:rsidR="00000000" w:rsidRPr="00FB3109" w:rsidP="00FB3109">
      <w:pPr>
        <w:pStyle w:val="AllowPageBreak"/>
      </w:pPr>
    </w:p>
    <w:p w:rsidR="00000000" w:rsidRPr="00FB3109" w:rsidP="00FB3109">
      <w:pPr>
        <w:pStyle w:val="Heading1"/>
      </w:pPr>
      <w:bookmarkStart w:id="2" w:name="O_1017625"/>
      <w:bookmarkEnd w:id="2"/>
      <w:r w:rsidRPr="00FB3109">
        <w:t>Application</w:t>
      </w:r>
    </w:p>
    <w:p w:rsidR="00000000" w:rsidRPr="00FB3109" w:rsidP="00BD3EC2">
      <w:pPr>
        <w:pStyle w:val="BodyText"/>
      </w:pPr>
      <w:r w:rsidRPr="00FB3109">
        <w:t>This unit describes the skills and knowledge required to perform dogging, including planning for dogging, preparing dogging equipment and moving loads.</w:t>
      </w:r>
    </w:p>
    <w:p w:rsidR="00000000" w:rsidRPr="00FB3109" w:rsidP="00BD3EC2">
      <w:pPr>
        <w:pStyle w:val="BodyText"/>
      </w:pPr>
      <w:r w:rsidRPr="00FB3109">
        <w:t>This unit is appropriate for those working in site-based roles.</w:t>
      </w:r>
    </w:p>
    <w:p w:rsidR="00BD3EC2" w:rsidP="00BD3EC2">
      <w:pPr>
        <w:pStyle w:val="BodyText"/>
      </w:pPr>
      <w:r w:rsidRPr="00FB3109">
        <w:t>The work required in this unit relates to the National Standard for High Risk Work but this unit does not provide the licence. Licensing, legislative, regulatory and certification requirements that apply to this unit can vary between states, territories an</w:t>
      </w:r>
      <w:r w:rsidRPr="00FB3109">
        <w:t>d industry sectors and must be sourced prior to applying this unit.</w:t>
      </w:r>
    </w:p>
    <w:p w:rsidR="00000000" w:rsidRPr="00FB3109" w:rsidP="00FB3109">
      <w:pPr>
        <w:pStyle w:val="Heading1"/>
      </w:pPr>
      <w:bookmarkStart w:id="3" w:name="O_1017624"/>
      <w:bookmarkEnd w:id="3"/>
      <w:r w:rsidRPr="00FB3109">
        <w:t>Elements and Performance Criteria</w:t>
      </w:r>
    </w:p>
    <w:tbl>
      <w:tblPr>
        <w:tblW w:w="9322" w:type="dxa"/>
        <w:tblLayout w:type="fixed"/>
        <w:tblCellMar>
          <w:left w:w="62" w:type="dxa"/>
          <w:right w:w="62" w:type="dxa"/>
        </w:tblCellMar>
        <w:tblLook w:val="0000"/>
      </w:tblPr>
      <w:tblGrid>
        <w:gridCol w:w="2392"/>
        <w:gridCol w:w="6930"/>
      </w:tblGrid>
      <w:tr w:rsidTr="00FB31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D9D9D9"/>
              <w:right w:val="single" w:sz="4" w:space="0" w:color="auto"/>
            </w:tcBorders>
            <w:tcMar>
              <w:top w:w="0" w:type="dxa"/>
              <w:left w:w="62" w:type="dxa"/>
              <w:bottom w:w="0" w:type="dxa"/>
              <w:right w:w="62" w:type="dxa"/>
            </w:tcMar>
          </w:tcPr>
          <w:p w:rsidR="00000000" w:rsidRPr="00FB3109" w:rsidP="00FB3109">
            <w:pPr>
              <w:pStyle w:val="BodyText"/>
            </w:pPr>
            <w:r w:rsidRPr="00FB3109">
              <w:rPr>
                <w:rStyle w:val="SpecialBold"/>
              </w:rPr>
              <w:t>ELEMENT</w:t>
            </w:r>
          </w:p>
        </w:tc>
        <w:tc>
          <w:tcPr>
            <w:tcW w:w="6930" w:type="dxa"/>
            <w:tcBorders>
              <w:top w:val="single" w:sz="4" w:space="0" w:color="auto"/>
              <w:left w:val="single" w:sz="4" w:space="0" w:color="auto"/>
              <w:bottom w:val="single" w:sz="4" w:space="0" w:color="D9D9D9"/>
              <w:right w:val="single" w:sz="4" w:space="0" w:color="auto"/>
            </w:tcBorders>
            <w:tcMar>
              <w:top w:w="0" w:type="dxa"/>
              <w:left w:w="62" w:type="dxa"/>
              <w:bottom w:w="0" w:type="dxa"/>
              <w:right w:w="62" w:type="dxa"/>
            </w:tcMar>
          </w:tcPr>
          <w:p w:rsidR="00000000" w:rsidP="00FB3109">
            <w:pPr>
              <w:pStyle w:val="BodyText"/>
              <w:rPr>
                <w:lang w:val="en-NZ"/>
              </w:rPr>
            </w:pPr>
            <w:r w:rsidRPr="00FB3109">
              <w:rPr>
                <w:rStyle w:val="SpecialBold"/>
              </w:rPr>
              <w:t>PERFORMANCE CRITERIA</w:t>
            </w:r>
          </w:p>
        </w:tc>
      </w:tr>
      <w:tr w:rsidTr="00FB3109">
        <w:tblPrEx>
          <w:tblW w:w="9322" w:type="dxa"/>
          <w:tblLayout w:type="fixed"/>
          <w:tblCellMar>
            <w:left w:w="62" w:type="dxa"/>
            <w:right w:w="62" w:type="dxa"/>
          </w:tblCellMar>
          <w:tblLook w:val="0000"/>
        </w:tblPrEx>
        <w:tc>
          <w:tcPr>
            <w:tcW w:w="2392" w:type="dxa"/>
            <w:tcBorders>
              <w:top w:val="single" w:sz="4" w:space="0" w:color="D9D9D9"/>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rPr>
                <w:rStyle w:val="Emphasis"/>
              </w:rPr>
              <w:t>Elements describe the essential outcomes.</w:t>
            </w:r>
          </w:p>
        </w:tc>
        <w:tc>
          <w:tcPr>
            <w:tcW w:w="6930" w:type="dxa"/>
            <w:tcBorders>
              <w:top w:val="single" w:sz="4" w:space="0" w:color="D9D9D9"/>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rPr>
                <w:rStyle w:val="Emphasis"/>
              </w:rPr>
              <w:t>Performance criteria describe the performance needed to demon</w:t>
            </w:r>
            <w:r w:rsidRPr="00FB3109">
              <w:rPr>
                <w:rStyle w:val="Emphasis"/>
              </w:rPr>
              <w:t>strate achievement of the element.</w:t>
            </w:r>
          </w:p>
        </w:tc>
      </w:tr>
      <w:tr w:rsidTr="00FB31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1. Plan and prepare for dogging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t>1.1 Access, interpret and apply dogging compliance documentation and ensure the work activity is compliant</w:t>
            </w:r>
          </w:p>
          <w:p w:rsidR="00000000" w:rsidRPr="00FB3109" w:rsidP="00FB3109">
            <w:pPr>
              <w:pStyle w:val="BodyText"/>
            </w:pPr>
            <w:r w:rsidRPr="00FB3109">
              <w:t>1.2 Obtain, read, interpret, clarify and confirm work requirements and safety information before proceeding</w:t>
            </w:r>
          </w:p>
          <w:p w:rsidR="00000000" w:rsidRPr="00FB3109" w:rsidP="00FB3109">
            <w:pPr>
              <w:pStyle w:val="BodyText"/>
            </w:pPr>
            <w:r w:rsidRPr="00FB3109">
              <w:t>1.3 Select and wear personal protective equipment appropriate for work activities</w:t>
            </w:r>
          </w:p>
          <w:p w:rsidR="00000000" w:rsidRPr="00FB3109" w:rsidP="00FB3109">
            <w:pPr>
              <w:pStyle w:val="BodyText"/>
            </w:pPr>
            <w:r w:rsidRPr="00FB3109">
              <w:t>1.4 Develop a preliminary dogging plan and site sketch considering</w:t>
            </w:r>
            <w:r w:rsidRPr="00FB3109">
              <w:t xml:space="preserve"> essential information</w:t>
            </w:r>
          </w:p>
          <w:p w:rsidR="00000000" w:rsidRPr="00FB3109" w:rsidP="00FB3109">
            <w:pPr>
              <w:pStyle w:val="BodyText"/>
            </w:pPr>
            <w:r w:rsidRPr="00FB3109">
              <w:t>1.5 Check and confirm job feasibility and schedule with the load designer and other relevant persons</w:t>
            </w:r>
          </w:p>
          <w:p w:rsidR="00000000" w:rsidRPr="00FB3109" w:rsidP="00FB3109">
            <w:pPr>
              <w:pStyle w:val="BodyText"/>
            </w:pPr>
            <w:r w:rsidRPr="00FB3109">
              <w:t>1.6 Confirm hazards associated with the use of cranes and other load moving equipment, and identify and review measures to eliminate</w:t>
            </w:r>
            <w:r w:rsidRPr="00FB3109">
              <w:t xml:space="preserve"> or control these hazards with appropriate parties</w:t>
            </w:r>
          </w:p>
          <w:p w:rsidR="00000000" w:rsidRPr="00FB3109" w:rsidP="00FB3109">
            <w:pPr>
              <w:pStyle w:val="BodyText"/>
            </w:pPr>
            <w:r w:rsidRPr="00FB3109">
              <w:t>1.7 Finalise and confirm dogging plan, including the scheduling of required resources</w:t>
            </w:r>
          </w:p>
          <w:p w:rsidR="00000000" w:rsidP="00FB3109">
            <w:pPr>
              <w:pStyle w:val="BodyText"/>
              <w:rPr>
                <w:lang w:val="en-NZ"/>
              </w:rPr>
            </w:pPr>
            <w:r w:rsidRPr="00FB3109">
              <w:t>1.8 Identify and implement signage and/or barricading requirements</w:t>
            </w:r>
          </w:p>
        </w:tc>
      </w:tr>
      <w:tr w:rsidTr="00FB31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2. Prepare dogging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t xml:space="preserve">2.1 Identify, select, </w:t>
            </w:r>
            <w:r w:rsidRPr="00FB3109">
              <w:t xml:space="preserve">inspect, and verify as serviceable dogging equipment, materials and tools required for the plan </w:t>
            </w:r>
          </w:p>
          <w:p w:rsidR="00000000" w:rsidRPr="00FB3109" w:rsidP="00FB3109">
            <w:pPr>
              <w:pStyle w:val="BodyText"/>
            </w:pPr>
            <w:r w:rsidRPr="00FB3109">
              <w:t xml:space="preserve">2.2 Label for repair or disposal unserviceable equipment, materials and tools </w:t>
            </w:r>
          </w:p>
          <w:p w:rsidR="00000000" w:rsidRPr="00FB3109" w:rsidP="00FB3109">
            <w:pPr>
              <w:pStyle w:val="BodyText"/>
            </w:pPr>
            <w:r w:rsidRPr="00FB3109">
              <w:t>2.3 Communicate and coordinate job sequencing schedule with team</w:t>
            </w:r>
          </w:p>
          <w:p w:rsidR="00000000" w:rsidRPr="00FB3109" w:rsidP="00FB3109">
            <w:pPr>
              <w:pStyle w:val="BodyText"/>
            </w:pPr>
            <w:r w:rsidRPr="00FB3109">
              <w:t>2.4 Calculate l</w:t>
            </w:r>
            <w:r w:rsidRPr="00FB3109">
              <w:t>oad mass and centre of gravity using load charts and standard calculations</w:t>
            </w:r>
          </w:p>
          <w:p w:rsidR="00000000" w:rsidP="00FB3109">
            <w:pPr>
              <w:pStyle w:val="BodyText"/>
              <w:rPr>
                <w:lang w:val="en-NZ"/>
              </w:rPr>
            </w:pPr>
            <w:r w:rsidRPr="00FB3109">
              <w:t>2.5 Calculate load in slings and equipment to suit job requirements</w:t>
            </w:r>
          </w:p>
        </w:tc>
      </w:tr>
      <w:tr w:rsidTr="00FB31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3. Move loads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t xml:space="preserve">3.1 Perform load moving in accordance with the plan and acceptable safe work practices, standards </w:t>
            </w:r>
            <w:r w:rsidRPr="00FB3109">
              <w:t>and codes and specifications</w:t>
            </w:r>
          </w:p>
          <w:p w:rsidR="00000000" w:rsidRPr="00FB3109" w:rsidP="00FB3109">
            <w:pPr>
              <w:pStyle w:val="BodyText"/>
            </w:pPr>
            <w:r w:rsidRPr="00FB3109">
              <w:t>3.2 Perform work safely at heights, within uncompleted structures and/or in confined and enclosed spaces</w:t>
            </w:r>
          </w:p>
          <w:p w:rsidR="00000000" w:rsidRPr="00FB3109" w:rsidP="00FB3109">
            <w:pPr>
              <w:pStyle w:val="BodyText"/>
            </w:pPr>
            <w:r w:rsidRPr="00FB3109">
              <w:t xml:space="preserve">3.3 Connect lifting gear to load </w:t>
            </w:r>
          </w:p>
          <w:p w:rsidR="00000000" w:rsidRPr="00FB3109" w:rsidP="00FB3109">
            <w:pPr>
              <w:pStyle w:val="BodyText"/>
            </w:pPr>
            <w:r w:rsidRPr="00FB3109">
              <w:t>3.4 Connect load to movement device using appropriate and certified equipment in accorda</w:t>
            </w:r>
            <w:r w:rsidRPr="00FB3109">
              <w:t>nce with relevant standards</w:t>
            </w:r>
          </w:p>
          <w:p w:rsidR="00000000" w:rsidRPr="00FB3109" w:rsidP="00FB3109">
            <w:pPr>
              <w:pStyle w:val="BodyText"/>
            </w:pPr>
            <w:r w:rsidRPr="00FB3109">
              <w:t xml:space="preserve">3.5 Ensure stability of the load by application of load movement procedure, temporary bracing and/or load support appropriate to the task </w:t>
            </w:r>
          </w:p>
          <w:p w:rsidR="00000000" w:rsidRPr="00FB3109" w:rsidP="00FB3109">
            <w:pPr>
              <w:pStyle w:val="BodyText"/>
            </w:pPr>
            <w:r w:rsidRPr="00FB3109">
              <w:t>3.6 Follow appropriate designer’s specifications during the placement and securing of the</w:t>
            </w:r>
            <w:r w:rsidRPr="00FB3109">
              <w:t xml:space="preserve"> load</w:t>
            </w:r>
          </w:p>
          <w:p w:rsidR="00000000" w:rsidP="00FB3109">
            <w:pPr>
              <w:pStyle w:val="BodyText"/>
              <w:rPr>
                <w:lang w:val="en-NZ"/>
              </w:rPr>
            </w:pPr>
            <w:r w:rsidRPr="00FB3109">
              <w:t>3.7 Direct load to landing position using communication compliant with Australian standards and site procedures</w:t>
            </w:r>
          </w:p>
        </w:tc>
      </w:tr>
      <w:tr w:rsidTr="00FB31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4. Clean up</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t>4.1 Dismantle and inspect load shifting equipment</w:t>
            </w:r>
          </w:p>
          <w:p w:rsidR="00000000" w:rsidRPr="00FB3109" w:rsidP="00FB3109">
            <w:pPr>
              <w:pStyle w:val="BodyText"/>
            </w:pPr>
            <w:r w:rsidRPr="00FB3109">
              <w:t>4.2 Clear work area of materials by disposing, reusing or recycling</w:t>
            </w:r>
          </w:p>
          <w:p w:rsidR="00000000" w:rsidRPr="00FB3109" w:rsidP="00FB3109">
            <w:pPr>
              <w:pStyle w:val="BodyText"/>
            </w:pPr>
            <w:r w:rsidRPr="00FB3109">
              <w:t xml:space="preserve">4.3 Check, clean, maintain and store tools and equipment </w:t>
            </w:r>
          </w:p>
          <w:p w:rsidR="00000000" w:rsidRPr="00FB3109" w:rsidP="00FB3109">
            <w:pPr>
              <w:pStyle w:val="BodyText"/>
            </w:pPr>
            <w:r w:rsidRPr="00FB3109">
              <w:t xml:space="preserve">4.4 Apply work completion procedures, notify personnel of work </w:t>
            </w:r>
            <w:r w:rsidRPr="00FB3109">
              <w:t>completion</w:t>
            </w:r>
          </w:p>
        </w:tc>
      </w:tr>
    </w:tbl>
    <w:p w:rsidR="00000000" w:rsidRPr="00FB3109" w:rsidP="00FB3109">
      <w:pPr>
        <w:pStyle w:val="BodyText"/>
      </w:pPr>
    </w:p>
    <w:p w:rsidR="00000000" w:rsidRPr="00FB3109" w:rsidP="00FB3109">
      <w:pPr>
        <w:pStyle w:val="AllowPageBreak"/>
      </w:pPr>
    </w:p>
    <w:p w:rsidR="00000000" w:rsidRPr="00FB3109" w:rsidP="00FB3109">
      <w:pPr>
        <w:pStyle w:val="Heading1"/>
      </w:pPr>
      <w:bookmarkStart w:id="4" w:name="O_1017623"/>
      <w:bookmarkEnd w:id="4"/>
      <w:r w:rsidRPr="00FB3109">
        <w:t>Foundation Skills</w:t>
      </w:r>
    </w:p>
    <w:p w:rsidR="00000000" w:rsidRPr="00BD3EC2" w:rsidP="00BD3EC2">
      <w:pPr>
        <w:pStyle w:val="BodyText"/>
        <w:rPr>
          <w:i/>
        </w:rPr>
      </w:pPr>
      <w:r w:rsidRPr="00BD3EC2">
        <w:rPr>
          <w:rStyle w:val="Emphasis"/>
        </w:rPr>
        <w:t xml:space="preserve">This section describes those language, literacy, numeracy and employment skills that </w:t>
      </w:r>
      <w:r w:rsidRPr="00BD3EC2">
        <w:rPr>
          <w:rStyle w:val="Emphasis"/>
        </w:rPr>
        <w:t>are essential to performance.</w:t>
      </w:r>
    </w:p>
    <w:tbl>
      <w:tblPr>
        <w:tblW w:w="9276" w:type="dxa"/>
        <w:tblLayout w:type="fixed"/>
        <w:tblCellMar>
          <w:left w:w="62" w:type="dxa"/>
          <w:right w:w="62" w:type="dxa"/>
        </w:tblCellMar>
        <w:tblLook w:val="0000"/>
      </w:tblPr>
      <w:tblGrid>
        <w:gridCol w:w="1634"/>
        <w:gridCol w:w="7642"/>
      </w:tblGrid>
      <w:tr w:rsidTr="00FB310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rPr>
                <w:rStyle w:val="SpecialBold"/>
              </w:rPr>
              <w:t>Description</w:t>
            </w:r>
          </w:p>
        </w:tc>
      </w:tr>
      <w:tr w:rsidTr="00FB310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ListBullet"/>
              <w:rPr>
                <w:lang w:val="en-NZ"/>
              </w:rPr>
            </w:pPr>
            <w:r w:rsidRPr="00FB3109">
              <w:t>Identifies and interprets relevant information from workplace procedures, documentation, legislation and regulations</w:t>
            </w:r>
          </w:p>
        </w:tc>
      </w:tr>
      <w:tr w:rsidTr="00FB310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ListBullet"/>
            </w:pPr>
            <w:r w:rsidRPr="00FB3109">
              <w:t>Identifies and comprehends relevant mathematical information in required to determine equipment operating capacities</w:t>
            </w:r>
          </w:p>
        </w:tc>
      </w:tr>
    </w:tbl>
    <w:p w:rsidR="00000000" w:rsidRPr="00FB3109" w:rsidP="00FB3109">
      <w:pPr>
        <w:pStyle w:val="BodyText"/>
      </w:pPr>
    </w:p>
    <w:p w:rsidR="00000000" w:rsidRPr="00FB3109" w:rsidP="00FB3109">
      <w:pPr>
        <w:pStyle w:val="AllowPageBreak"/>
      </w:pPr>
    </w:p>
    <w:p w:rsidR="00000000" w:rsidRPr="00FB3109" w:rsidP="00FB3109">
      <w:pPr>
        <w:pStyle w:val="Heading1"/>
      </w:pPr>
      <w:bookmarkStart w:id="5" w:name="O_1017622"/>
      <w:bookmarkEnd w:id="5"/>
      <w:r w:rsidRPr="00FB3109">
        <w:t>Unit Mapping Information</w:t>
      </w:r>
    </w:p>
    <w:tbl>
      <w:tblPr>
        <w:tblW w:w="0" w:type="auto"/>
        <w:tblLayout w:type="fixed"/>
        <w:tblCellMar>
          <w:left w:w="62" w:type="dxa"/>
          <w:right w:w="62" w:type="dxa"/>
        </w:tblCellMar>
        <w:tblLook w:val="0000"/>
      </w:tblPr>
      <w:tblGrid>
        <w:gridCol w:w="2032"/>
        <w:gridCol w:w="2310"/>
        <w:gridCol w:w="2311"/>
        <w:gridCol w:w="2311"/>
      </w:tblGrid>
      <w:tr w:rsidTr="00FB3109">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Heading4"/>
              <w:rPr>
                <w:lang w:val="en-NZ"/>
              </w:rPr>
            </w:pPr>
            <w:r w:rsidRPr="00FB3109">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Heading4"/>
              <w:rPr>
                <w:lang w:val="en-NZ"/>
              </w:rPr>
            </w:pPr>
            <w:r w:rsidRPr="00FB3109">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Heading4"/>
              <w:rPr>
                <w:lang w:val="en-NZ"/>
              </w:rPr>
            </w:pPr>
            <w:r w:rsidRPr="00FB310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Heading4"/>
              <w:rPr>
                <w:lang w:val="en-NZ"/>
              </w:rPr>
            </w:pPr>
            <w:r w:rsidRPr="00FB3109">
              <w:t>Equivalence status</w:t>
            </w:r>
          </w:p>
        </w:tc>
      </w:tr>
      <w:tr w:rsidTr="00FB3109">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RIIHAN208D Perform dogging (Release 4)</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RIIHAN208D Perform dogging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09">
            <w:pPr>
              <w:pStyle w:val="BodyText"/>
              <w:rPr>
                <w:lang w:val="en-NZ"/>
              </w:rPr>
            </w:pPr>
            <w:r w:rsidRPr="00FB3109">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09" w:rsidP="00FB3109">
            <w:pPr>
              <w:pStyle w:val="BodyText"/>
            </w:pPr>
            <w:r w:rsidRPr="00FB3109">
              <w:t>Equivalent unit</w:t>
            </w:r>
          </w:p>
        </w:tc>
      </w:tr>
    </w:tbl>
    <w:p w:rsidR="00000000" w:rsidRPr="00FB3109" w:rsidP="00FB3109">
      <w:pPr>
        <w:pStyle w:val="BodyText"/>
      </w:pPr>
    </w:p>
    <w:p w:rsidR="00000000" w:rsidRPr="00FB3109" w:rsidP="00FB3109">
      <w:pPr>
        <w:pStyle w:val="AllowPageBreak"/>
      </w:pPr>
    </w:p>
    <w:p w:rsidR="00000000" w:rsidRPr="00FB3109" w:rsidP="00FB3109">
      <w:pPr>
        <w:pStyle w:val="Heading1"/>
      </w:pPr>
      <w:bookmarkStart w:id="6" w:name="O_1017627"/>
      <w:bookmarkEnd w:id="6"/>
      <w:r w:rsidRPr="00FB3109">
        <w:t>Links</w:t>
      </w:r>
    </w:p>
    <w:p w:rsidR="00000000" w:rsidRPr="00FB3109" w:rsidP="00BD3EC2">
      <w:pPr>
        <w:pStyle w:val="BodyText"/>
      </w:pPr>
      <w:r w:rsidRPr="00FB3109">
        <w:t xml:space="preserve">Companion Volume implementation guides are found </w:t>
      </w:r>
      <w:r w:rsidRPr="00FB3109">
        <w:t xml:space="preserve">in VETNet - </w:t>
      </w:r>
      <w:r>
        <w:fldChar w:fldCharType="begin"/>
      </w:r>
      <w:r>
        <w:instrText xml:space="preserve"> HYPERLINK "https://vetnet.gov.au/Pages/TrainingDocs.aspx?q=88a61002-9a21-4386-aaf8-69c76e675272" </w:instrText>
      </w:r>
      <w:r>
        <w:fldChar w:fldCharType="separate"/>
      </w:r>
      <w:r w:rsidRPr="002456FF">
        <w:rPr>
          <w:rStyle w:val="Hyperlink"/>
        </w:rPr>
        <w:t>https://vetnet.gov.au/Pages/TrainingDocs.aspx?q=88a61002-9a21-4386-aaf8-69c76e675272</w:t>
      </w:r>
      <w:r>
        <w:fldChar w:fldCharType="end"/>
      </w:r>
    </w:p>
    <w:p w:rsidR="00000000" w:rsidRPr="00FB3109" w:rsidP="00FB3109"/>
    <w:sectPr w:rsidSect="00FB31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09" w:rsidRPr="00BD3EC2" w:rsidP="00BD3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C2" w:rsidP="00FB3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EC2" w:rsidP="00FB31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3EC2" w:rsidP="00FB31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109" w:rsidRPr="00BD3EC2" w:rsidP="00BD3E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C2" w:rsidRPr="002D2AF8" w:rsidP="00FB3109">
    <w:pPr>
      <w:pStyle w:val="Header"/>
      <w:framePr w:wrap="around"/>
    </w:pPr>
    <w:r>
      <w:fldChar w:fldCharType="begin"/>
    </w:r>
    <w:r>
      <w:instrText xml:space="preserve"> TITLE   \* MERGEFORMAT </w:instrText>
    </w:r>
    <w:r>
      <w:fldChar w:fldCharType="separate"/>
    </w:r>
    <w:r>
      <w:t>RIIHAN208D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D3EC2" w:rsidP="00FB3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8AA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045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109"/>
    <w:pPr>
      <w:spacing w:before="360" w:after="60"/>
      <w:outlineLvl w:val="0"/>
    </w:pPr>
    <w:rPr>
      <w:sz w:val="32"/>
    </w:rPr>
  </w:style>
  <w:style w:type="paragraph" w:styleId="Heading2">
    <w:name w:val="heading 2"/>
    <w:basedOn w:val="HeadingBase"/>
    <w:next w:val="BodyText"/>
    <w:link w:val="Heading2Char"/>
    <w:qFormat/>
    <w:rsid w:val="00FB3109"/>
    <w:pPr>
      <w:keepLines/>
      <w:spacing w:before="240" w:after="120"/>
      <w:outlineLvl w:val="1"/>
    </w:pPr>
    <w:rPr>
      <w:sz w:val="28"/>
      <w:szCs w:val="40"/>
    </w:rPr>
  </w:style>
  <w:style w:type="paragraph" w:styleId="Heading3">
    <w:name w:val="heading 3"/>
    <w:basedOn w:val="HeadingBase"/>
    <w:next w:val="BodyText"/>
    <w:link w:val="Heading3Char"/>
    <w:qFormat/>
    <w:rsid w:val="00FB3109"/>
    <w:pPr>
      <w:spacing w:before="180" w:after="120"/>
      <w:outlineLvl w:val="2"/>
    </w:pPr>
    <w:rPr>
      <w:spacing w:val="-10"/>
      <w:kern w:val="32"/>
    </w:rPr>
  </w:style>
  <w:style w:type="paragraph" w:styleId="Heading4">
    <w:name w:val="heading 4"/>
    <w:basedOn w:val="HeadingBase"/>
    <w:next w:val="BodyText"/>
    <w:link w:val="Heading4Char"/>
    <w:qFormat/>
    <w:rsid w:val="00FB3109"/>
    <w:pPr>
      <w:spacing w:before="160" w:after="120"/>
      <w:outlineLvl w:val="3"/>
    </w:pPr>
    <w:rPr>
      <w:sz w:val="22"/>
    </w:rPr>
  </w:style>
  <w:style w:type="paragraph" w:styleId="Heading5">
    <w:name w:val="heading 5"/>
    <w:basedOn w:val="HeadingBase"/>
    <w:next w:val="Normal"/>
    <w:link w:val="Heading5Char"/>
    <w:qFormat/>
    <w:rsid w:val="00FB3109"/>
    <w:pPr>
      <w:spacing w:before="80"/>
      <w:outlineLvl w:val="4"/>
    </w:pPr>
    <w:rPr>
      <w:color w:val="918585"/>
      <w:sz w:val="20"/>
    </w:rPr>
  </w:style>
  <w:style w:type="paragraph" w:styleId="Heading6">
    <w:name w:val="heading 6"/>
    <w:basedOn w:val="HeadingBase"/>
    <w:next w:val="Normal"/>
    <w:link w:val="Heading6Char"/>
    <w:qFormat/>
    <w:rsid w:val="00FB3109"/>
    <w:pPr>
      <w:spacing w:before="60"/>
      <w:outlineLvl w:val="5"/>
    </w:pPr>
    <w:rPr>
      <w:color w:val="918585"/>
      <w:sz w:val="20"/>
    </w:rPr>
  </w:style>
  <w:style w:type="paragraph" w:styleId="Heading7">
    <w:name w:val="heading 7"/>
    <w:basedOn w:val="Normal"/>
    <w:next w:val="Normal"/>
    <w:link w:val="Heading7Char"/>
    <w:qFormat/>
    <w:rsid w:val="00FB3109"/>
    <w:pPr>
      <w:ind w:left="720"/>
      <w:outlineLvl w:val="6"/>
    </w:pPr>
    <w:rPr>
      <w:i/>
    </w:rPr>
  </w:style>
  <w:style w:type="paragraph" w:styleId="Heading8">
    <w:name w:val="heading 8"/>
    <w:basedOn w:val="Normal"/>
    <w:next w:val="Normal"/>
    <w:link w:val="Heading8Char"/>
    <w:qFormat/>
    <w:rsid w:val="00FB3109"/>
    <w:pPr>
      <w:ind w:left="720"/>
      <w:outlineLvl w:val="7"/>
    </w:pPr>
    <w:rPr>
      <w:i/>
    </w:rPr>
  </w:style>
  <w:style w:type="paragraph" w:styleId="Heading9">
    <w:name w:val="heading 9"/>
    <w:basedOn w:val="Normal"/>
    <w:next w:val="Normal"/>
    <w:link w:val="Heading9Char"/>
    <w:qFormat/>
    <w:rsid w:val="00FB3109"/>
    <w:pPr>
      <w:ind w:left="720"/>
      <w:outlineLvl w:val="8"/>
    </w:pPr>
    <w:rPr>
      <w:i/>
    </w:rPr>
  </w:style>
  <w:style w:type="character" w:default="1" w:styleId="DefaultParagraphFont">
    <w:name w:val="Default Paragraph Font"/>
    <w:uiPriority w:val="1"/>
    <w:unhideWhenUsed/>
    <w:rsid w:val="00FB3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109"/>
  </w:style>
  <w:style w:type="character" w:customStyle="1" w:styleId="Heading1Char">
    <w:name w:val="Heading 1 Char"/>
    <w:basedOn w:val="DefaultParagraphFont"/>
    <w:link w:val="Heading1"/>
    <w:rsid w:val="00FB31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3109"/>
    <w:rPr>
      <w:rFonts w:ascii="Times New Roman" w:eastAsia="Times New Roman" w:hAnsi="Times New Roman" w:cs="Times New Roman"/>
      <w:b/>
      <w:szCs w:val="20"/>
      <w:lang w:eastAsia="en-US"/>
    </w:rPr>
  </w:style>
  <w:style w:type="paragraph" w:styleId="BodyText">
    <w:name w:val="Body Text"/>
    <w:basedOn w:val="Normal"/>
    <w:link w:val="BodyTextChar"/>
    <w:rsid w:val="00FB31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109"/>
    <w:rPr>
      <w:rFonts w:ascii="Times New Roman" w:eastAsia="Times New Roman" w:hAnsi="Times New Roman" w:cs="Times New Roman"/>
      <w:sz w:val="24"/>
      <w:lang w:eastAsia="en-US"/>
    </w:rPr>
  </w:style>
  <w:style w:type="paragraph" w:styleId="ListBullet">
    <w:name w:val="List Bullet"/>
    <w:basedOn w:val="List"/>
    <w:rsid w:val="00FB3109"/>
    <w:pPr>
      <w:numPr>
        <w:numId w:val="11"/>
      </w:numPr>
      <w:tabs>
        <w:tab w:val="clear" w:pos="340"/>
      </w:tabs>
      <w:spacing w:before="40" w:after="40"/>
    </w:pPr>
  </w:style>
  <w:style w:type="character" w:customStyle="1" w:styleId="SpecialBold">
    <w:name w:val="Special Bold"/>
    <w:basedOn w:val="DefaultParagraphFont"/>
    <w:rsid w:val="00FB3109"/>
    <w:rPr>
      <w:b/>
      <w:spacing w:val="0"/>
    </w:rPr>
  </w:style>
  <w:style w:type="character" w:styleId="Emphasis">
    <w:name w:val="Emphasis"/>
    <w:basedOn w:val="DefaultParagraphFont"/>
    <w:qFormat/>
    <w:rsid w:val="00FB3109"/>
    <w:rPr>
      <w:i/>
    </w:rPr>
  </w:style>
  <w:style w:type="paragraph" w:customStyle="1" w:styleId="SuperHeading">
    <w:name w:val="SuperHeading"/>
    <w:basedOn w:val="Normal"/>
    <w:rsid w:val="00FB3109"/>
    <w:pPr>
      <w:spacing w:before="240" w:after="120"/>
      <w:outlineLvl w:val="0"/>
    </w:pPr>
    <w:rPr>
      <w:rFonts w:ascii="Times New Roman" w:hAnsi="Times New Roman"/>
      <w:b/>
      <w:sz w:val="32"/>
    </w:rPr>
  </w:style>
  <w:style w:type="paragraph" w:customStyle="1" w:styleId="AllowPageBreak">
    <w:name w:val="AllowPageBreak"/>
    <w:rsid w:val="00FB3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1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3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109"/>
    <w:rPr>
      <w:rFonts w:ascii="Courier New" w:eastAsia="Times New Roman" w:hAnsi="Courier New" w:cs="Times New Roman"/>
      <w:i/>
      <w:szCs w:val="20"/>
      <w:lang w:eastAsia="en-US"/>
    </w:rPr>
  </w:style>
  <w:style w:type="paragraph" w:customStyle="1" w:styleId="HeadingBase">
    <w:name w:val="Heading Base"/>
    <w:rsid w:val="00FB3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109"/>
    <w:pPr>
      <w:tabs>
        <w:tab w:val="right" w:leader="dot" w:pos="9072"/>
      </w:tabs>
      <w:ind w:left="567"/>
    </w:pPr>
    <w:rPr>
      <w:szCs w:val="22"/>
    </w:rPr>
  </w:style>
  <w:style w:type="paragraph" w:customStyle="1" w:styleId="TOCBase">
    <w:name w:val="TOC Base"/>
    <w:rsid w:val="00FB3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109"/>
    <w:pPr>
      <w:tabs>
        <w:tab w:val="right" w:leader="dot" w:pos="9072"/>
      </w:tabs>
      <w:spacing w:before="40" w:after="40"/>
      <w:ind w:left="284"/>
    </w:pPr>
    <w:rPr>
      <w:rFonts w:ascii="Times New Roman" w:hAnsi="Times New Roman"/>
    </w:rPr>
  </w:style>
  <w:style w:type="paragraph" w:styleId="TOC1">
    <w:name w:val="toc 1"/>
    <w:basedOn w:val="TOCBase"/>
    <w:next w:val="Normal"/>
    <w:rsid w:val="00FB31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109"/>
    <w:rPr>
      <w:rFonts w:ascii="Times New Roman" w:eastAsia="Times New Roman" w:hAnsi="Times New Roman" w:cs="Times New Roman"/>
      <w:sz w:val="16"/>
      <w:lang w:eastAsia="en-US"/>
    </w:rPr>
  </w:style>
  <w:style w:type="paragraph" w:styleId="Title">
    <w:name w:val="Title"/>
    <w:basedOn w:val="HeadingBase"/>
    <w:link w:val="TitleChar"/>
    <w:qFormat/>
    <w:rsid w:val="00FB3109"/>
    <w:pPr>
      <w:spacing w:before="5040"/>
      <w:jc w:val="center"/>
    </w:pPr>
    <w:rPr>
      <w:sz w:val="48"/>
      <w:szCs w:val="72"/>
      <w:lang w:val="en-US"/>
    </w:rPr>
  </w:style>
  <w:style w:type="character" w:customStyle="1" w:styleId="TitleChar">
    <w:name w:val="Title Char"/>
    <w:basedOn w:val="DefaultParagraphFont"/>
    <w:link w:val="Title"/>
    <w:rsid w:val="00FB3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109"/>
    <w:pPr>
      <w:tabs>
        <w:tab w:val="left" w:pos="3600"/>
        <w:tab w:val="left" w:pos="3958"/>
      </w:tabs>
    </w:pPr>
  </w:style>
  <w:style w:type="paragraph" w:styleId="List">
    <w:name w:val="List"/>
    <w:basedOn w:val="BodyText"/>
    <w:next w:val="BodyText"/>
    <w:rsid w:val="00FB3109"/>
    <w:pPr>
      <w:tabs>
        <w:tab w:val="left" w:pos="340"/>
      </w:tabs>
      <w:spacing w:before="60" w:after="60"/>
      <w:ind w:left="340" w:hanging="340"/>
    </w:pPr>
  </w:style>
  <w:style w:type="paragraph" w:customStyle="1" w:styleId="Note">
    <w:name w:val="Note"/>
    <w:basedOn w:val="BodyText"/>
    <w:rsid w:val="00FB3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109"/>
    <w:pPr>
      <w:framePr w:wrap="auto" w:hAnchor="text" w:y="6049"/>
    </w:pPr>
    <w:rPr>
      <w:color w:val="000000"/>
      <w:sz w:val="40"/>
    </w:rPr>
  </w:style>
  <w:style w:type="paragraph" w:customStyle="1" w:styleId="TOCTitle">
    <w:name w:val="TOCTitle"/>
    <w:basedOn w:val="Heading1"/>
    <w:rsid w:val="00FB3109"/>
    <w:pPr>
      <w:spacing w:after="240"/>
      <w:jc w:val="center"/>
      <w:outlineLvl w:val="9"/>
    </w:pPr>
    <w:rPr>
      <w:caps/>
    </w:rPr>
  </w:style>
  <w:style w:type="paragraph" w:customStyle="1" w:styleId="Version">
    <w:name w:val="Version"/>
    <w:rsid w:val="00FB31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109"/>
    <w:pPr>
      <w:numPr>
        <w:numId w:val="12"/>
      </w:numPr>
      <w:tabs>
        <w:tab w:val="clear" w:pos="680"/>
      </w:tabs>
    </w:pPr>
  </w:style>
  <w:style w:type="paragraph" w:styleId="Index1">
    <w:name w:val="index 1"/>
    <w:basedOn w:val="Normal"/>
    <w:next w:val="Normal"/>
    <w:semiHidden/>
    <w:rsid w:val="00FB3109"/>
    <w:pPr>
      <w:keepNext w:val="0"/>
      <w:tabs>
        <w:tab w:val="right" w:pos="4176"/>
      </w:tabs>
      <w:ind w:left="198" w:hanging="198"/>
    </w:pPr>
    <w:rPr>
      <w:rFonts w:ascii="Garamond" w:hAnsi="Garamond"/>
    </w:rPr>
  </w:style>
  <w:style w:type="paragraph" w:styleId="IndexHeading">
    <w:name w:val="index heading"/>
    <w:basedOn w:val="Normal"/>
    <w:next w:val="Index1"/>
    <w:semiHidden/>
    <w:rsid w:val="00FB3109"/>
    <w:pPr>
      <w:spacing w:before="120" w:after="120"/>
    </w:pPr>
    <w:rPr>
      <w:rFonts w:ascii="Arial" w:hAnsi="Arial"/>
      <w:b/>
      <w:color w:val="918585"/>
      <w:sz w:val="24"/>
    </w:rPr>
  </w:style>
  <w:style w:type="paragraph" w:styleId="Header">
    <w:name w:val="header"/>
    <w:basedOn w:val="Normal"/>
    <w:link w:val="HeaderChar"/>
    <w:rsid w:val="00FB3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109"/>
    <w:rPr>
      <w:rFonts w:ascii="Times New Roman" w:eastAsia="Times New Roman" w:hAnsi="Times New Roman" w:cs="Times New Roman"/>
      <w:sz w:val="16"/>
      <w:szCs w:val="20"/>
      <w:lang w:val="en-GB" w:eastAsia="en-US"/>
    </w:rPr>
  </w:style>
  <w:style w:type="paragraph" w:customStyle="1" w:styleId="Chapter">
    <w:name w:val="Chapter"/>
    <w:basedOn w:val="Normal"/>
    <w:rsid w:val="00FB3109"/>
    <w:pPr>
      <w:spacing w:before="240"/>
    </w:pPr>
    <w:rPr>
      <w:rFonts w:ascii="Times New Roman" w:hAnsi="Times New Roman"/>
      <w:smallCaps/>
      <w:spacing w:val="80"/>
      <w:sz w:val="28"/>
    </w:rPr>
  </w:style>
  <w:style w:type="paragraph" w:customStyle="1" w:styleId="InChapter">
    <w:name w:val="InChapter"/>
    <w:basedOn w:val="Heading3"/>
    <w:rsid w:val="00FB3109"/>
    <w:pPr>
      <w:spacing w:after="240"/>
      <w:outlineLvl w:val="9"/>
    </w:pPr>
    <w:rPr>
      <w:noProof/>
    </w:rPr>
  </w:style>
  <w:style w:type="paragraph" w:styleId="Index2">
    <w:name w:val="index 2"/>
    <w:basedOn w:val="Normal"/>
    <w:next w:val="Normal"/>
    <w:semiHidden/>
    <w:rsid w:val="00FB3109"/>
    <w:pPr>
      <w:tabs>
        <w:tab w:val="right" w:pos="4176"/>
      </w:tabs>
      <w:ind w:left="568" w:hanging="284"/>
    </w:pPr>
    <w:rPr>
      <w:rFonts w:ascii="Garamond" w:hAnsi="Garamond"/>
    </w:rPr>
  </w:style>
  <w:style w:type="paragraph" w:customStyle="1" w:styleId="Byline">
    <w:name w:val="Byline"/>
    <w:rsid w:val="00FB3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109"/>
    <w:pPr>
      <w:tabs>
        <w:tab w:val="clear" w:pos="3600"/>
        <w:tab w:val="clear" w:pos="3958"/>
      </w:tabs>
      <w:jc w:val="right"/>
    </w:pPr>
  </w:style>
  <w:style w:type="paragraph" w:styleId="Caption">
    <w:name w:val="caption"/>
    <w:basedOn w:val="BodyText"/>
    <w:next w:val="Normal"/>
    <w:qFormat/>
    <w:rsid w:val="00FB3109"/>
    <w:pPr>
      <w:framePr w:w="2268" w:hSpace="181" w:vSpace="181" w:wrap="around" w:vAnchor="text" w:hAnchor="page" w:x="1135" w:y="285" w:anchorLock="1"/>
    </w:pPr>
    <w:rPr>
      <w:i/>
    </w:rPr>
  </w:style>
  <w:style w:type="paragraph" w:customStyle="1" w:styleId="MiniTOCTitle">
    <w:name w:val="MiniTOCTitle"/>
    <w:basedOn w:val="Heading4"/>
    <w:rsid w:val="00FB3109"/>
    <w:pPr>
      <w:spacing w:before="240"/>
      <w:outlineLvl w:val="9"/>
    </w:pPr>
    <w:rPr>
      <w:noProof/>
      <w:sz w:val="24"/>
    </w:rPr>
  </w:style>
  <w:style w:type="paragraph" w:customStyle="1" w:styleId="MiniTOCItem">
    <w:name w:val="MiniTOCItem"/>
    <w:basedOn w:val="ListBullet"/>
    <w:rsid w:val="00FB3109"/>
    <w:pPr>
      <w:numPr>
        <w:numId w:val="0"/>
      </w:numPr>
      <w:tabs>
        <w:tab w:val="right" w:leader="dot" w:pos="6521"/>
      </w:tabs>
      <w:spacing w:before="0" w:after="0"/>
    </w:pPr>
  </w:style>
  <w:style w:type="paragraph" w:customStyle="1" w:styleId="TOFTitle">
    <w:name w:val="TOFTitle"/>
    <w:basedOn w:val="TOCTitle"/>
    <w:rsid w:val="00FB3109"/>
  </w:style>
  <w:style w:type="paragraph" w:styleId="TableofFigures">
    <w:name w:val="table of figures"/>
    <w:basedOn w:val="Normal"/>
    <w:next w:val="Normal"/>
    <w:semiHidden/>
    <w:rsid w:val="00FB3109"/>
    <w:pPr>
      <w:tabs>
        <w:tab w:val="right" w:leader="dot" w:pos="9072"/>
      </w:tabs>
      <w:ind w:left="970" w:hanging="403"/>
    </w:pPr>
    <w:rPr>
      <w:rFonts w:ascii="Times New Roman" w:hAnsi="Times New Roman"/>
      <w:b/>
    </w:rPr>
  </w:style>
  <w:style w:type="paragraph" w:styleId="ListNumber">
    <w:name w:val="List Number"/>
    <w:basedOn w:val="List"/>
    <w:rsid w:val="00FB3109"/>
    <w:pPr>
      <w:numPr>
        <w:numId w:val="14"/>
      </w:numPr>
      <w:tabs>
        <w:tab w:val="clear" w:pos="340"/>
      </w:tabs>
    </w:pPr>
  </w:style>
  <w:style w:type="character" w:customStyle="1" w:styleId="WingdingSymbols">
    <w:name w:val="Wingding Symbols"/>
    <w:rsid w:val="00FB3109"/>
    <w:rPr>
      <w:rFonts w:ascii="Wingdings" w:hAnsi="Wingdings"/>
    </w:rPr>
  </w:style>
  <w:style w:type="paragraph" w:customStyle="1" w:styleId="TableHeading">
    <w:name w:val="Table Heading"/>
    <w:basedOn w:val="HeadingBase"/>
    <w:rsid w:val="00FB3109"/>
    <w:pPr>
      <w:keepLines/>
      <w:pBdr>
        <w:bottom w:val="single" w:sz="6" w:space="1" w:color="918585"/>
      </w:pBdr>
      <w:spacing w:before="240"/>
    </w:pPr>
  </w:style>
  <w:style w:type="character" w:customStyle="1" w:styleId="HotSpot">
    <w:name w:val="HotSpot"/>
    <w:rsid w:val="00FB3109"/>
    <w:rPr>
      <w:color w:val="0033CC"/>
      <w:u w:val="none"/>
    </w:rPr>
  </w:style>
  <w:style w:type="paragraph" w:customStyle="1" w:styleId="BodyTextRight">
    <w:name w:val="Body Text Right"/>
    <w:basedOn w:val="BodyText"/>
    <w:rsid w:val="00FB3109"/>
    <w:pPr>
      <w:spacing w:before="0" w:after="0"/>
      <w:jc w:val="right"/>
    </w:pPr>
  </w:style>
  <w:style w:type="paragraph" w:styleId="Index3">
    <w:name w:val="index 3"/>
    <w:basedOn w:val="ListNumber2"/>
    <w:next w:val="Normal"/>
    <w:semiHidden/>
    <w:rsid w:val="00FB3109"/>
    <w:pPr>
      <w:numPr>
        <w:numId w:val="0"/>
      </w:numPr>
      <w:tabs>
        <w:tab w:val="right" w:leader="dot" w:pos="4176"/>
      </w:tabs>
    </w:pPr>
  </w:style>
  <w:style w:type="paragraph" w:styleId="ListNumber2">
    <w:name w:val="List Number 2"/>
    <w:basedOn w:val="List2"/>
    <w:rsid w:val="00FB3109"/>
    <w:pPr>
      <w:numPr>
        <w:numId w:val="9"/>
      </w:numPr>
      <w:tabs>
        <w:tab w:val="clear" w:pos="1060"/>
      </w:tabs>
    </w:pPr>
  </w:style>
  <w:style w:type="paragraph" w:customStyle="1" w:styleId="MarginNote">
    <w:name w:val="Margin Note"/>
    <w:basedOn w:val="BodyText"/>
    <w:rsid w:val="00FB3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109"/>
    <w:rPr>
      <w:sz w:val="32"/>
    </w:rPr>
  </w:style>
  <w:style w:type="paragraph" w:customStyle="1" w:styleId="HeadingProcedure">
    <w:name w:val="Heading Procedure"/>
    <w:basedOn w:val="HeadingBase"/>
    <w:next w:val="Normal"/>
    <w:rsid w:val="00FB3109"/>
    <w:pPr>
      <w:tabs>
        <w:tab w:val="left" w:pos="0"/>
      </w:tabs>
      <w:spacing w:before="120" w:after="60"/>
    </w:pPr>
    <w:rPr>
      <w:i/>
      <w:color w:val="918585"/>
      <w:sz w:val="22"/>
    </w:rPr>
  </w:style>
  <w:style w:type="paragraph" w:customStyle="1" w:styleId="TableBodyText">
    <w:name w:val="Table Body Text"/>
    <w:basedOn w:val="BodyText"/>
    <w:rsid w:val="00FB3109"/>
    <w:pPr>
      <w:spacing w:before="60" w:after="60"/>
    </w:pPr>
  </w:style>
  <w:style w:type="paragraph" w:styleId="ListContinue">
    <w:name w:val="List Continue"/>
    <w:basedOn w:val="List"/>
    <w:rsid w:val="00FB3109"/>
    <w:pPr>
      <w:ind w:firstLine="0"/>
    </w:pPr>
  </w:style>
  <w:style w:type="paragraph" w:customStyle="1" w:styleId="ListNote">
    <w:name w:val="List Note"/>
    <w:basedOn w:val="List"/>
    <w:rsid w:val="00FB3109"/>
    <w:pPr>
      <w:pBdr>
        <w:top w:val="single" w:sz="6" w:space="2" w:color="918585"/>
        <w:bottom w:val="single" w:sz="6" w:space="2" w:color="918585"/>
      </w:pBdr>
      <w:tabs>
        <w:tab w:val="left" w:pos="1021"/>
      </w:tabs>
      <w:ind w:firstLine="0"/>
    </w:pPr>
  </w:style>
  <w:style w:type="paragraph" w:customStyle="1" w:styleId="Warning">
    <w:name w:val="Warning"/>
    <w:basedOn w:val="BodyText"/>
    <w:rsid w:val="00FB3109"/>
    <w:pPr>
      <w:shd w:val="clear" w:color="auto" w:fill="D9D9D9"/>
      <w:tabs>
        <w:tab w:val="left" w:pos="992"/>
      </w:tabs>
      <w:ind w:left="119" w:right="119"/>
    </w:pPr>
    <w:rPr>
      <w:sz w:val="20"/>
    </w:rPr>
  </w:style>
  <w:style w:type="paragraph" w:customStyle="1" w:styleId="MarginIcons">
    <w:name w:val="Margin Icons"/>
    <w:basedOn w:val="BodyText"/>
    <w:rsid w:val="00FB3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109"/>
    <w:rPr>
      <w:rFonts w:ascii="Courier New" w:hAnsi="Courier New"/>
    </w:rPr>
  </w:style>
  <w:style w:type="paragraph" w:customStyle="1" w:styleId="NoteBullet">
    <w:name w:val="Note Bullet"/>
    <w:basedOn w:val="Note"/>
    <w:rsid w:val="00FB3109"/>
    <w:pPr>
      <w:tabs>
        <w:tab w:val="clear" w:pos="680"/>
      </w:tabs>
      <w:spacing w:before="60" w:after="60"/>
    </w:pPr>
  </w:style>
  <w:style w:type="paragraph" w:customStyle="1" w:styleId="SubHeading2">
    <w:name w:val="SubHeading2"/>
    <w:basedOn w:val="HeadingBase"/>
    <w:rsid w:val="00FB3109"/>
    <w:pPr>
      <w:spacing w:before="240" w:after="60"/>
    </w:pPr>
    <w:rPr>
      <w:sz w:val="20"/>
    </w:rPr>
  </w:style>
  <w:style w:type="paragraph" w:customStyle="1" w:styleId="SubHeading1">
    <w:name w:val="SubHeading1"/>
    <w:basedOn w:val="HeadingBase"/>
    <w:rsid w:val="00FB3109"/>
    <w:pPr>
      <w:spacing w:before="240" w:after="60"/>
    </w:pPr>
    <w:rPr>
      <w:color w:val="918585"/>
      <w:sz w:val="22"/>
    </w:rPr>
  </w:style>
  <w:style w:type="paragraph" w:customStyle="1" w:styleId="SideHeading">
    <w:name w:val="Side Heading"/>
    <w:basedOn w:val="HeadingBase"/>
    <w:rsid w:val="00FB3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109"/>
    <w:pPr>
      <w:numPr>
        <w:numId w:val="10"/>
      </w:numPr>
    </w:pPr>
  </w:style>
  <w:style w:type="paragraph" w:styleId="PlainText">
    <w:name w:val="Plain Text"/>
    <w:basedOn w:val="Normal"/>
    <w:link w:val="PlainTextChar"/>
    <w:rsid w:val="00FB3109"/>
    <w:rPr>
      <w:sz w:val="20"/>
    </w:rPr>
  </w:style>
  <w:style w:type="character" w:customStyle="1" w:styleId="PlainTextChar">
    <w:name w:val="Plain Text Char"/>
    <w:basedOn w:val="DefaultParagraphFont"/>
    <w:link w:val="PlainText"/>
    <w:rsid w:val="00FB3109"/>
    <w:rPr>
      <w:rFonts w:ascii="Courier New" w:eastAsia="Times New Roman" w:hAnsi="Courier New" w:cs="Times New Roman"/>
      <w:sz w:val="20"/>
      <w:szCs w:val="20"/>
      <w:lang w:eastAsia="en-US"/>
    </w:rPr>
  </w:style>
  <w:style w:type="character" w:customStyle="1" w:styleId="MenuOption">
    <w:name w:val="Menu Option"/>
    <w:basedOn w:val="DefaultParagraphFont"/>
    <w:rsid w:val="00FB3109"/>
    <w:rPr>
      <w:b/>
      <w:smallCaps/>
    </w:rPr>
  </w:style>
  <w:style w:type="paragraph" w:customStyle="1" w:styleId="TableListNumber">
    <w:name w:val="Table List Number"/>
    <w:basedOn w:val="ListNumber"/>
    <w:rsid w:val="00FB3109"/>
    <w:pPr>
      <w:numPr>
        <w:numId w:val="0"/>
      </w:numPr>
    </w:pPr>
  </w:style>
  <w:style w:type="paragraph" w:styleId="TOC4">
    <w:name w:val="toc 4"/>
    <w:basedOn w:val="TOCBase"/>
    <w:next w:val="Normal"/>
    <w:semiHidden/>
    <w:rsid w:val="00FB3109"/>
    <w:pPr>
      <w:tabs>
        <w:tab w:val="right" w:leader="dot" w:pos="9071"/>
      </w:tabs>
      <w:ind w:left="1701"/>
    </w:pPr>
  </w:style>
  <w:style w:type="paragraph" w:customStyle="1" w:styleId="ListAlpha">
    <w:name w:val="List Alpha"/>
    <w:basedOn w:val="List"/>
    <w:rsid w:val="00FB3109"/>
    <w:pPr>
      <w:numPr>
        <w:numId w:val="8"/>
      </w:numPr>
    </w:pPr>
  </w:style>
  <w:style w:type="paragraph" w:customStyle="1" w:styleId="ListAlpha2">
    <w:name w:val="List Alpha 2"/>
    <w:basedOn w:val="List2"/>
    <w:rsid w:val="00FB3109"/>
    <w:pPr>
      <w:numPr>
        <w:numId w:val="7"/>
      </w:numPr>
    </w:pPr>
  </w:style>
  <w:style w:type="paragraph" w:styleId="List2">
    <w:name w:val="List 2"/>
    <w:basedOn w:val="BodyText"/>
    <w:rsid w:val="00FB3109"/>
    <w:pPr>
      <w:tabs>
        <w:tab w:val="left" w:pos="680"/>
      </w:tabs>
      <w:spacing w:before="60" w:after="60"/>
      <w:ind w:left="680" w:hanging="340"/>
    </w:pPr>
  </w:style>
  <w:style w:type="paragraph" w:styleId="List3">
    <w:name w:val="List 3"/>
    <w:basedOn w:val="BodyText"/>
    <w:rsid w:val="00FB3109"/>
    <w:pPr>
      <w:tabs>
        <w:tab w:val="left" w:pos="1021"/>
      </w:tabs>
      <w:spacing w:before="60" w:after="60"/>
      <w:ind w:left="1020" w:hanging="340"/>
    </w:pPr>
  </w:style>
  <w:style w:type="paragraph" w:styleId="List4">
    <w:name w:val="List 4"/>
    <w:basedOn w:val="BodyText"/>
    <w:rsid w:val="00FB3109"/>
    <w:pPr>
      <w:tabs>
        <w:tab w:val="left" w:pos="1361"/>
      </w:tabs>
      <w:spacing w:before="60" w:after="60"/>
      <w:ind w:left="1361" w:hanging="340"/>
    </w:pPr>
  </w:style>
  <w:style w:type="paragraph" w:styleId="List5">
    <w:name w:val="List 5"/>
    <w:basedOn w:val="BodyText"/>
    <w:rsid w:val="00FB3109"/>
    <w:pPr>
      <w:tabs>
        <w:tab w:val="left" w:pos="1701"/>
      </w:tabs>
      <w:spacing w:before="60" w:after="60"/>
      <w:ind w:left="1701" w:hanging="340"/>
    </w:pPr>
  </w:style>
  <w:style w:type="paragraph" w:styleId="ListBullet3">
    <w:name w:val="List Bullet 3"/>
    <w:basedOn w:val="List3"/>
    <w:rsid w:val="00FB3109"/>
    <w:pPr>
      <w:numPr>
        <w:numId w:val="13"/>
      </w:numPr>
      <w:tabs>
        <w:tab w:val="clear" w:pos="1021"/>
      </w:tabs>
      <w:ind w:left="1037" w:hanging="357"/>
    </w:pPr>
  </w:style>
  <w:style w:type="paragraph" w:styleId="ListBullet4">
    <w:name w:val="List Bullet 4"/>
    <w:basedOn w:val="List4"/>
    <w:rsid w:val="00FB3109"/>
    <w:pPr>
      <w:numPr>
        <w:numId w:val="2"/>
      </w:numPr>
      <w:tabs>
        <w:tab w:val="clear" w:pos="1361"/>
      </w:tabs>
    </w:pPr>
  </w:style>
  <w:style w:type="paragraph" w:styleId="ListBullet5">
    <w:name w:val="List Bullet 5"/>
    <w:basedOn w:val="List5"/>
    <w:rsid w:val="00FB3109"/>
    <w:pPr>
      <w:numPr>
        <w:numId w:val="3"/>
      </w:numPr>
    </w:pPr>
  </w:style>
  <w:style w:type="paragraph" w:styleId="ListContinue2">
    <w:name w:val="List Continue 2"/>
    <w:basedOn w:val="List2"/>
    <w:rsid w:val="00FB3109"/>
    <w:pPr>
      <w:ind w:firstLine="0"/>
    </w:pPr>
  </w:style>
  <w:style w:type="paragraph" w:styleId="ListContinue3">
    <w:name w:val="List Continue 3"/>
    <w:basedOn w:val="List3"/>
    <w:rsid w:val="00FB3109"/>
    <w:pPr>
      <w:ind w:left="1021" w:firstLine="0"/>
    </w:pPr>
  </w:style>
  <w:style w:type="paragraph" w:styleId="ListContinue4">
    <w:name w:val="List Continue 4"/>
    <w:basedOn w:val="List4"/>
    <w:rsid w:val="00FB3109"/>
    <w:pPr>
      <w:ind w:firstLine="0"/>
    </w:pPr>
  </w:style>
  <w:style w:type="paragraph" w:styleId="ListContinue5">
    <w:name w:val="List Continue 5"/>
    <w:basedOn w:val="List5"/>
    <w:rsid w:val="00FB3109"/>
    <w:pPr>
      <w:ind w:firstLine="0"/>
    </w:pPr>
  </w:style>
  <w:style w:type="paragraph" w:styleId="ListNumber3">
    <w:name w:val="List Number 3"/>
    <w:basedOn w:val="List3"/>
    <w:rsid w:val="00FB3109"/>
    <w:pPr>
      <w:numPr>
        <w:numId w:val="4"/>
      </w:numPr>
    </w:pPr>
  </w:style>
  <w:style w:type="paragraph" w:styleId="ListNumber4">
    <w:name w:val="List Number 4"/>
    <w:basedOn w:val="List4"/>
    <w:rsid w:val="00FB3109"/>
    <w:pPr>
      <w:numPr>
        <w:numId w:val="5"/>
      </w:numPr>
    </w:pPr>
  </w:style>
  <w:style w:type="paragraph" w:styleId="ListNumber5">
    <w:name w:val="List Number 5"/>
    <w:basedOn w:val="List5"/>
    <w:rsid w:val="00FB3109"/>
    <w:pPr>
      <w:numPr>
        <w:numId w:val="6"/>
      </w:numPr>
    </w:pPr>
  </w:style>
  <w:style w:type="paragraph" w:styleId="BlockText">
    <w:name w:val="Block Text"/>
    <w:basedOn w:val="Normal"/>
    <w:rsid w:val="00FB3109"/>
    <w:pPr>
      <w:spacing w:after="120"/>
      <w:ind w:left="1440" w:right="1440"/>
    </w:pPr>
  </w:style>
  <w:style w:type="character" w:customStyle="1" w:styleId="Subscript">
    <w:name w:val="Subscript"/>
    <w:basedOn w:val="DefaultParagraphFont"/>
    <w:rsid w:val="00FB3109"/>
    <w:rPr>
      <w:sz w:val="16"/>
      <w:vertAlign w:val="subscript"/>
    </w:rPr>
  </w:style>
  <w:style w:type="character" w:customStyle="1" w:styleId="Superscript">
    <w:name w:val="Superscript"/>
    <w:basedOn w:val="DefaultParagraphFont"/>
    <w:rsid w:val="00FB3109"/>
    <w:rPr>
      <w:sz w:val="16"/>
      <w:vertAlign w:val="superscript"/>
    </w:rPr>
  </w:style>
  <w:style w:type="character" w:customStyle="1" w:styleId="Symbols">
    <w:name w:val="Symbols"/>
    <w:basedOn w:val="DefaultParagraphFont"/>
    <w:rsid w:val="00FB3109"/>
    <w:rPr>
      <w:rFonts w:ascii="Symbol" w:hAnsi="Symbol"/>
    </w:rPr>
  </w:style>
  <w:style w:type="character" w:customStyle="1" w:styleId="MenuOptions">
    <w:name w:val="Menu Options"/>
    <w:basedOn w:val="DefaultParagraphFont"/>
    <w:rsid w:val="00FB3109"/>
    <w:rPr>
      <w:rFonts w:ascii="Arial Narrow" w:hAnsi="Arial Narrow"/>
      <w:smallCaps/>
    </w:rPr>
  </w:style>
  <w:style w:type="character" w:customStyle="1" w:styleId="Buttons">
    <w:name w:val="Buttons"/>
    <w:basedOn w:val="DefaultParagraphFont"/>
    <w:rsid w:val="00FB3109"/>
    <w:rPr>
      <w:b/>
    </w:rPr>
  </w:style>
  <w:style w:type="character" w:customStyle="1" w:styleId="Underlined">
    <w:name w:val="Underlined"/>
    <w:basedOn w:val="DefaultParagraphFont"/>
    <w:rsid w:val="00FB3109"/>
    <w:rPr>
      <w:u w:val="single"/>
    </w:rPr>
  </w:style>
  <w:style w:type="paragraph" w:customStyle="1" w:styleId="TableBodyTextRight">
    <w:name w:val="Table Body Text Right"/>
    <w:basedOn w:val="TableBodyText"/>
    <w:rsid w:val="00FB3109"/>
    <w:pPr>
      <w:widowControl w:val="0"/>
      <w:autoSpaceDE w:val="0"/>
      <w:autoSpaceDN w:val="0"/>
      <w:adjustRightInd w:val="0"/>
      <w:jc w:val="right"/>
    </w:pPr>
    <w:rPr>
      <w:rFonts w:cs="Arial"/>
      <w:szCs w:val="18"/>
    </w:rPr>
  </w:style>
  <w:style w:type="paragraph" w:customStyle="1" w:styleId="CopyrightText">
    <w:name w:val="Copyright Text"/>
    <w:basedOn w:val="BodyText"/>
    <w:rsid w:val="00FB3109"/>
    <w:rPr>
      <w:sz w:val="18"/>
    </w:rPr>
  </w:style>
  <w:style w:type="paragraph" w:customStyle="1" w:styleId="BodySmallRight">
    <w:name w:val="Body Small Right"/>
    <w:basedOn w:val="BodyTextRight"/>
    <w:rsid w:val="00FB3109"/>
    <w:rPr>
      <w:sz w:val="18"/>
      <w:szCs w:val="18"/>
    </w:rPr>
  </w:style>
  <w:style w:type="paragraph" w:customStyle="1" w:styleId="MarginEdition">
    <w:name w:val="Margin Edition"/>
    <w:basedOn w:val="MarginNote"/>
    <w:rsid w:val="00FB3109"/>
    <w:pPr>
      <w:spacing w:before="0" w:after="0"/>
    </w:pPr>
    <w:rPr>
      <w:rFonts w:ascii="Times New Roman" w:hAnsi="Times New Roman"/>
      <w:color w:val="999999"/>
    </w:rPr>
  </w:style>
  <w:style w:type="paragraph" w:customStyle="1" w:styleId="Spacer">
    <w:name w:val="Spacer"/>
    <w:basedOn w:val="Normal"/>
    <w:rsid w:val="00FB3109"/>
    <w:rPr>
      <w:sz w:val="2"/>
      <w:szCs w:val="2"/>
    </w:rPr>
  </w:style>
  <w:style w:type="character" w:customStyle="1" w:styleId="Small">
    <w:name w:val="Small"/>
    <w:basedOn w:val="DefaultParagraphFont"/>
    <w:rsid w:val="00FB3109"/>
    <w:rPr>
      <w:sz w:val="16"/>
    </w:rPr>
  </w:style>
  <w:style w:type="paragraph" w:customStyle="1" w:styleId="WideTable">
    <w:name w:val="Wide Table"/>
    <w:basedOn w:val="Normal"/>
    <w:rsid w:val="00FB3109"/>
    <w:pPr>
      <w:ind w:left="-1418"/>
    </w:pPr>
    <w:rPr>
      <w:sz w:val="2"/>
      <w:szCs w:val="2"/>
    </w:rPr>
  </w:style>
  <w:style w:type="character" w:styleId="PageNumber">
    <w:name w:val="page number"/>
    <w:basedOn w:val="DefaultParagraphFont"/>
    <w:rsid w:val="00FB3109"/>
  </w:style>
  <w:style w:type="paragraph" w:styleId="Quote">
    <w:name w:val="Quote"/>
    <w:basedOn w:val="Heading1"/>
    <w:link w:val="QuoteChar"/>
    <w:qFormat/>
    <w:rsid w:val="00FB3109"/>
    <w:rPr>
      <w:b w:val="0"/>
      <w:sz w:val="72"/>
      <w:szCs w:val="72"/>
      <w:lang w:val="en-NZ"/>
    </w:rPr>
  </w:style>
  <w:style w:type="character" w:customStyle="1" w:styleId="QuoteChar">
    <w:name w:val="Quote Char"/>
    <w:basedOn w:val="DefaultParagraphFont"/>
    <w:link w:val="Quote"/>
    <w:rsid w:val="00FB3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109"/>
    <w:pPr>
      <w:pageBreakBefore/>
    </w:pPr>
  </w:style>
  <w:style w:type="paragraph" w:customStyle="1" w:styleId="Border">
    <w:name w:val="Border"/>
    <w:basedOn w:val="Normal"/>
    <w:qFormat/>
    <w:rsid w:val="00FB3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109"/>
    <w:rPr>
      <w:b/>
      <w:bCs/>
      <w:i/>
      <w:iCs/>
      <w:color w:val="auto"/>
    </w:rPr>
  </w:style>
  <w:style w:type="paragraph" w:styleId="IntenseQuote">
    <w:name w:val="Intense Quote"/>
    <w:basedOn w:val="Normal"/>
    <w:next w:val="Normal"/>
    <w:link w:val="IntenseQuoteChar"/>
    <w:uiPriority w:val="30"/>
    <w:qFormat/>
    <w:rsid w:val="00FB3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109"/>
    <w:rPr>
      <w:smallCaps/>
      <w:color w:val="auto"/>
      <w:u w:val="single"/>
    </w:rPr>
  </w:style>
  <w:style w:type="character" w:styleId="IntenseReference">
    <w:name w:val="Intense Reference"/>
    <w:basedOn w:val="DefaultParagraphFont"/>
    <w:uiPriority w:val="32"/>
    <w:qFormat/>
    <w:rsid w:val="00FB3109"/>
    <w:rPr>
      <w:b/>
      <w:bCs/>
      <w:smallCaps/>
      <w:color w:val="auto"/>
      <w:spacing w:val="5"/>
      <w:u w:val="single"/>
    </w:rPr>
  </w:style>
  <w:style w:type="paragraph" w:customStyle="1" w:styleId="2ColumnHeading">
    <w:name w:val="2Column Heading"/>
    <w:basedOn w:val="BodyText"/>
    <w:qFormat/>
    <w:rsid w:val="00FB3109"/>
    <w:pPr>
      <w:spacing w:after="60"/>
      <w:ind w:left="-2268"/>
    </w:pPr>
    <w:rPr>
      <w:b/>
    </w:rPr>
  </w:style>
  <w:style w:type="paragraph" w:customStyle="1" w:styleId="Heading1TOC">
    <w:name w:val="Heading1 TOC"/>
    <w:basedOn w:val="Normal"/>
    <w:qFormat/>
    <w:rsid w:val="00FB3109"/>
    <w:pPr>
      <w:spacing w:before="240" w:after="120"/>
    </w:pPr>
    <w:rPr>
      <w:rFonts w:ascii="Times New Roman" w:hAnsi="Times New Roman"/>
      <w:b/>
      <w:sz w:val="32"/>
    </w:rPr>
  </w:style>
  <w:style w:type="paragraph" w:customStyle="1" w:styleId="Heading2TOC">
    <w:name w:val="Heading2 TOC"/>
    <w:basedOn w:val="Normal"/>
    <w:qFormat/>
    <w:rsid w:val="00FB3109"/>
    <w:pPr>
      <w:spacing w:before="240" w:after="60"/>
    </w:pPr>
    <w:rPr>
      <w:rFonts w:ascii="Times New Roman" w:hAnsi="Times New Roman"/>
      <w:b/>
      <w:sz w:val="28"/>
    </w:rPr>
  </w:style>
  <w:style w:type="character" w:customStyle="1" w:styleId="Underline">
    <w:name w:val="Underline"/>
    <w:basedOn w:val="DefaultParagraphFont"/>
    <w:qFormat/>
    <w:rsid w:val="00FB3109"/>
    <w:rPr>
      <w:u w:val="single"/>
    </w:rPr>
  </w:style>
  <w:style w:type="character" w:customStyle="1" w:styleId="BoldandItalics">
    <w:name w:val="Bold and Italics"/>
    <w:qFormat/>
    <w:rsid w:val="00FB3109"/>
    <w:rPr>
      <w:b/>
      <w:i/>
      <w:u w:val="none"/>
    </w:rPr>
  </w:style>
  <w:style w:type="paragraph" w:styleId="BalloonText">
    <w:name w:val="Balloon Text"/>
    <w:basedOn w:val="Normal"/>
    <w:link w:val="BalloonTextChar"/>
    <w:rsid w:val="00FB3109"/>
    <w:rPr>
      <w:rFonts w:ascii="Tahoma" w:hAnsi="Tahoma" w:cs="Tahoma"/>
      <w:sz w:val="16"/>
      <w:szCs w:val="16"/>
    </w:rPr>
  </w:style>
  <w:style w:type="character" w:customStyle="1" w:styleId="BalloonTextChar">
    <w:name w:val="Balloon Text Char"/>
    <w:basedOn w:val="DefaultParagraphFont"/>
    <w:link w:val="BalloonText"/>
    <w:rsid w:val="00FB3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1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109"/>
    <w:rPr>
      <w:b/>
      <w:color w:val="660033"/>
      <w:spacing w:val="0"/>
    </w:rPr>
  </w:style>
  <w:style w:type="paragraph" w:customStyle="1" w:styleId="Nameditemlist">
    <w:name w:val="Named item list"/>
    <w:basedOn w:val="BodyText"/>
    <w:qFormat/>
    <w:rsid w:val="00FB3109"/>
    <w:pPr>
      <w:tabs>
        <w:tab w:val="left" w:pos="2835"/>
      </w:tabs>
      <w:ind w:left="2835" w:hanging="2835"/>
    </w:pPr>
  </w:style>
  <w:style w:type="paragraph" w:customStyle="1" w:styleId="BodyTextnopadding">
    <w:name w:val="Body Text no padding"/>
    <w:basedOn w:val="BodyText"/>
    <w:qFormat/>
    <w:rsid w:val="00FB3109"/>
    <w:pPr>
      <w:spacing w:before="0" w:after="0"/>
    </w:pPr>
  </w:style>
  <w:style w:type="paragraph" w:customStyle="1" w:styleId="BodyTextBold">
    <w:name w:val="Body Text Bold"/>
    <w:basedOn w:val="BodyText"/>
    <w:qFormat/>
    <w:rsid w:val="00FB3109"/>
    <w:rPr>
      <w:b/>
    </w:rPr>
  </w:style>
  <w:style w:type="character" w:styleId="Hyperlink">
    <w:name w:val="Hyperlink"/>
    <w:basedOn w:val="DefaultParagraphFont"/>
    <w:uiPriority w:val="99"/>
    <w:unhideWhenUsed/>
    <w:rsid w:val="00BD3E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4040</Characters>
  <Application>Microsoft Office Word</Application>
  <DocSecurity>0</DocSecurity>
  <Lines>134</Lines>
  <Paragraphs>85</Paragraphs>
  <ScaleCrop>false</ScaleCrop>
  <Company>Author-it Software Corporation Ltd.</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RIIHAN208D Perform dogging</dc:title>
  <dc:subject>Approved</dc:subject>
  <dc:creator>PwC’s Skills for Australia</dc:creator>
  <cp:keywords>Release: 4</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