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17E" w:rsidP="00ED017E">
      <w:pPr>
        <w:pStyle w:val="Title"/>
      </w:pPr>
      <w:r>
        <w:fldChar w:fldCharType="begin"/>
      </w:r>
      <w:r>
        <w:instrText xml:space="preserve"> TITLE   \* MERGEFORMAT </w:instrText>
      </w:r>
      <w:r>
        <w:fldChar w:fldCharType="separate"/>
      </w:r>
      <w:r>
        <w:t>RIIHAN208D Perform dogging</w:t>
      </w:r>
      <w:r>
        <w:fldChar w:fldCharType="end"/>
      </w:r>
    </w:p>
    <w:p w:rsidR="00ED017E" w:rsidP="00ED017E">
      <w:pPr>
        <w:pStyle w:val="Version"/>
        <w:sectPr w:rsidSect="00A44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44CEC" w:rsidP="00A44CEC">
      <w:pPr>
        <w:pStyle w:val="SuperHeading"/>
      </w:pPr>
      <w:r w:rsidRPr="00A44CEC">
        <w:t>RIIHAN208D Perform dogging</w:t>
      </w:r>
    </w:p>
    <w:p w:rsidR="00000000" w:rsidRPr="00A44CEC" w:rsidP="00A44CEC">
      <w:pPr>
        <w:pStyle w:val="Heading1"/>
      </w:pPr>
      <w:bookmarkStart w:id="1" w:name="O_1017626"/>
      <w:bookmarkEnd w:id="1"/>
      <w:r w:rsidRPr="00A44CEC">
        <w:t>Mod</w:t>
      </w:r>
      <w:r w:rsidRPr="00A44CEC">
        <w:t>ification History</w:t>
      </w:r>
    </w:p>
    <w:tbl>
      <w:tblPr>
        <w:tblW w:w="0" w:type="auto"/>
        <w:tblLayout w:type="fixed"/>
        <w:tblCellMar>
          <w:left w:w="62" w:type="dxa"/>
          <w:right w:w="62" w:type="dxa"/>
        </w:tblCellMar>
        <w:tblLook w:val="0000"/>
      </w:tblPr>
      <w:tblGrid>
        <w:gridCol w:w="1080"/>
        <w:gridCol w:w="7560"/>
      </w:tblGrid>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Heading4"/>
              <w:rPr>
                <w:lang w:val="en-NZ"/>
              </w:rPr>
            </w:pPr>
            <w:r w:rsidRPr="00A44CE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Heading4"/>
              <w:rPr>
                <w:lang w:val="en-NZ"/>
              </w:rPr>
            </w:pPr>
            <w:r w:rsidRPr="00A44CEC">
              <w:t>Comment</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This unit replaces RIIHAN208A Perform dogging.</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Editorial corrections.</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EC" w:rsidP="00A44CEC">
            <w:pPr>
              <w:pStyle w:val="BodyText"/>
            </w:pPr>
            <w:r w:rsidRPr="00A44CEC">
              <w:t>Required frequency and volume of evidence amended in Performance evidence.</w:t>
            </w:r>
          </w:p>
          <w:p w:rsidR="00000000" w:rsidP="00A44CEC">
            <w:pPr>
              <w:pStyle w:val="BodyText"/>
              <w:rPr>
                <w:lang w:val="en-NZ"/>
              </w:rPr>
            </w:pPr>
            <w:r w:rsidRPr="00A44CEC">
              <w:t>Substantial amendments made in Assessment Conditions field, includin</w:t>
            </w:r>
            <w:r w:rsidRPr="00A44CEC">
              <w:t>g: references to Industry Sectors, assessor and subject matter expert experience requirements, how assessment should be conducted and what it should confirm.</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EC" w:rsidP="00A44CEC">
            <w:pPr>
              <w:pStyle w:val="BodyText"/>
            </w:pPr>
            <w:r w:rsidRPr="00A44CEC">
              <w:t>This version was released with RII Resources and Infrastructure Training Package version 3.0.</w:t>
            </w:r>
          </w:p>
        </w:tc>
      </w:tr>
    </w:tbl>
    <w:p w:rsidR="00000000" w:rsidRPr="00A44CEC" w:rsidP="00A44CEC">
      <w:pPr>
        <w:pStyle w:val="BodyText"/>
      </w:pPr>
    </w:p>
    <w:p w:rsidR="00000000" w:rsidRPr="00A44CEC" w:rsidP="00A44CEC">
      <w:pPr>
        <w:pStyle w:val="AllowPageBreak"/>
      </w:pPr>
    </w:p>
    <w:p w:rsidR="00000000" w:rsidRPr="00A44CEC" w:rsidP="00A44CEC">
      <w:pPr>
        <w:pStyle w:val="Heading1"/>
      </w:pPr>
      <w:bookmarkStart w:id="2" w:name="O_1017625"/>
      <w:bookmarkEnd w:id="2"/>
      <w:r w:rsidRPr="00A44CEC">
        <w:t>Application</w:t>
      </w:r>
    </w:p>
    <w:p w:rsidR="00000000" w:rsidRPr="00A44CEC" w:rsidP="00ED017E">
      <w:pPr>
        <w:pStyle w:val="BodyText"/>
      </w:pPr>
      <w:r w:rsidRPr="00A44CEC">
        <w:t>This unit describes the skills and knowledge required to perform dogging, including planning for dogging, preparing dogging equipment and moving loads.</w:t>
      </w:r>
    </w:p>
    <w:p w:rsidR="00000000" w:rsidRPr="00A44CEC" w:rsidP="00ED017E">
      <w:pPr>
        <w:pStyle w:val="BodyText"/>
      </w:pPr>
      <w:r w:rsidRPr="00A44CEC">
        <w:t>This unit is appropriate for those working in site-based roles.</w:t>
      </w:r>
    </w:p>
    <w:p w:rsidR="00ED017E" w:rsidP="00ED017E">
      <w:pPr>
        <w:pStyle w:val="BodyText"/>
      </w:pPr>
      <w:r w:rsidRPr="00A44CEC">
        <w:t>The work required in this unit relates to the National Standard for High Risk Work but this unit does not provide the licence. Licensing, legislative, regulatory and certification requirements that apply to this unit can vary between states, territories an</w:t>
      </w:r>
      <w:r w:rsidRPr="00A44CEC">
        <w:t>d industry sectors and must be sourced prior to applying this unit.</w:t>
      </w:r>
    </w:p>
    <w:p w:rsidR="00000000" w:rsidRPr="00A44CEC" w:rsidP="00A44CEC">
      <w:pPr>
        <w:pStyle w:val="Heading1"/>
      </w:pPr>
      <w:bookmarkStart w:id="3" w:name="O_1017624"/>
      <w:bookmarkEnd w:id="3"/>
      <w:r w:rsidRPr="00A44CEC">
        <w:t>Elements and Performance Criteria</w:t>
      </w:r>
    </w:p>
    <w:tbl>
      <w:tblPr>
        <w:tblW w:w="9322" w:type="dxa"/>
        <w:tblLayout w:type="fixed"/>
        <w:tblCellMar>
          <w:left w:w="62" w:type="dxa"/>
          <w:right w:w="62" w:type="dxa"/>
        </w:tblCellMar>
        <w:tblLook w:val="0000"/>
      </w:tblPr>
      <w:tblGrid>
        <w:gridCol w:w="2392"/>
        <w:gridCol w:w="6930"/>
      </w:tblGrid>
      <w:tr w:rsidTr="00A44C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RPr="00A44CEC" w:rsidP="00A44CEC">
            <w:pPr>
              <w:pStyle w:val="BodyText"/>
            </w:pPr>
            <w:r w:rsidRPr="00A44CEC">
              <w:rPr>
                <w:rStyle w:val="SpecialBold"/>
              </w:rPr>
              <w:t>ELEMENT</w:t>
            </w:r>
          </w:p>
        </w:tc>
        <w:tc>
          <w:tcPr>
            <w:tcW w:w="6930" w:type="dxa"/>
            <w:tcBorders>
              <w:top w:val="single" w:sz="4" w:space="0" w:color="auto"/>
              <w:left w:val="single" w:sz="4" w:space="0" w:color="auto"/>
              <w:bottom w:val="single" w:sz="4" w:space="0" w:color="D9D9D9"/>
              <w:right w:val="single" w:sz="4" w:space="0" w:color="auto"/>
            </w:tcBorders>
            <w:tcMar>
              <w:top w:w="0" w:type="dxa"/>
              <w:left w:w="62" w:type="dxa"/>
              <w:bottom w:w="0" w:type="dxa"/>
              <w:right w:w="62" w:type="dxa"/>
            </w:tcMar>
          </w:tcPr>
          <w:p w:rsidR="00000000" w:rsidP="00A44CEC">
            <w:pPr>
              <w:pStyle w:val="BodyText"/>
              <w:rPr>
                <w:lang w:val="en-NZ"/>
              </w:rPr>
            </w:pPr>
            <w:r w:rsidRPr="00A44CEC">
              <w:rPr>
                <w:rStyle w:val="SpecialBold"/>
              </w:rPr>
              <w:t>PERFORMANCE CRITERIA</w:t>
            </w:r>
          </w:p>
        </w:tc>
      </w:tr>
      <w:tr w:rsidTr="00A44CEC">
        <w:tblPrEx>
          <w:tblW w:w="9322" w:type="dxa"/>
          <w:tblLayout w:type="fixed"/>
          <w:tblCellMar>
            <w:left w:w="62" w:type="dxa"/>
            <w:right w:w="62" w:type="dxa"/>
          </w:tblCellMar>
          <w:tblLook w:val="0000"/>
        </w:tblPrEx>
        <w:tc>
          <w:tcPr>
            <w:tcW w:w="2392"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rPr>
                <w:rStyle w:val="Emphasis"/>
              </w:rPr>
              <w:t>Elements describe the essential outcomes.</w:t>
            </w:r>
          </w:p>
        </w:tc>
        <w:tc>
          <w:tcPr>
            <w:tcW w:w="6930" w:type="dxa"/>
            <w:tcBorders>
              <w:top w:val="single" w:sz="4" w:space="0" w:color="D9D9D9"/>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rPr>
                <w:rStyle w:val="Emphasis"/>
              </w:rPr>
              <w:t>Performance criteria describe the performance needed to demon</w:t>
            </w:r>
            <w:r w:rsidRPr="00A44CEC">
              <w:rPr>
                <w:rStyle w:val="Emphasis"/>
              </w:rPr>
              <w:t>strate achievement of the element.</w:t>
            </w:r>
          </w:p>
        </w:tc>
      </w:tr>
      <w:tr w:rsidTr="00A44C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1. Plan and prepare for dogging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t>1.1 Access, interpret and apply dogging compliance documentation and ensure the work activity is compliant</w:t>
            </w:r>
          </w:p>
          <w:p w:rsidR="00000000" w:rsidRPr="00A44CEC" w:rsidP="00A44CEC">
            <w:pPr>
              <w:pStyle w:val="BodyText"/>
            </w:pPr>
            <w:r w:rsidRPr="00A44CEC">
              <w:t>1.2 Obtain, read, interpret, clarify and confirm work requirements and safety information before proceeding</w:t>
            </w:r>
          </w:p>
          <w:p w:rsidR="00000000" w:rsidRPr="00A44CEC" w:rsidP="00A44CEC">
            <w:pPr>
              <w:pStyle w:val="BodyText"/>
            </w:pPr>
            <w:r w:rsidRPr="00A44CEC">
              <w:t>1.3 Select and wear personal protective equipment appropriate for work activities</w:t>
            </w:r>
          </w:p>
          <w:p w:rsidR="00000000" w:rsidRPr="00A44CEC" w:rsidP="00A44CEC">
            <w:pPr>
              <w:pStyle w:val="BodyText"/>
            </w:pPr>
            <w:r w:rsidRPr="00A44CEC">
              <w:t>1.4 Develop a preliminary dogging plan and site sketch considering</w:t>
            </w:r>
            <w:r w:rsidRPr="00A44CEC">
              <w:t xml:space="preserve"> essential information</w:t>
            </w:r>
          </w:p>
          <w:p w:rsidR="00000000" w:rsidRPr="00A44CEC" w:rsidP="00A44CEC">
            <w:pPr>
              <w:pStyle w:val="BodyText"/>
            </w:pPr>
            <w:r w:rsidRPr="00A44CEC">
              <w:t>1.5 Check and confirm job feasibility and schedule with the load designer and other relevant persons</w:t>
            </w:r>
          </w:p>
          <w:p w:rsidR="00000000" w:rsidRPr="00A44CEC" w:rsidP="00A44CEC">
            <w:pPr>
              <w:pStyle w:val="BodyText"/>
            </w:pPr>
            <w:r w:rsidRPr="00A44CEC">
              <w:t>1.6 Confirm hazards associated with the use of cranes and other load moving equipment, and identify and review measures to eliminate</w:t>
            </w:r>
            <w:r w:rsidRPr="00A44CEC">
              <w:t xml:space="preserve"> or control these hazards with appropriate parties</w:t>
            </w:r>
          </w:p>
          <w:p w:rsidR="00000000" w:rsidRPr="00A44CEC" w:rsidP="00A44CEC">
            <w:pPr>
              <w:pStyle w:val="BodyText"/>
            </w:pPr>
            <w:r w:rsidRPr="00A44CEC">
              <w:t>1.7 Finalise and confirm dogging plan, including the scheduling of required resources</w:t>
            </w:r>
          </w:p>
          <w:p w:rsidR="00000000" w:rsidP="00A44CEC">
            <w:pPr>
              <w:pStyle w:val="BodyText"/>
              <w:rPr>
                <w:lang w:val="en-NZ"/>
              </w:rPr>
            </w:pPr>
            <w:r w:rsidRPr="00A44CEC">
              <w:t>1.8 Identify and implement signage and/or barricading requirements</w:t>
            </w:r>
          </w:p>
        </w:tc>
      </w:tr>
      <w:tr w:rsidTr="00A44C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2. Prepare dogging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t xml:space="preserve">2.1 Identify, select, </w:t>
            </w:r>
            <w:r w:rsidRPr="00A44CEC">
              <w:t xml:space="preserve">inspect, and verify as serviceable dogging equipment, materials and tools required for the plan </w:t>
            </w:r>
          </w:p>
          <w:p w:rsidR="00000000" w:rsidRPr="00A44CEC" w:rsidP="00A44CEC">
            <w:pPr>
              <w:pStyle w:val="BodyText"/>
            </w:pPr>
            <w:r w:rsidRPr="00A44CEC">
              <w:t xml:space="preserve">2.2 Label for repair or disposal unserviceable equipment, materials and tools </w:t>
            </w:r>
          </w:p>
          <w:p w:rsidR="00000000" w:rsidRPr="00A44CEC" w:rsidP="00A44CEC">
            <w:pPr>
              <w:pStyle w:val="BodyText"/>
            </w:pPr>
            <w:r w:rsidRPr="00A44CEC">
              <w:t>2.3 Communicate and coordinate job sequencing schedule with team</w:t>
            </w:r>
          </w:p>
          <w:p w:rsidR="00000000" w:rsidRPr="00A44CEC" w:rsidP="00A44CEC">
            <w:pPr>
              <w:pStyle w:val="BodyText"/>
            </w:pPr>
            <w:r w:rsidRPr="00A44CEC">
              <w:t>2.4 Calculate l</w:t>
            </w:r>
            <w:r w:rsidRPr="00A44CEC">
              <w:t>oad mass and centre of gravity using load charts and standard calculations</w:t>
            </w:r>
          </w:p>
          <w:p w:rsidR="00000000" w:rsidP="00A44CEC">
            <w:pPr>
              <w:pStyle w:val="BodyText"/>
              <w:rPr>
                <w:lang w:val="en-NZ"/>
              </w:rPr>
            </w:pPr>
            <w:r w:rsidRPr="00A44CEC">
              <w:t>2.5 Calculate load in slings and equipment to suit job requirements</w:t>
            </w:r>
          </w:p>
        </w:tc>
      </w:tr>
      <w:tr w:rsidTr="00A44C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3. Move loads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t>3.1 Perform load moving in accordance with the plan and acceptable safe work practices, standards and codes and specifications</w:t>
            </w:r>
          </w:p>
          <w:p w:rsidR="00000000" w:rsidRPr="00A44CEC" w:rsidP="00A44CEC">
            <w:pPr>
              <w:pStyle w:val="BodyText"/>
            </w:pPr>
            <w:r w:rsidRPr="00A44CEC">
              <w:t>3.2 Perform work safely at heights, within uncompleted structures and/or in confined and enclosed spaces</w:t>
            </w:r>
          </w:p>
          <w:p w:rsidR="00000000" w:rsidRPr="00A44CEC" w:rsidP="00A44CEC">
            <w:pPr>
              <w:pStyle w:val="BodyText"/>
            </w:pPr>
            <w:r w:rsidRPr="00A44CEC">
              <w:t>3.3 Connect lifting gear</w:t>
            </w:r>
            <w:r w:rsidRPr="00A44CEC">
              <w:t xml:space="preserve"> to load </w:t>
            </w:r>
          </w:p>
          <w:p w:rsidR="00000000" w:rsidRPr="00A44CEC" w:rsidP="00A44CEC">
            <w:pPr>
              <w:pStyle w:val="BodyText"/>
            </w:pPr>
            <w:r w:rsidRPr="00A44CEC">
              <w:t>3.4 Connect load to movement device using appropriate and certified equipment in accordance with relevant standards</w:t>
            </w:r>
          </w:p>
          <w:p w:rsidR="00000000" w:rsidRPr="00A44CEC" w:rsidP="00A44CEC">
            <w:pPr>
              <w:pStyle w:val="BodyText"/>
            </w:pPr>
            <w:r w:rsidRPr="00A44CEC">
              <w:t>3.5 Ensure stability of the load by application of load movement procedure, temporary bracing and/or load support appropriate to t</w:t>
            </w:r>
            <w:r w:rsidRPr="00A44CEC">
              <w:t xml:space="preserve">he task </w:t>
            </w:r>
          </w:p>
          <w:p w:rsidR="00000000" w:rsidRPr="00A44CEC" w:rsidP="00A44CEC">
            <w:pPr>
              <w:pStyle w:val="BodyText"/>
            </w:pPr>
            <w:r w:rsidRPr="00A44CEC">
              <w:t>3.6 Follow appropriate designer’s specifications during the placement and securing of the load</w:t>
            </w:r>
          </w:p>
          <w:p w:rsidR="00000000" w:rsidP="00A44CEC">
            <w:pPr>
              <w:pStyle w:val="BodyText"/>
              <w:rPr>
                <w:lang w:val="en-NZ"/>
              </w:rPr>
            </w:pPr>
            <w:r w:rsidRPr="00A44CEC">
              <w:t>3.7 Direct load to landing position using communication compliant with Australian standards and site procedures</w:t>
            </w:r>
          </w:p>
        </w:tc>
      </w:tr>
      <w:tr w:rsidTr="00A44C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4. Clean up</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t>4.1 Dismantle and inspect l</w:t>
            </w:r>
            <w:r w:rsidRPr="00A44CEC">
              <w:t>oad shifting equipment</w:t>
            </w:r>
          </w:p>
          <w:p w:rsidR="00000000" w:rsidRPr="00A44CEC" w:rsidP="00A44CEC">
            <w:pPr>
              <w:pStyle w:val="BodyText"/>
            </w:pPr>
            <w:r w:rsidRPr="00A44CEC">
              <w:t>4.2 Clear work area of materials by disposing, reusing or recycling</w:t>
            </w:r>
          </w:p>
          <w:p w:rsidR="00000000" w:rsidRPr="00A44CEC" w:rsidP="00A44CEC">
            <w:pPr>
              <w:pStyle w:val="BodyText"/>
            </w:pPr>
            <w:r w:rsidRPr="00A44CEC">
              <w:t xml:space="preserve">4.3 Check, clean, maintain and store tools and equipment </w:t>
            </w:r>
          </w:p>
          <w:p w:rsidR="00000000" w:rsidRPr="00A44CEC" w:rsidP="00A44CEC">
            <w:pPr>
              <w:pStyle w:val="BodyText"/>
            </w:pPr>
            <w:r w:rsidRPr="00A44CEC">
              <w:t xml:space="preserve">4.4 Apply work completion procedures, notify personnel of work </w:t>
            </w:r>
            <w:r w:rsidRPr="00A44CEC">
              <w:t>completion</w:t>
            </w:r>
          </w:p>
        </w:tc>
      </w:tr>
    </w:tbl>
    <w:p w:rsidR="00000000" w:rsidRPr="00A44CEC" w:rsidP="00A44CEC">
      <w:pPr>
        <w:pStyle w:val="BodyText"/>
      </w:pPr>
    </w:p>
    <w:p w:rsidR="00000000" w:rsidRPr="00A44CEC" w:rsidP="00A44CEC">
      <w:pPr>
        <w:pStyle w:val="AllowPageBreak"/>
      </w:pPr>
    </w:p>
    <w:p w:rsidR="00000000" w:rsidRPr="00A44CEC" w:rsidP="00A44CEC">
      <w:pPr>
        <w:pStyle w:val="Heading1"/>
      </w:pPr>
      <w:bookmarkStart w:id="4" w:name="O_1017623"/>
      <w:bookmarkEnd w:id="4"/>
      <w:r w:rsidRPr="00A44CEC">
        <w:t>Foundation S</w:t>
      </w:r>
      <w:r w:rsidRPr="00A44CEC">
        <w:t>kills</w:t>
      </w:r>
    </w:p>
    <w:p w:rsidR="00000000" w:rsidRPr="00ED017E" w:rsidP="00ED017E">
      <w:pPr>
        <w:pStyle w:val="BodyText"/>
        <w:rPr>
          <w:i/>
        </w:rPr>
      </w:pPr>
      <w:r w:rsidRPr="00ED017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A44CE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rPr>
                <w:rStyle w:val="SpecialBold"/>
              </w:rPr>
              <w:t>Description</w:t>
            </w:r>
          </w:p>
        </w:tc>
      </w:tr>
      <w:tr w:rsidTr="00A44CE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ListBullet"/>
              <w:rPr>
                <w:lang w:val="en-NZ"/>
              </w:rPr>
            </w:pPr>
            <w:r w:rsidRPr="00A44CEC">
              <w:t xml:space="preserve">Identifies and interprets relevant information from workplace procedures, documentation, legislation </w:t>
            </w:r>
            <w:r w:rsidRPr="00A44CEC">
              <w:t>and regulations</w:t>
            </w:r>
          </w:p>
        </w:tc>
      </w:tr>
      <w:tr w:rsidTr="00A44CEC">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ListBullet"/>
            </w:pPr>
            <w:r w:rsidRPr="00A44CEC">
              <w:t>Identifies and comprehends relevant mathematical information in required to determine equipment operating capacities</w:t>
            </w:r>
          </w:p>
        </w:tc>
      </w:tr>
    </w:tbl>
    <w:p w:rsidR="00000000" w:rsidRPr="00A44CEC" w:rsidP="00A44CEC">
      <w:pPr>
        <w:pStyle w:val="BodyText"/>
      </w:pPr>
    </w:p>
    <w:p w:rsidR="00000000" w:rsidRPr="00A44CEC" w:rsidP="00A44CEC">
      <w:pPr>
        <w:pStyle w:val="AllowPageBreak"/>
      </w:pPr>
    </w:p>
    <w:p w:rsidR="00000000" w:rsidRPr="00A44CEC" w:rsidP="00A44CEC">
      <w:pPr>
        <w:pStyle w:val="Heading1"/>
      </w:pPr>
      <w:bookmarkStart w:id="5" w:name="O_1017622"/>
      <w:bookmarkEnd w:id="5"/>
      <w:r w:rsidRPr="00A44CEC">
        <w:t>Unit Mapping Information</w:t>
      </w:r>
    </w:p>
    <w:tbl>
      <w:tblPr>
        <w:tblW w:w="0" w:type="auto"/>
        <w:tblLayout w:type="fixed"/>
        <w:tblCellMar>
          <w:left w:w="62" w:type="dxa"/>
          <w:right w:w="62" w:type="dxa"/>
        </w:tblCellMar>
        <w:tblLook w:val="0000"/>
      </w:tblPr>
      <w:tblGrid>
        <w:gridCol w:w="2032"/>
        <w:gridCol w:w="2310"/>
        <w:gridCol w:w="2311"/>
        <w:gridCol w:w="2311"/>
      </w:tblGrid>
      <w:tr w:rsidTr="00A44CEC">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Heading4"/>
              <w:rPr>
                <w:lang w:val="en-NZ"/>
              </w:rPr>
            </w:pPr>
            <w:r w:rsidRPr="00A44CEC">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Heading4"/>
              <w:rPr>
                <w:lang w:val="en-NZ"/>
              </w:rPr>
            </w:pPr>
            <w:r w:rsidRPr="00A44CEC">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Heading4"/>
              <w:rPr>
                <w:lang w:val="en-NZ"/>
              </w:rPr>
            </w:pPr>
            <w:r w:rsidRPr="00A44CE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Heading4"/>
              <w:rPr>
                <w:lang w:val="en-NZ"/>
              </w:rPr>
            </w:pPr>
            <w:r w:rsidRPr="00A44CEC">
              <w:t>Equivalence status</w:t>
            </w:r>
          </w:p>
        </w:tc>
      </w:tr>
      <w:tr w:rsidTr="00A44CEC">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RIIHAN208D Perform dogging (Release 4)</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RIIHAN208D Perform dogging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4CEC">
            <w:pPr>
              <w:pStyle w:val="BodyText"/>
              <w:rPr>
                <w:lang w:val="en-NZ"/>
              </w:rPr>
            </w:pPr>
            <w:r w:rsidRPr="00A44CEC">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4CEC" w:rsidP="00A44CEC">
            <w:pPr>
              <w:pStyle w:val="BodyText"/>
            </w:pPr>
            <w:r w:rsidRPr="00A44CEC">
              <w:t>Equivalent unit</w:t>
            </w:r>
          </w:p>
        </w:tc>
      </w:tr>
    </w:tbl>
    <w:p w:rsidR="00000000" w:rsidRPr="00A44CEC" w:rsidP="00A44CEC">
      <w:pPr>
        <w:pStyle w:val="BodyText"/>
      </w:pPr>
    </w:p>
    <w:p w:rsidR="00000000" w:rsidRPr="00A44CEC" w:rsidP="00A44CEC">
      <w:pPr>
        <w:pStyle w:val="AllowPageBreak"/>
      </w:pPr>
    </w:p>
    <w:p w:rsidR="00000000" w:rsidRPr="00A44CEC" w:rsidP="00A44CEC">
      <w:pPr>
        <w:pStyle w:val="Heading1"/>
      </w:pPr>
      <w:bookmarkStart w:id="6" w:name="O_1017627"/>
      <w:bookmarkEnd w:id="6"/>
      <w:r w:rsidRPr="00A44CEC">
        <w:t>Links</w:t>
      </w:r>
    </w:p>
    <w:p w:rsidR="00000000" w:rsidRPr="00A44CEC" w:rsidP="00ED017E">
      <w:pPr>
        <w:pStyle w:val="BodyText"/>
      </w:pPr>
      <w:r w:rsidRPr="00A44CEC">
        <w:t>Companion Volume imp</w:t>
      </w:r>
      <w:r w:rsidRPr="00A44CEC">
        <w:t xml:space="preserve">lementation guides are found in VETNet - </w:t>
      </w:r>
      <w:r>
        <w:fldChar w:fldCharType="begin"/>
      </w:r>
      <w:r>
        <w:instrText xml:space="preserve"> HYPERLINK "https://vetnet.gov.au/Pages/TrainingDocs.aspx?q=88a61002-9a21-4386-aaf8-69c76e675272" </w:instrText>
      </w:r>
      <w:r>
        <w:fldChar w:fldCharType="separate"/>
      </w:r>
      <w:r w:rsidRPr="00E05D0B">
        <w:rPr>
          <w:rStyle w:val="Hyperlink"/>
        </w:rPr>
        <w:t>https://vetnet.gov.au/Pages/TrainingDocs.aspx?q=88a61002-9a21-4386-aaf8-69c76e675272</w:t>
      </w:r>
      <w:r>
        <w:fldChar w:fldCharType="end"/>
      </w:r>
    </w:p>
    <w:p w:rsidR="00000000" w:rsidRPr="00A44CEC" w:rsidP="00ED017E">
      <w:pPr>
        <w:pStyle w:val="BodyText"/>
        <w:sectPr w:rsidSect="00A44CEC">
          <w:headerReference w:type="default" r:id="rId10"/>
          <w:footerReference w:type="default" r:id="rId11"/>
          <w:pgSz w:w="11908" w:h="16833"/>
          <w:pgMar w:top="1702" w:right="1418" w:bottom="1702" w:left="1418" w:header="992" w:footer="992" w:gutter="0"/>
          <w:cols w:space="720"/>
          <w:noEndnote/>
          <w:docGrid w:linePitch="299"/>
        </w:sectPr>
      </w:pPr>
    </w:p>
    <w:p w:rsidR="00000000" w:rsidRPr="00A44CEC" w:rsidP="00A44CEC">
      <w:pPr>
        <w:pStyle w:val="SuperHeading"/>
      </w:pPr>
      <w:r w:rsidRPr="00A44CEC">
        <w:t>Assessment Requirements for RIIHAN208D Perform dogging</w:t>
      </w:r>
    </w:p>
    <w:p w:rsidR="00000000" w:rsidRPr="00A44CEC" w:rsidP="00A44CEC">
      <w:pPr>
        <w:pStyle w:val="Heading1"/>
      </w:pPr>
      <w:bookmarkStart w:id="7" w:name="O_1017620"/>
      <w:bookmarkEnd w:id="7"/>
      <w:r w:rsidRPr="00A44CEC">
        <w:t>Modification History</w:t>
      </w:r>
    </w:p>
    <w:tbl>
      <w:tblPr>
        <w:tblW w:w="0" w:type="auto"/>
        <w:tblLayout w:type="fixed"/>
        <w:tblCellMar>
          <w:left w:w="62" w:type="dxa"/>
          <w:right w:w="62" w:type="dxa"/>
        </w:tblCellMar>
        <w:tblLook w:val="0000"/>
      </w:tblPr>
      <w:tblGrid>
        <w:gridCol w:w="1080"/>
        <w:gridCol w:w="7560"/>
      </w:tblGrid>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Heading4"/>
              <w:rPr>
                <w:lang w:val="en-NZ"/>
              </w:rPr>
            </w:pPr>
            <w:r w:rsidRPr="00A44CEC">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Heading4"/>
              <w:rPr>
                <w:lang w:val="en-NZ"/>
              </w:rPr>
            </w:pPr>
            <w:r w:rsidRPr="00A44CEC">
              <w:t>Comment</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This unit replaces RIIHAN208A Perform dogging.</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Editorial corrections.</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EC" w:rsidP="00A44CEC">
            <w:pPr>
              <w:pStyle w:val="BodyText"/>
            </w:pPr>
            <w:r w:rsidRPr="00A44CEC">
              <w:t>Required frequency and volume of evidence amended in Performance evidence.</w:t>
            </w:r>
          </w:p>
          <w:p w:rsidR="00000000" w:rsidP="00A44CEC">
            <w:pPr>
              <w:pStyle w:val="BodyText"/>
              <w:rPr>
                <w:lang w:val="en-NZ"/>
              </w:rPr>
            </w:pPr>
            <w:r w:rsidRPr="00A44CEC">
              <w:t>Substantial amendments made in Assessment Conditions field, inclu</w:t>
            </w:r>
            <w:r w:rsidRPr="00A44CEC">
              <w:t>ding: references to Industry Sectors, assessor and subject matter expert experience requirements, how assessment should be conducted and what it should confirm.</w:t>
            </w:r>
          </w:p>
        </w:tc>
      </w:tr>
      <w:tr w:rsidTr="00ED017E">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CEC">
            <w:pPr>
              <w:pStyle w:val="BodyText"/>
              <w:rPr>
                <w:lang w:val="en-NZ"/>
              </w:rPr>
            </w:pPr>
            <w:r w:rsidRPr="00A44CEC">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CEC" w:rsidP="00A44CEC">
            <w:pPr>
              <w:pStyle w:val="BodyText"/>
            </w:pPr>
            <w:r w:rsidRPr="00A44CEC">
              <w:t>This version was released with RII Resources and Infrastructure Training Package version 3.0</w:t>
            </w:r>
            <w:r w:rsidRPr="00A44CEC">
              <w:t>.</w:t>
            </w:r>
          </w:p>
        </w:tc>
      </w:tr>
    </w:tbl>
    <w:p w:rsidR="00000000" w:rsidRPr="00A44CEC" w:rsidP="00A44CEC">
      <w:pPr>
        <w:pStyle w:val="BodyText"/>
      </w:pPr>
    </w:p>
    <w:p w:rsidR="00000000" w:rsidRPr="00A44CEC" w:rsidP="00A44CEC">
      <w:pPr>
        <w:pStyle w:val="AllowPageBreak"/>
      </w:pPr>
    </w:p>
    <w:p w:rsidR="00000000" w:rsidRPr="00A44CEC" w:rsidP="00A44CEC">
      <w:pPr>
        <w:pStyle w:val="Heading1"/>
      </w:pPr>
      <w:bookmarkStart w:id="8" w:name="O_1017619"/>
      <w:bookmarkEnd w:id="8"/>
      <w:r w:rsidRPr="00A44CEC">
        <w:t>Performance Evidence</w:t>
      </w:r>
    </w:p>
    <w:p w:rsidR="00000000" w:rsidRPr="00A44CEC" w:rsidP="00ED017E">
      <w:pPr>
        <w:pStyle w:val="BodyText"/>
      </w:pPr>
      <w:r w:rsidRPr="00A44CEC">
        <w:t>Evidence is required to be collected that demonstrates a candidate’s competency in this unit. Evidence must be relevant to the roles within this sector’</w:t>
      </w:r>
      <w:r w:rsidRPr="00A44CEC">
        <w:t>s work operations and satisfy all of the requirements of the performance criteria of this unit and include evidence that the candidate:</w:t>
      </w:r>
    </w:p>
    <w:p w:rsidR="00000000" w:rsidRPr="00A44CEC" w:rsidP="00A44CEC">
      <w:pPr>
        <w:pStyle w:val="ListBullet"/>
      </w:pPr>
      <w:r w:rsidRPr="00A44CEC">
        <w:t>locates and applies relevant documentation, policies and procedures</w:t>
      </w:r>
    </w:p>
    <w:p w:rsidR="00000000" w:rsidRPr="00A44CEC" w:rsidP="00A44CEC">
      <w:pPr>
        <w:pStyle w:val="ListBullet"/>
      </w:pPr>
      <w:r w:rsidRPr="00A44CEC">
        <w:t>implements the requirements, procedures and techniq</w:t>
      </w:r>
      <w:r w:rsidRPr="00A44CEC">
        <w:t>ues for the safe, effective and efficient completion of the performance of dogging through:</w:t>
      </w:r>
    </w:p>
    <w:p w:rsidR="00000000" w:rsidRPr="00A44CEC" w:rsidP="00A44CEC">
      <w:pPr>
        <w:pStyle w:val="ListBullet2"/>
      </w:pPr>
      <w:r w:rsidRPr="00A44CEC">
        <w:t>reading work load limit tags</w:t>
      </w:r>
    </w:p>
    <w:p w:rsidR="00000000" w:rsidRPr="00A44CEC" w:rsidP="00A44CEC">
      <w:pPr>
        <w:pStyle w:val="ListBullet2"/>
      </w:pPr>
      <w:r w:rsidRPr="00A44CEC">
        <w:t>using ropes as tag lines</w:t>
      </w:r>
    </w:p>
    <w:p w:rsidR="00000000" w:rsidRPr="00A44CEC" w:rsidP="00A44CEC">
      <w:pPr>
        <w:pStyle w:val="ListBullet2"/>
      </w:pPr>
      <w:r w:rsidRPr="00A44CEC">
        <w:t>using ropes to connect to loads using each of the following knot types:</w:t>
      </w:r>
    </w:p>
    <w:p w:rsidR="00000000" w:rsidRPr="00A44CEC" w:rsidP="00A44CEC">
      <w:pPr>
        <w:pStyle w:val="ListBullet3"/>
      </w:pPr>
      <w:r w:rsidRPr="00A44CEC">
        <w:t>Clover Hitch</w:t>
      </w:r>
    </w:p>
    <w:p w:rsidR="00000000" w:rsidRPr="00A44CEC" w:rsidP="00A44CEC">
      <w:pPr>
        <w:pStyle w:val="ListBullet3"/>
      </w:pPr>
      <w:r w:rsidRPr="00A44CEC">
        <w:t>Rolling Hitch</w:t>
      </w:r>
    </w:p>
    <w:p w:rsidR="00000000" w:rsidRPr="00A44CEC" w:rsidP="00A44CEC">
      <w:pPr>
        <w:pStyle w:val="ListBullet3"/>
      </w:pPr>
      <w:r w:rsidRPr="00A44CEC">
        <w:t>Single Sheet bend</w:t>
      </w:r>
    </w:p>
    <w:p w:rsidR="00000000" w:rsidRPr="00A44CEC" w:rsidP="00A44CEC">
      <w:pPr>
        <w:pStyle w:val="ListBullet3"/>
      </w:pPr>
      <w:r w:rsidRPr="00A44CEC">
        <w:t>Bowline</w:t>
      </w:r>
    </w:p>
    <w:p w:rsidR="00000000" w:rsidRPr="00A44CEC" w:rsidP="00A44CEC">
      <w:pPr>
        <w:pStyle w:val="ListBullet2"/>
      </w:pPr>
      <w:r w:rsidRPr="00A44CEC">
        <w:t>calculating mass, dimensions and centre of gravity of the load and assessed for lifting requirements</w:t>
      </w:r>
    </w:p>
    <w:p w:rsidR="00000000" w:rsidRPr="00A44CEC" w:rsidP="00A44CEC">
      <w:pPr>
        <w:pStyle w:val="ListBullet2"/>
      </w:pPr>
      <w:r w:rsidRPr="00A44CEC">
        <w:t>lifting/slinging points on the load are identified and correctly used</w:t>
      </w:r>
    </w:p>
    <w:p w:rsidR="00000000" w:rsidRPr="00A44CEC" w:rsidP="00A44CEC">
      <w:pPr>
        <w:pStyle w:val="ListBullet2"/>
      </w:pPr>
      <w:r w:rsidRPr="00A44CEC">
        <w:t>clearing work area of materials by disposing, reusing or r</w:t>
      </w:r>
      <w:r w:rsidRPr="00A44CEC">
        <w:t>ecycling on completion of the work</w:t>
      </w:r>
    </w:p>
    <w:p w:rsidR="00000000" w:rsidRPr="00A44CEC" w:rsidP="00A44CEC">
      <w:pPr>
        <w:pStyle w:val="ListBullet"/>
      </w:pPr>
      <w:r w:rsidRPr="00A44CEC">
        <w:t>works effectively with others to undertake and perform dogging that meets all of the required outcomes through:</w:t>
      </w:r>
    </w:p>
    <w:p w:rsidR="00000000" w:rsidRPr="00A44CEC" w:rsidP="00A44CEC">
      <w:pPr>
        <w:pStyle w:val="ListBullet2"/>
      </w:pPr>
      <w:r w:rsidRPr="00A44CEC">
        <w:t>communicating hazards and determining elimination or control of hazards</w:t>
      </w:r>
    </w:p>
    <w:p w:rsidR="00000000" w:rsidRPr="00A44CEC" w:rsidP="00A44CEC">
      <w:pPr>
        <w:pStyle w:val="ListBullet2"/>
      </w:pPr>
      <w:r w:rsidRPr="00A44CEC">
        <w:t>coordinating l</w:t>
      </w:r>
      <w:r w:rsidRPr="00A44CEC">
        <w:t>ifting sequence with others</w:t>
      </w:r>
    </w:p>
    <w:p w:rsidR="00000000" w:rsidRPr="00A44CEC" w:rsidP="00A44CEC">
      <w:pPr>
        <w:pStyle w:val="ListBullet2"/>
      </w:pPr>
      <w:r w:rsidRPr="00A44CEC">
        <w:t>reporting work completion to relevant personnel</w:t>
      </w:r>
    </w:p>
    <w:p w:rsidR="00000000" w:rsidRPr="00A44CEC" w:rsidP="00A44CEC">
      <w:pPr>
        <w:pStyle w:val="ListBullet"/>
      </w:pPr>
      <w:r w:rsidRPr="00A44CEC">
        <w:t>demonstrates completion of dogging that safely, effectively and efficiently meets all of the required outcomes on more than one (1) occasion including:</w:t>
      </w:r>
    </w:p>
    <w:p w:rsidR="00000000" w:rsidRPr="00A44CEC" w:rsidP="00A44CEC">
      <w:pPr>
        <w:pStyle w:val="ListBullet2"/>
      </w:pPr>
      <w:r w:rsidRPr="00A44CEC">
        <w:t>write a preliminary doggin</w:t>
      </w:r>
      <w:r w:rsidRPr="00A44CEC">
        <w:t>g plan which must include the following points in detail:</w:t>
      </w:r>
    </w:p>
    <w:p w:rsidR="00000000" w:rsidRPr="00A44CEC" w:rsidP="00A44CEC">
      <w:pPr>
        <w:pStyle w:val="ListBullet3"/>
      </w:pPr>
      <w:r w:rsidRPr="00A44CEC">
        <w:t>confirmed details of dogging requirements</w:t>
      </w:r>
    </w:p>
    <w:p w:rsidR="00000000" w:rsidRPr="00A44CEC" w:rsidP="00A44CEC">
      <w:pPr>
        <w:pStyle w:val="ListBullet3"/>
      </w:pPr>
      <w:r w:rsidRPr="00A44CEC">
        <w:t>confirmed dimensions</w:t>
      </w:r>
    </w:p>
    <w:p w:rsidR="00000000" w:rsidRPr="00A44CEC" w:rsidP="00A44CEC">
      <w:pPr>
        <w:pStyle w:val="ListBullet3"/>
      </w:pPr>
      <w:r w:rsidRPr="00A44CEC">
        <w:t>site access and egress</w:t>
      </w:r>
    </w:p>
    <w:p w:rsidR="00000000" w:rsidRPr="00A44CEC" w:rsidP="00A44CEC">
      <w:pPr>
        <w:pStyle w:val="ListBullet3"/>
      </w:pPr>
      <w:r w:rsidRPr="00A44CEC">
        <w:t>suitability and availability of materials</w:t>
      </w:r>
    </w:p>
    <w:p w:rsidR="00000000" w:rsidRPr="00A44CEC" w:rsidP="00A44CEC">
      <w:pPr>
        <w:pStyle w:val="ListBullet3"/>
      </w:pPr>
      <w:r w:rsidRPr="00A44CEC">
        <w:t>tools and equipment</w:t>
      </w:r>
    </w:p>
    <w:p w:rsidR="00000000" w:rsidRPr="00A44CEC" w:rsidP="00A44CEC">
      <w:pPr>
        <w:pStyle w:val="ListBullet3"/>
      </w:pPr>
      <w:r w:rsidRPr="00A44CEC">
        <w:t>identification of potential hazards</w:t>
      </w:r>
    </w:p>
    <w:p w:rsidR="00000000" w:rsidRPr="00A44CEC" w:rsidP="00A44CEC">
      <w:pPr>
        <w:pStyle w:val="ListBullet3"/>
      </w:pPr>
      <w:r w:rsidRPr="00A44CEC">
        <w:t xml:space="preserve">probable control measures </w:t>
      </w:r>
    </w:p>
    <w:p w:rsidR="00000000" w:rsidRPr="00A44CEC" w:rsidP="00A44CEC">
      <w:pPr>
        <w:pStyle w:val="ListBullet3"/>
      </w:pPr>
      <w:r w:rsidRPr="00A44CEC">
        <w:t>identification of site coordination requirements</w:t>
      </w:r>
    </w:p>
    <w:p w:rsidR="00000000" w:rsidRPr="00A44CEC" w:rsidP="00A44CEC">
      <w:pPr>
        <w:pStyle w:val="ListBullet2"/>
      </w:pPr>
      <w:r w:rsidRPr="00A44CEC">
        <w:t>selecting and conducting pre and post operational inspection on equipment including:</w:t>
      </w:r>
    </w:p>
    <w:p w:rsidR="00000000" w:rsidRPr="00A44CEC" w:rsidP="00A44CEC">
      <w:pPr>
        <w:pStyle w:val="ListBullet3"/>
      </w:pPr>
      <w:r w:rsidRPr="00A44CEC">
        <w:t>lifting equipment</w:t>
      </w:r>
    </w:p>
    <w:p w:rsidR="00000000" w:rsidRPr="00A44CEC" w:rsidP="00A44CEC">
      <w:pPr>
        <w:pStyle w:val="ListBullet3"/>
      </w:pPr>
      <w:r w:rsidRPr="00A44CEC">
        <w:t>personal protective equipment</w:t>
      </w:r>
    </w:p>
    <w:p w:rsidR="00000000" w:rsidRPr="00A44CEC" w:rsidP="00A44CEC">
      <w:pPr>
        <w:pStyle w:val="ListBullet3"/>
      </w:pPr>
      <w:r w:rsidRPr="00A44CEC">
        <w:t>communication equipment</w:t>
      </w:r>
    </w:p>
    <w:p w:rsidR="00000000" w:rsidRPr="00A44CEC" w:rsidP="00A44CEC">
      <w:pPr>
        <w:pStyle w:val="ListBullet2"/>
      </w:pPr>
      <w:r w:rsidRPr="00A44CEC">
        <w:t>move load in conjunc</w:t>
      </w:r>
      <w:r w:rsidRPr="00A44CEC">
        <w:t>tion with crane/hoist including demonstrating the following for loads of varying weight, size and shape:</w:t>
      </w:r>
    </w:p>
    <w:p w:rsidR="00000000" w:rsidRPr="00A44CEC" w:rsidP="00A44CEC">
      <w:pPr>
        <w:pStyle w:val="ListBullet3"/>
      </w:pPr>
      <w:r w:rsidRPr="00A44CEC">
        <w:t>slinging the load</w:t>
      </w:r>
    </w:p>
    <w:p w:rsidR="00000000" w:rsidRPr="00A44CEC" w:rsidP="00A44CEC">
      <w:pPr>
        <w:pStyle w:val="ListBullet3"/>
      </w:pPr>
      <w:r w:rsidRPr="00A44CEC">
        <w:t>loading</w:t>
      </w:r>
    </w:p>
    <w:p w:rsidR="00000000" w:rsidRPr="00A44CEC" w:rsidP="00A44CEC">
      <w:pPr>
        <w:pStyle w:val="ListBullet3"/>
      </w:pPr>
      <w:r w:rsidRPr="00A44CEC">
        <w:t>directing the crane/hoist operator in the movement of a load when the load is out of the view of the crane/hoist operator</w:t>
      </w:r>
    </w:p>
    <w:p w:rsidR="00000000" w:rsidRPr="00A44CEC" w:rsidP="00A44CEC">
      <w:pPr>
        <w:pStyle w:val="ListBullet3"/>
      </w:pPr>
      <w:r w:rsidRPr="00A44CEC">
        <w:t>directing the crane/hoist operator in the movement of a load when the load is in view of the crane/hoist operator</w:t>
      </w:r>
    </w:p>
    <w:p w:rsidR="00000000" w:rsidRPr="00A44CEC" w:rsidP="00A44CEC">
      <w:pPr>
        <w:pStyle w:val="ListBullet3"/>
      </w:pPr>
      <w:r w:rsidRPr="00A44CEC">
        <w:t>directing the crane/hoist operator in the landing of a load when the load is out of the view of the crane/hoist operator</w:t>
      </w:r>
    </w:p>
    <w:p w:rsidR="00ED017E" w:rsidP="00A44CEC">
      <w:pPr>
        <w:pStyle w:val="ListBullet3"/>
      </w:pPr>
      <w:r w:rsidRPr="00A44CEC">
        <w:t>directing the crane/h</w:t>
      </w:r>
      <w:r w:rsidRPr="00A44CEC">
        <w:t>oist operator in the landing of a load when the load is in view of the crane/hoist operator</w:t>
      </w:r>
    </w:p>
    <w:p w:rsidR="00ED017E" w:rsidP="00A44CEC">
      <w:pPr>
        <w:pStyle w:val="ListBullet3"/>
      </w:pPr>
    </w:p>
    <w:p w:rsidR="00000000" w:rsidRPr="00A44CEC" w:rsidP="00A44CEC">
      <w:pPr>
        <w:pStyle w:val="Heading1"/>
      </w:pPr>
      <w:bookmarkStart w:id="9" w:name="O_1017618"/>
      <w:bookmarkEnd w:id="9"/>
      <w:r w:rsidRPr="00A44CEC">
        <w:t>Knowledge Evidence</w:t>
      </w:r>
    </w:p>
    <w:p w:rsidR="00000000" w:rsidRPr="00A44CEC" w:rsidP="00ED017E">
      <w:pPr>
        <w:pStyle w:val="BodyText"/>
      </w:pPr>
      <w:r w:rsidRPr="00A44CEC">
        <w:t>The candidate must demonstrate knowledge of performing dogging through:</w:t>
      </w:r>
    </w:p>
    <w:p w:rsidR="00000000" w:rsidRPr="00A44CEC" w:rsidP="00A44CEC">
      <w:pPr>
        <w:pStyle w:val="ListBullet"/>
      </w:pPr>
      <w:r w:rsidRPr="00A44CEC">
        <w:t>National Standard for High Risk Work for dogging</w:t>
      </w:r>
    </w:p>
    <w:p w:rsidR="00000000" w:rsidRPr="00A44CEC" w:rsidP="00A44CEC">
      <w:pPr>
        <w:pStyle w:val="ListBullet"/>
      </w:pPr>
      <w:r w:rsidRPr="00A44CEC">
        <w:t>cod</w:t>
      </w:r>
      <w:r w:rsidRPr="00A44CEC">
        <w:t xml:space="preserve">e of practice </w:t>
      </w:r>
    </w:p>
    <w:p w:rsidR="00000000" w:rsidRPr="00A44CEC" w:rsidP="00A44CEC">
      <w:pPr>
        <w:pStyle w:val="ListBullet"/>
      </w:pPr>
      <w:r w:rsidRPr="00A44CEC">
        <w:t xml:space="preserve">designs and functions of lifting equipment </w:t>
      </w:r>
    </w:p>
    <w:p w:rsidR="00000000" w:rsidRPr="00A44CEC" w:rsidP="00A44CEC">
      <w:pPr>
        <w:pStyle w:val="ListBullet"/>
      </w:pPr>
      <w:r w:rsidRPr="00A44CEC">
        <w:t xml:space="preserve">signaling methods and communications </w:t>
      </w:r>
    </w:p>
    <w:p w:rsidR="00000000" w:rsidRPr="00A44CEC" w:rsidP="00A44CEC">
      <w:pPr>
        <w:pStyle w:val="ListBullet"/>
      </w:pPr>
      <w:r w:rsidRPr="00A44CEC">
        <w:t>appropriate national certification standards</w:t>
      </w:r>
    </w:p>
    <w:p w:rsidR="00000000" w:rsidRPr="00A44CEC" w:rsidP="00A44CEC">
      <w:pPr>
        <w:pStyle w:val="ListBullet"/>
      </w:pPr>
      <w:r w:rsidRPr="00A44CEC">
        <w:t>site and equipment safety requirements</w:t>
      </w:r>
    </w:p>
    <w:p w:rsidR="00000000" w:rsidRPr="00A44CEC" w:rsidP="00A44CEC">
      <w:pPr>
        <w:pStyle w:val="ListBullet"/>
      </w:pPr>
      <w:r w:rsidRPr="00A44CEC">
        <w:t>equipment characteristics, technical capabilities and limitations</w:t>
      </w:r>
    </w:p>
    <w:p w:rsidR="00000000" w:rsidRPr="00A44CEC" w:rsidP="00A44CEC">
      <w:pPr>
        <w:pStyle w:val="ListBullet"/>
      </w:pPr>
      <w:r w:rsidRPr="00A44CEC">
        <w:t>operational and maintenance procedures</w:t>
      </w:r>
    </w:p>
    <w:p w:rsidR="00000000" w:rsidRPr="00A44CEC" w:rsidP="00A44CEC">
      <w:pPr>
        <w:pStyle w:val="ListBullet"/>
      </w:pPr>
      <w:r w:rsidRPr="00A44CEC">
        <w:t>potential hazards</w:t>
      </w:r>
    </w:p>
    <w:p w:rsidR="00000000" w:rsidRPr="00A44CEC" w:rsidP="00A44CEC">
      <w:pPr>
        <w:pStyle w:val="AllowPageBreak"/>
      </w:pPr>
    </w:p>
    <w:p w:rsidR="00000000" w:rsidRPr="00A44CEC" w:rsidP="00A44CEC">
      <w:pPr>
        <w:pStyle w:val="Heading1"/>
      </w:pPr>
      <w:bookmarkStart w:id="10" w:name="O_1017617"/>
      <w:bookmarkEnd w:id="10"/>
      <w:r w:rsidRPr="00A44CEC">
        <w:t>Assessment Conditions</w:t>
      </w:r>
    </w:p>
    <w:p w:rsidR="00000000" w:rsidRPr="00A44CEC" w:rsidP="00ED017E">
      <w:pPr>
        <w:pStyle w:val="BodyText"/>
      </w:pPr>
      <w:r w:rsidRPr="00A44CEC">
        <w:t>Mandatory conditions for assessment of this unit are stipulated below.</w:t>
      </w:r>
    </w:p>
    <w:p w:rsidR="00000000" w:rsidRPr="00A44CEC" w:rsidP="00ED017E">
      <w:pPr>
        <w:pStyle w:val="BodyText"/>
      </w:pPr>
      <w:r w:rsidRPr="00A44CEC">
        <w:t>The assessment must:</w:t>
      </w:r>
    </w:p>
    <w:p w:rsidR="00000000" w:rsidRPr="00A44CEC" w:rsidP="00A44CEC">
      <w:pPr>
        <w:pStyle w:val="ListBullet"/>
      </w:pPr>
      <w:r w:rsidRPr="00A44CEC">
        <w:t>include access to:</w:t>
      </w:r>
    </w:p>
    <w:p w:rsidR="00000000" w:rsidRPr="00A44CEC" w:rsidP="00A44CEC">
      <w:pPr>
        <w:pStyle w:val="ListBullet2"/>
      </w:pPr>
      <w:r w:rsidRPr="00A44CEC">
        <w:t>dogging tools and equipment</w:t>
      </w:r>
    </w:p>
    <w:p w:rsidR="00000000" w:rsidRPr="00A44CEC" w:rsidP="00A44CEC">
      <w:pPr>
        <w:pStyle w:val="ListBullet2"/>
      </w:pPr>
      <w:r w:rsidRPr="00A44CEC">
        <w:t>load to be shift</w:t>
      </w:r>
      <w:r w:rsidRPr="00A44CEC">
        <w:t>ed</w:t>
      </w:r>
    </w:p>
    <w:p w:rsidR="00000000" w:rsidRPr="00A44CEC" w:rsidP="00A44CEC">
      <w:pPr>
        <w:pStyle w:val="ListBullet2"/>
      </w:pPr>
      <w:r w:rsidRPr="00A44CEC">
        <w:t>personal protective equipment</w:t>
      </w:r>
    </w:p>
    <w:p w:rsidR="00000000" w:rsidRPr="00A44CEC" w:rsidP="00A44CEC">
      <w:pPr>
        <w:pStyle w:val="ListBullet"/>
      </w:pPr>
      <w:r w:rsidRPr="00A44CEC">
        <w:t>be conducted in a safe environment</w:t>
      </w:r>
    </w:p>
    <w:p w:rsidR="00000000" w:rsidRPr="00A44CEC" w:rsidP="00A44CEC">
      <w:pPr>
        <w:pStyle w:val="ListBullet"/>
      </w:pPr>
      <w:r w:rsidRPr="00A44CEC">
        <w:t>be assessed in context of the sector</w:t>
      </w:r>
      <w:r>
        <w:t>’</w:t>
      </w:r>
      <w:r w:rsidRPr="00A44CEC">
        <w:t>s work environment</w:t>
      </w:r>
    </w:p>
    <w:p w:rsidR="00000000" w:rsidRPr="00A44CEC" w:rsidP="00A44CEC">
      <w:pPr>
        <w:pStyle w:val="ListBullet"/>
      </w:pPr>
      <w:r w:rsidRPr="00A44CEC">
        <w:t>be assessed in compliance with relevant legislation and regulations and using policies, procedures, processes and operational manua</w:t>
      </w:r>
      <w:r w:rsidRPr="00A44CEC">
        <w:t>ls directly related to the industry sector for which it is being assessed</w:t>
      </w:r>
    </w:p>
    <w:p w:rsidR="00000000" w:rsidRPr="00A44CEC" w:rsidP="00A44CEC">
      <w:pPr>
        <w:pStyle w:val="ListBullet"/>
      </w:pPr>
      <w:r w:rsidRPr="00A44CEC">
        <w:t>confirm consistent performance can be applied in a range of relevant workplace circumstances.</w:t>
      </w:r>
    </w:p>
    <w:p w:rsidR="00000000" w:rsidRPr="00A44CEC" w:rsidP="00ED017E">
      <w:pPr>
        <w:pStyle w:val="BodyText"/>
      </w:pPr>
      <w:r w:rsidRPr="00A44CEC">
        <w:t>Where personal safety or environmental damage are limiting factors, assessment may occur</w:t>
      </w:r>
      <w:r w:rsidRPr="00A44CEC">
        <w:t xml:space="preserve"> in a simulated work environment* provided it is realistic and sufficiently rigorous to cover all aspects of this sector’s workplace performance, including environment, task skills, task management skills, contingency management skills and job role environ</w:t>
      </w:r>
      <w:r w:rsidRPr="00A44CEC">
        <w:t>ment skills.</w:t>
      </w:r>
    </w:p>
    <w:p w:rsidR="00000000" w:rsidRPr="00A44CEC" w:rsidP="00ED017E">
      <w:pPr>
        <w:pStyle w:val="Heading4"/>
      </w:pPr>
      <w:r w:rsidRPr="00A44CEC">
        <w:rPr>
          <w:rStyle w:val="SpecialBold"/>
        </w:rPr>
        <w:t>Assessor requirements</w:t>
      </w:r>
    </w:p>
    <w:p w:rsidR="00000000" w:rsidRPr="00A44CEC" w:rsidP="00ED017E">
      <w:pPr>
        <w:pStyle w:val="BodyText"/>
      </w:pPr>
      <w:r w:rsidRPr="00A44CEC">
        <w:t xml:space="preserve">Assessors must be able to clearly demonstrate current and relevant industry knowledge and experience to </w:t>
      </w:r>
      <w:r w:rsidRPr="00A44CEC">
        <w:t>satisfy the mandatory regulatory standards as set out in the Standards for Registered Training Organisations (RTOs) 2</w:t>
      </w:r>
      <w:r w:rsidRPr="00A44CEC">
        <w:t>015/AQTF mandatory requirements for assessors current at the time of assessment and any relevant licensing and certification requirements. This includes:</w:t>
      </w:r>
    </w:p>
    <w:p w:rsidR="00000000" w:rsidRPr="00A44CEC" w:rsidP="00A44CEC">
      <w:pPr>
        <w:pStyle w:val="ListBullet2"/>
      </w:pPr>
      <w:r w:rsidRPr="00A44CEC">
        <w:t>vocational competencies at least to the level being delivered and assessed</w:t>
      </w:r>
    </w:p>
    <w:p w:rsidR="00000000" w:rsidRPr="00A44CEC" w:rsidP="00A44CEC">
      <w:pPr>
        <w:pStyle w:val="ListBullet2"/>
      </w:pPr>
      <w:r w:rsidRPr="00A44CEC">
        <w:t>current industry skills di</w:t>
      </w:r>
      <w:r w:rsidRPr="00A44CEC">
        <w:t>rectly relevant to the training and assessment being provided</w:t>
      </w:r>
    </w:p>
    <w:p w:rsidR="00000000" w:rsidRPr="00A44CEC" w:rsidP="00A44CEC">
      <w:pPr>
        <w:pStyle w:val="ListBullet2"/>
      </w:pPr>
      <w:r w:rsidRPr="00A44CEC">
        <w:t>current knowledge and skills in vocational training and learning that informs their training and assessment</w:t>
      </w:r>
    </w:p>
    <w:p w:rsidR="00000000" w:rsidRPr="00A44CEC" w:rsidP="00A44CEC">
      <w:pPr>
        <w:pStyle w:val="ListBullet2"/>
      </w:pPr>
      <w:r w:rsidRPr="00A44CEC">
        <w:t>formal relevant qualifications in training and assessment</w:t>
      </w:r>
    </w:p>
    <w:p w:rsidR="00000000" w:rsidRPr="00A44CEC" w:rsidP="00A44CEC">
      <w:pPr>
        <w:pStyle w:val="ListBullet2"/>
      </w:pPr>
      <w:r w:rsidRPr="00A44CEC">
        <w:t xml:space="preserve">having knowledge of and/or experience using the latest techniques and processes </w:t>
      </w:r>
    </w:p>
    <w:p w:rsidR="00000000" w:rsidRPr="00A44CEC" w:rsidP="00A44CEC">
      <w:pPr>
        <w:pStyle w:val="ListBullet2"/>
      </w:pPr>
      <w:r w:rsidRPr="00A44CEC">
        <w:t>possessing the required level of RII training product knowledge</w:t>
      </w:r>
    </w:p>
    <w:p w:rsidR="00000000" w:rsidRPr="00A44CEC" w:rsidP="00A44CEC">
      <w:pPr>
        <w:pStyle w:val="ListBullet2"/>
      </w:pPr>
      <w:r w:rsidRPr="00A44CEC">
        <w:t>having an understanding and knowledge of legislation and regulations relevant to the industry and to employment</w:t>
      </w:r>
      <w:r w:rsidRPr="00A44CEC">
        <w:t xml:space="preserve"> and workplaces</w:t>
      </w:r>
    </w:p>
    <w:p w:rsidR="00000000" w:rsidRPr="00A44CEC" w:rsidP="00A44CEC">
      <w:pPr>
        <w:pStyle w:val="ListBullet2"/>
      </w:pPr>
      <w:r w:rsidRPr="00A44CEC">
        <w:t>demonstrating the performance evidence, and knowledge evidence outlined in this unit of competency, and</w:t>
      </w:r>
    </w:p>
    <w:p w:rsidR="00000000" w:rsidRPr="00A44CEC" w:rsidP="00A44CEC">
      <w:pPr>
        <w:pStyle w:val="ListBullet2"/>
      </w:pPr>
      <w:r w:rsidRPr="00A44CEC">
        <w:t>the minimum years of current** work experience after competency has been obtained as specified below in an industry sector relevant to t</w:t>
      </w:r>
      <w:r w:rsidRPr="00A44CEC">
        <w:t>he outcomes of the unit.</w:t>
      </w:r>
    </w:p>
    <w:p w:rsidR="00000000" w:rsidRPr="00A44CEC" w:rsidP="00A44CEC">
      <w:pPr>
        <w:pStyle w:val="ListBullet2"/>
      </w:pPr>
      <w:r w:rsidRPr="00A44CEC">
        <w:t>It is also acceptable for the appropriately qualified assessor to work with an industry expert to conduct assessment together and for the industry expert to be involved in the assessment judgement. The industry expert must have cur</w:t>
      </w:r>
      <w:r w:rsidRPr="00A44CEC">
        <w:t>rent industry skills directly relevant to the training and assessment being provided. This means the industry subject matter expert must demonstrate skills and knowledge from the minimum years of current work experience after competency has been obtained a</w:t>
      </w:r>
      <w:r w:rsidRPr="00A44CEC">
        <w:t>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A44CE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Heading4"/>
              <w:rPr>
                <w:lang w:val="en-NZ"/>
              </w:rPr>
            </w:pPr>
            <w:r w:rsidRPr="00A44CE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Heading4"/>
              <w:rPr>
                <w:lang w:val="en-NZ"/>
              </w:rPr>
            </w:pPr>
            <w:r w:rsidRPr="00A44CEC">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Heading4"/>
              <w:rPr>
                <w:lang w:val="en-NZ"/>
              </w:rPr>
            </w:pPr>
            <w:r w:rsidRPr="00A44CEC">
              <w:t>Required assessor or industry subject matter expert experience</w:t>
            </w:r>
          </w:p>
        </w:tc>
      </w:tr>
      <w:tr w:rsidTr="00A44CEC">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 xml:space="preserve">Drilling, Metalliferous Mining, Coal Mining, Extractive (Quarrying) </w:t>
            </w:r>
            <w:r w:rsidRPr="00A44CEC">
              <w:t>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1 Year</w:t>
            </w:r>
          </w:p>
        </w:tc>
      </w:tr>
      <w:tr w:rsidTr="00A44CEC">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2 Years</w:t>
            </w:r>
          </w:p>
        </w:tc>
      </w:tr>
      <w:tr w:rsidTr="00A44CE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Drilling, Coal Mining, Extractive (Quarrying), 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3 Years</w:t>
            </w:r>
          </w:p>
        </w:tc>
      </w:tr>
      <w:tr w:rsidTr="00A44CEC">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4CEC">
            <w:pPr>
              <w:pStyle w:val="BodyText"/>
              <w:rPr>
                <w:lang w:val="en-NZ"/>
              </w:rPr>
            </w:pPr>
            <w:r w:rsidRPr="00A44C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4CEC" w:rsidP="00A44CEC">
            <w:pPr>
              <w:pStyle w:val="BodyText"/>
            </w:pPr>
            <w:r w:rsidRPr="00A44CEC">
              <w:t>Where this unit is being assessed outside of the resources and inf</w:t>
            </w:r>
            <w:r w:rsidRPr="00A44CEC">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A44CEC" w:rsidP="00ED017E">
      <w:pPr>
        <w:pStyle w:val="BodyText"/>
      </w:pPr>
      <w:r w:rsidRPr="00A44CEC">
        <w:t>*</w:t>
      </w:r>
      <w:r w:rsidRPr="00A44CEC">
        <w:t>Guidance on simulated environments has been stipulated in the RII implementation guide located on VETNet.</w:t>
      </w:r>
    </w:p>
    <w:p w:rsidR="00000000" w:rsidRPr="00A44CEC" w:rsidP="00ED017E">
      <w:pPr>
        <w:pStyle w:val="BodyText"/>
      </w:pPr>
      <w:r w:rsidRPr="00A44CEC">
        <w:t>**Assessors can demonstrate current work experience through employment within industry in a role relevant to the outcomes of the unit; or, for externa</w:t>
      </w:r>
      <w:r w:rsidRPr="00A44CEC">
        <w:t>l assessors this can be demonstrated through exposure to industry by conducting a minimum number of site assessments as determined by the relevant industry sector, across various locations.</w:t>
      </w:r>
    </w:p>
    <w:p w:rsidR="00ED017E" w:rsidP="00ED017E">
      <w:pPr>
        <w:pStyle w:val="BodyText"/>
      </w:pPr>
      <w:r w:rsidRPr="00A44CEC">
        <w:t>*** While a Unit of Competency does not have an AQF level, where a</w:t>
      </w:r>
      <w:r w:rsidRPr="00A44CEC">
        <w:t xml:space="preserve"> unit is being delivered outside of a qualification the first numeric character in the unit code should be considered as the AQF indicator level for assessment purposes.</w:t>
      </w:r>
    </w:p>
    <w:p w:rsidR="00000000" w:rsidRPr="00A44CEC" w:rsidP="00A44CEC">
      <w:pPr>
        <w:pStyle w:val="Heading1"/>
      </w:pPr>
      <w:bookmarkStart w:id="11" w:name="O_1017628"/>
      <w:bookmarkEnd w:id="11"/>
      <w:r w:rsidRPr="00A44CEC">
        <w:t>Links</w:t>
      </w:r>
    </w:p>
    <w:p w:rsidR="00000000" w:rsidRPr="00A44CEC" w:rsidP="00ED017E">
      <w:pPr>
        <w:pStyle w:val="BodyText"/>
      </w:pPr>
      <w:r w:rsidRPr="00A44CEC">
        <w:t>Companion Volume implementation guides are found in VETNet -</w:t>
      </w:r>
      <w:r w:rsidRPr="00A44CEC">
        <w:t xml:space="preserve"> </w:t>
      </w:r>
      <w:r>
        <w:fldChar w:fldCharType="begin"/>
      </w:r>
      <w:r>
        <w:instrText xml:space="preserve"> HYPERLINK "https://vetnet.gov.au/Pages/TrainingDocs.aspx?q=88a61002-9a21-4386-aaf8-69c76e675272" </w:instrText>
      </w:r>
      <w:r>
        <w:fldChar w:fldCharType="separate"/>
      </w:r>
      <w:r w:rsidRPr="00E05D0B">
        <w:rPr>
          <w:rStyle w:val="Hyperlink"/>
        </w:rPr>
        <w:t>https://vetnet.gov.au/Pages/TrainingDocs.aspx?q=88a61002-9a21-4386-aaf8-69c76e675272</w:t>
      </w:r>
      <w:r>
        <w:fldChar w:fldCharType="end"/>
      </w:r>
    </w:p>
    <w:p w:rsidR="00000000" w:rsidRPr="00A44CEC" w:rsidP="00A44CEC"/>
    <w:sectPr w:rsidSect="00A44C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rsidRPr="00ED017E" w:rsidP="00ED0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7E" w:rsidP="00A44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017E" w:rsidP="00A44C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017E" w:rsidP="00A44C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rsidP="00A44CEC">
    <w:pPr>
      <w:pStyle w:val="Footer"/>
      <w:framePr w:wrap="around"/>
    </w:pPr>
    <w:r>
      <w:fldChar w:fldCharType="begin"/>
    </w:r>
    <w:r>
      <w:instrText xml:space="preserve"> DOCPROPERTY  Subject  \* MERGEFORMAT </w:instrText>
    </w:r>
    <w:r>
      <w:fldChar w:fldCharType="separate"/>
    </w:r>
    <w:r w:rsidR="00ED017E">
      <w:t>Approved</w:t>
    </w:r>
    <w:r w:rsidR="00ED017E">
      <w:fldChar w:fldCharType="end"/>
    </w:r>
    <w:r>
      <w:tab/>
      <w:t xml:space="preserve">Page </w:t>
    </w:r>
    <w:r>
      <w:fldChar w:fldCharType="begin"/>
    </w:r>
    <w:r>
      <w:instrText xml:space="preserve"> PAGE  \* Arabic  \* MERGEFORMAT </w:instrText>
    </w:r>
    <w:r>
      <w:fldChar w:fldCharType="separate"/>
    </w:r>
    <w:r w:rsidR="00ED01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17E">
      <w:rPr>
        <w:noProof/>
      </w:rPr>
      <w:t>5</w:t>
    </w:r>
    <w:r>
      <w:rPr>
        <w:noProof/>
      </w:rPr>
      <w:fldChar w:fldCharType="end"/>
    </w:r>
  </w:p>
  <w:p w:rsidR="00A44CEC" w:rsidP="00A44CEC">
    <w:pPr>
      <w:pStyle w:val="Footer"/>
      <w:framePr w:wrap="around"/>
    </w:pPr>
    <w:r>
      <w:t xml:space="preserve">© Commonwealth of Australia, </w:t>
    </w:r>
    <w:r>
      <w:fldChar w:fldCharType="begin"/>
    </w:r>
    <w:r>
      <w:instrText xml:space="preserve"> DATE  \@ "yyyy"  \* MERGEFORMAT </w:instrText>
    </w:r>
    <w:r>
      <w:fldChar w:fldCharType="separate"/>
    </w:r>
    <w:r w:rsidR="00ED017E">
      <w:rPr>
        <w:noProof/>
      </w:rPr>
      <w:t>2025</w:t>
    </w:r>
    <w:r>
      <w:fldChar w:fldCharType="end"/>
    </w:r>
    <w:r>
      <w:tab/>
    </w:r>
    <w:r>
      <w:fldChar w:fldCharType="begin"/>
    </w:r>
    <w:r>
      <w:instrText xml:space="preserve"> DOCPROPERTY  Author  \* MERGEFORMAT </w:instrText>
    </w:r>
    <w:r>
      <w:fldChar w:fldCharType="separate"/>
    </w:r>
    <w:r w:rsidR="00ED017E">
      <w:t>Mining and Automotive Skills Alliance</w:t>
    </w:r>
    <w:r w:rsidR="00ED017E">
      <w:fldChar w:fldCharType="end"/>
    </w:r>
  </w:p>
  <w:p w:rsidR="00A44CEC" w:rsidP="00A44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CEC" w:rsidRPr="00ED017E" w:rsidP="00ED0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7E" w:rsidRPr="002D2AF8" w:rsidP="00A44CEC">
    <w:pPr>
      <w:pStyle w:val="Header"/>
      <w:framePr w:wrap="around"/>
    </w:pPr>
    <w:r>
      <w:fldChar w:fldCharType="begin"/>
    </w:r>
    <w:r>
      <w:instrText xml:space="preserve"> TITLE   \* MERGEFORMAT </w:instrText>
    </w:r>
    <w:r>
      <w:fldChar w:fldCharType="separate"/>
    </w:r>
    <w:r>
      <w:t>RIIHAN208D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17E" w:rsidP="00A44C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C" w:rsidRPr="002D2AF8" w:rsidP="00A44CEC">
    <w:pPr>
      <w:pStyle w:val="Header"/>
      <w:framePr w:wrap="around"/>
    </w:pPr>
    <w:r>
      <w:fldChar w:fldCharType="begin"/>
    </w:r>
    <w:r>
      <w:instrText xml:space="preserve"> TITLE   \* MERGEFORMAT </w:instrText>
    </w:r>
    <w:r>
      <w:fldChar w:fldCharType="separate"/>
    </w:r>
    <w:r w:rsidR="00ED017E">
      <w:t>RIIHAN208D Perform dogging</w:t>
    </w:r>
    <w:r w:rsidR="00ED017E">
      <w:fldChar w:fldCharType="end"/>
    </w:r>
    <w:r>
      <w:tab/>
      <w:t xml:space="preserve">Date this document was generated: </w:t>
    </w:r>
    <w:r>
      <w:fldChar w:fldCharType="begin"/>
    </w:r>
    <w:r>
      <w:instrText xml:space="preserve"> CREATEDATE  \@ "d MMMM yyyy"  \* MERGEFORMAT </w:instrText>
    </w:r>
    <w:r>
      <w:fldChar w:fldCharType="separate"/>
    </w:r>
    <w:r w:rsidR="00ED017E">
      <w:rPr>
        <w:noProof/>
      </w:rPr>
      <w:t>2 March 2025</w:t>
    </w:r>
    <w:r>
      <w:fldChar w:fldCharType="end"/>
    </w:r>
  </w:p>
  <w:p w:rsidR="00A44CEC" w:rsidP="00A44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C9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666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25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CEC"/>
    <w:pPr>
      <w:spacing w:before="360" w:after="60"/>
      <w:outlineLvl w:val="0"/>
    </w:pPr>
    <w:rPr>
      <w:sz w:val="32"/>
    </w:rPr>
  </w:style>
  <w:style w:type="paragraph" w:styleId="Heading2">
    <w:name w:val="heading 2"/>
    <w:basedOn w:val="HeadingBase"/>
    <w:next w:val="BodyText"/>
    <w:link w:val="Heading2Char"/>
    <w:qFormat/>
    <w:rsid w:val="00A44CEC"/>
    <w:pPr>
      <w:keepLines/>
      <w:spacing w:before="240" w:after="120"/>
      <w:outlineLvl w:val="1"/>
    </w:pPr>
    <w:rPr>
      <w:sz w:val="28"/>
      <w:szCs w:val="40"/>
    </w:rPr>
  </w:style>
  <w:style w:type="paragraph" w:styleId="Heading3">
    <w:name w:val="heading 3"/>
    <w:basedOn w:val="HeadingBase"/>
    <w:next w:val="BodyText"/>
    <w:link w:val="Heading3Char"/>
    <w:qFormat/>
    <w:rsid w:val="00A44CEC"/>
    <w:pPr>
      <w:spacing w:before="180" w:after="120"/>
      <w:outlineLvl w:val="2"/>
    </w:pPr>
    <w:rPr>
      <w:spacing w:val="-10"/>
      <w:kern w:val="32"/>
    </w:rPr>
  </w:style>
  <w:style w:type="paragraph" w:styleId="Heading4">
    <w:name w:val="heading 4"/>
    <w:basedOn w:val="HeadingBase"/>
    <w:next w:val="BodyText"/>
    <w:link w:val="Heading4Char"/>
    <w:qFormat/>
    <w:rsid w:val="00A44CEC"/>
    <w:pPr>
      <w:spacing w:before="160" w:after="120"/>
      <w:outlineLvl w:val="3"/>
    </w:pPr>
    <w:rPr>
      <w:sz w:val="22"/>
    </w:rPr>
  </w:style>
  <w:style w:type="paragraph" w:styleId="Heading5">
    <w:name w:val="heading 5"/>
    <w:basedOn w:val="HeadingBase"/>
    <w:next w:val="Normal"/>
    <w:link w:val="Heading5Char"/>
    <w:qFormat/>
    <w:rsid w:val="00A44CEC"/>
    <w:pPr>
      <w:spacing w:before="80"/>
      <w:outlineLvl w:val="4"/>
    </w:pPr>
    <w:rPr>
      <w:color w:val="918585"/>
      <w:sz w:val="20"/>
    </w:rPr>
  </w:style>
  <w:style w:type="paragraph" w:styleId="Heading6">
    <w:name w:val="heading 6"/>
    <w:basedOn w:val="HeadingBase"/>
    <w:next w:val="Normal"/>
    <w:link w:val="Heading6Char"/>
    <w:qFormat/>
    <w:rsid w:val="00A44CEC"/>
    <w:pPr>
      <w:spacing w:before="60"/>
      <w:outlineLvl w:val="5"/>
    </w:pPr>
    <w:rPr>
      <w:color w:val="918585"/>
      <w:sz w:val="20"/>
    </w:rPr>
  </w:style>
  <w:style w:type="paragraph" w:styleId="Heading7">
    <w:name w:val="heading 7"/>
    <w:basedOn w:val="Normal"/>
    <w:next w:val="Normal"/>
    <w:link w:val="Heading7Char"/>
    <w:qFormat/>
    <w:rsid w:val="00A44CEC"/>
    <w:pPr>
      <w:ind w:left="720"/>
      <w:outlineLvl w:val="6"/>
    </w:pPr>
    <w:rPr>
      <w:i/>
    </w:rPr>
  </w:style>
  <w:style w:type="paragraph" w:styleId="Heading8">
    <w:name w:val="heading 8"/>
    <w:basedOn w:val="Normal"/>
    <w:next w:val="Normal"/>
    <w:link w:val="Heading8Char"/>
    <w:qFormat/>
    <w:rsid w:val="00A44CEC"/>
    <w:pPr>
      <w:ind w:left="720"/>
      <w:outlineLvl w:val="7"/>
    </w:pPr>
    <w:rPr>
      <w:i/>
    </w:rPr>
  </w:style>
  <w:style w:type="paragraph" w:styleId="Heading9">
    <w:name w:val="heading 9"/>
    <w:basedOn w:val="Normal"/>
    <w:next w:val="Normal"/>
    <w:link w:val="Heading9Char"/>
    <w:qFormat/>
    <w:rsid w:val="00A44CEC"/>
    <w:pPr>
      <w:ind w:left="720"/>
      <w:outlineLvl w:val="8"/>
    </w:pPr>
    <w:rPr>
      <w:i/>
    </w:rPr>
  </w:style>
  <w:style w:type="character" w:default="1" w:styleId="DefaultParagraphFont">
    <w:name w:val="Default Paragraph Font"/>
    <w:uiPriority w:val="1"/>
    <w:unhideWhenUsed/>
    <w:rsid w:val="00A44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CEC"/>
  </w:style>
  <w:style w:type="character" w:customStyle="1" w:styleId="Heading1Char">
    <w:name w:val="Heading 1 Char"/>
    <w:basedOn w:val="DefaultParagraphFont"/>
    <w:link w:val="Heading1"/>
    <w:rsid w:val="00A44CE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4CEC"/>
    <w:rPr>
      <w:rFonts w:ascii="Times New Roman" w:eastAsia="Times New Roman" w:hAnsi="Times New Roman" w:cs="Times New Roman"/>
      <w:b/>
      <w:szCs w:val="20"/>
      <w:lang w:eastAsia="en-US"/>
    </w:rPr>
  </w:style>
  <w:style w:type="paragraph" w:styleId="BodyText">
    <w:name w:val="Body Text"/>
    <w:basedOn w:val="Normal"/>
    <w:link w:val="BodyTextChar"/>
    <w:rsid w:val="00A44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CEC"/>
    <w:rPr>
      <w:rFonts w:ascii="Times New Roman" w:eastAsia="Times New Roman" w:hAnsi="Times New Roman" w:cs="Times New Roman"/>
      <w:sz w:val="24"/>
      <w:lang w:eastAsia="en-US"/>
    </w:rPr>
  </w:style>
  <w:style w:type="paragraph" w:styleId="ListBullet">
    <w:name w:val="List Bullet"/>
    <w:basedOn w:val="List"/>
    <w:rsid w:val="00A44CEC"/>
    <w:pPr>
      <w:numPr>
        <w:numId w:val="13"/>
      </w:numPr>
      <w:tabs>
        <w:tab w:val="clear" w:pos="340"/>
      </w:tabs>
      <w:spacing w:before="40" w:after="40"/>
    </w:pPr>
  </w:style>
  <w:style w:type="character" w:customStyle="1" w:styleId="SpecialBold">
    <w:name w:val="Special Bold"/>
    <w:basedOn w:val="DefaultParagraphFont"/>
    <w:rsid w:val="00A44CEC"/>
    <w:rPr>
      <w:b/>
      <w:spacing w:val="0"/>
    </w:rPr>
  </w:style>
  <w:style w:type="paragraph" w:styleId="ListBullet2">
    <w:name w:val="List Bullet 2"/>
    <w:basedOn w:val="List2"/>
    <w:rsid w:val="00A44CEC"/>
    <w:pPr>
      <w:numPr>
        <w:numId w:val="14"/>
      </w:numPr>
      <w:tabs>
        <w:tab w:val="clear" w:pos="680"/>
      </w:tabs>
    </w:pPr>
  </w:style>
  <w:style w:type="character" w:styleId="Emphasis">
    <w:name w:val="Emphasis"/>
    <w:basedOn w:val="DefaultParagraphFont"/>
    <w:qFormat/>
    <w:rsid w:val="00A44CEC"/>
    <w:rPr>
      <w:i/>
    </w:rPr>
  </w:style>
  <w:style w:type="paragraph" w:customStyle="1" w:styleId="SuperHeading">
    <w:name w:val="SuperHeading"/>
    <w:basedOn w:val="Normal"/>
    <w:rsid w:val="00A44CEC"/>
    <w:pPr>
      <w:spacing w:before="240" w:after="120"/>
      <w:outlineLvl w:val="0"/>
    </w:pPr>
    <w:rPr>
      <w:rFonts w:ascii="Times New Roman" w:hAnsi="Times New Roman"/>
      <w:b/>
      <w:sz w:val="32"/>
    </w:rPr>
  </w:style>
  <w:style w:type="paragraph" w:customStyle="1" w:styleId="AllowPageBreak">
    <w:name w:val="AllowPageBreak"/>
    <w:rsid w:val="00A44C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4CEC"/>
    <w:pPr>
      <w:numPr>
        <w:numId w:val="3"/>
      </w:numPr>
      <w:tabs>
        <w:tab w:val="clear" w:pos="1021"/>
      </w:tabs>
      <w:ind w:left="1037" w:hanging="357"/>
    </w:pPr>
  </w:style>
  <w:style w:type="character" w:customStyle="1" w:styleId="Heading2Char">
    <w:name w:val="Heading 2 Char"/>
    <w:basedOn w:val="DefaultParagraphFont"/>
    <w:link w:val="Heading2"/>
    <w:rsid w:val="00A44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CE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4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CEC"/>
    <w:rPr>
      <w:rFonts w:ascii="Courier New" w:eastAsia="Times New Roman" w:hAnsi="Courier New" w:cs="Times New Roman"/>
      <w:i/>
      <w:szCs w:val="20"/>
      <w:lang w:eastAsia="en-US"/>
    </w:rPr>
  </w:style>
  <w:style w:type="paragraph" w:customStyle="1" w:styleId="HeadingBase">
    <w:name w:val="Heading Base"/>
    <w:rsid w:val="00A44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CEC"/>
    <w:pPr>
      <w:tabs>
        <w:tab w:val="right" w:leader="dot" w:pos="9072"/>
      </w:tabs>
      <w:ind w:left="567"/>
    </w:pPr>
    <w:rPr>
      <w:szCs w:val="22"/>
    </w:rPr>
  </w:style>
  <w:style w:type="paragraph" w:customStyle="1" w:styleId="TOCBase">
    <w:name w:val="TOC Base"/>
    <w:rsid w:val="00A44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CEC"/>
    <w:pPr>
      <w:tabs>
        <w:tab w:val="right" w:leader="dot" w:pos="9072"/>
      </w:tabs>
      <w:spacing w:before="40" w:after="40"/>
      <w:ind w:left="284"/>
    </w:pPr>
    <w:rPr>
      <w:rFonts w:ascii="Times New Roman" w:hAnsi="Times New Roman"/>
    </w:rPr>
  </w:style>
  <w:style w:type="paragraph" w:styleId="TOC1">
    <w:name w:val="toc 1"/>
    <w:basedOn w:val="TOCBase"/>
    <w:next w:val="Normal"/>
    <w:rsid w:val="00A44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CEC"/>
    <w:rPr>
      <w:rFonts w:ascii="Times New Roman" w:eastAsia="Times New Roman" w:hAnsi="Times New Roman" w:cs="Times New Roman"/>
      <w:sz w:val="16"/>
      <w:lang w:eastAsia="en-US"/>
    </w:rPr>
  </w:style>
  <w:style w:type="paragraph" w:styleId="Title">
    <w:name w:val="Title"/>
    <w:basedOn w:val="HeadingBase"/>
    <w:link w:val="TitleChar"/>
    <w:qFormat/>
    <w:rsid w:val="00A44CEC"/>
    <w:pPr>
      <w:spacing w:before="5040"/>
      <w:jc w:val="center"/>
    </w:pPr>
    <w:rPr>
      <w:sz w:val="48"/>
      <w:szCs w:val="72"/>
      <w:lang w:val="en-US"/>
    </w:rPr>
  </w:style>
  <w:style w:type="character" w:customStyle="1" w:styleId="TitleChar">
    <w:name w:val="Title Char"/>
    <w:basedOn w:val="DefaultParagraphFont"/>
    <w:link w:val="Title"/>
    <w:rsid w:val="00A44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CEC"/>
    <w:pPr>
      <w:tabs>
        <w:tab w:val="left" w:pos="3600"/>
        <w:tab w:val="left" w:pos="3958"/>
      </w:tabs>
    </w:pPr>
  </w:style>
  <w:style w:type="paragraph" w:styleId="List">
    <w:name w:val="List"/>
    <w:basedOn w:val="BodyText"/>
    <w:next w:val="BodyText"/>
    <w:rsid w:val="00A44CEC"/>
    <w:pPr>
      <w:tabs>
        <w:tab w:val="left" w:pos="340"/>
      </w:tabs>
      <w:spacing w:before="60" w:after="60"/>
      <w:ind w:left="340" w:hanging="340"/>
    </w:pPr>
  </w:style>
  <w:style w:type="paragraph" w:customStyle="1" w:styleId="Note">
    <w:name w:val="Note"/>
    <w:basedOn w:val="BodyText"/>
    <w:rsid w:val="00A44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CEC"/>
    <w:pPr>
      <w:framePr w:wrap="auto" w:hAnchor="text" w:y="6049"/>
    </w:pPr>
    <w:rPr>
      <w:color w:val="000000"/>
      <w:sz w:val="40"/>
    </w:rPr>
  </w:style>
  <w:style w:type="paragraph" w:customStyle="1" w:styleId="TOCTitle">
    <w:name w:val="TOCTitle"/>
    <w:basedOn w:val="Heading1"/>
    <w:rsid w:val="00A44CEC"/>
    <w:pPr>
      <w:spacing w:after="240"/>
      <w:jc w:val="center"/>
      <w:outlineLvl w:val="9"/>
    </w:pPr>
    <w:rPr>
      <w:caps/>
    </w:rPr>
  </w:style>
  <w:style w:type="paragraph" w:customStyle="1" w:styleId="Version">
    <w:name w:val="Version"/>
    <w:rsid w:val="00A44C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CEC"/>
    <w:pPr>
      <w:keepNext w:val="0"/>
      <w:tabs>
        <w:tab w:val="right" w:pos="4176"/>
      </w:tabs>
      <w:ind w:left="198" w:hanging="198"/>
    </w:pPr>
    <w:rPr>
      <w:rFonts w:ascii="Garamond" w:hAnsi="Garamond"/>
    </w:rPr>
  </w:style>
  <w:style w:type="paragraph" w:styleId="IndexHeading">
    <w:name w:val="index heading"/>
    <w:basedOn w:val="Normal"/>
    <w:next w:val="Index1"/>
    <w:semiHidden/>
    <w:rsid w:val="00A44CEC"/>
    <w:pPr>
      <w:spacing w:before="120" w:after="120"/>
    </w:pPr>
    <w:rPr>
      <w:rFonts w:ascii="Arial" w:hAnsi="Arial"/>
      <w:b/>
      <w:color w:val="918585"/>
      <w:sz w:val="24"/>
    </w:rPr>
  </w:style>
  <w:style w:type="paragraph" w:styleId="Header">
    <w:name w:val="header"/>
    <w:basedOn w:val="Normal"/>
    <w:link w:val="HeaderChar"/>
    <w:rsid w:val="00A44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CEC"/>
    <w:rPr>
      <w:rFonts w:ascii="Times New Roman" w:eastAsia="Times New Roman" w:hAnsi="Times New Roman" w:cs="Times New Roman"/>
      <w:sz w:val="16"/>
      <w:szCs w:val="20"/>
      <w:lang w:val="en-GB" w:eastAsia="en-US"/>
    </w:rPr>
  </w:style>
  <w:style w:type="paragraph" w:customStyle="1" w:styleId="Chapter">
    <w:name w:val="Chapter"/>
    <w:basedOn w:val="Normal"/>
    <w:rsid w:val="00A44CEC"/>
    <w:pPr>
      <w:spacing w:before="240"/>
    </w:pPr>
    <w:rPr>
      <w:rFonts w:ascii="Times New Roman" w:hAnsi="Times New Roman"/>
      <w:smallCaps/>
      <w:spacing w:val="80"/>
      <w:sz w:val="28"/>
    </w:rPr>
  </w:style>
  <w:style w:type="paragraph" w:customStyle="1" w:styleId="InChapter">
    <w:name w:val="InChapter"/>
    <w:basedOn w:val="Heading3"/>
    <w:rsid w:val="00A44CEC"/>
    <w:pPr>
      <w:spacing w:after="240"/>
      <w:outlineLvl w:val="9"/>
    </w:pPr>
    <w:rPr>
      <w:noProof/>
    </w:rPr>
  </w:style>
  <w:style w:type="paragraph" w:styleId="Index2">
    <w:name w:val="index 2"/>
    <w:basedOn w:val="Normal"/>
    <w:next w:val="Normal"/>
    <w:semiHidden/>
    <w:rsid w:val="00A44CEC"/>
    <w:pPr>
      <w:tabs>
        <w:tab w:val="right" w:pos="4176"/>
      </w:tabs>
      <w:ind w:left="568" w:hanging="284"/>
    </w:pPr>
    <w:rPr>
      <w:rFonts w:ascii="Garamond" w:hAnsi="Garamond"/>
    </w:rPr>
  </w:style>
  <w:style w:type="paragraph" w:customStyle="1" w:styleId="Byline">
    <w:name w:val="Byline"/>
    <w:rsid w:val="00A44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CEC"/>
    <w:pPr>
      <w:tabs>
        <w:tab w:val="clear" w:pos="3600"/>
        <w:tab w:val="clear" w:pos="3958"/>
      </w:tabs>
      <w:jc w:val="right"/>
    </w:pPr>
  </w:style>
  <w:style w:type="paragraph" w:styleId="Caption">
    <w:name w:val="caption"/>
    <w:basedOn w:val="BodyText"/>
    <w:next w:val="Normal"/>
    <w:qFormat/>
    <w:rsid w:val="00A44CEC"/>
    <w:pPr>
      <w:framePr w:w="2268" w:hSpace="181" w:vSpace="181" w:wrap="around" w:vAnchor="text" w:hAnchor="page" w:x="1135" w:y="285" w:anchorLock="1"/>
    </w:pPr>
    <w:rPr>
      <w:i/>
    </w:rPr>
  </w:style>
  <w:style w:type="paragraph" w:customStyle="1" w:styleId="MiniTOCTitle">
    <w:name w:val="MiniTOCTitle"/>
    <w:basedOn w:val="Heading4"/>
    <w:rsid w:val="00A44CEC"/>
    <w:pPr>
      <w:spacing w:before="240"/>
      <w:outlineLvl w:val="9"/>
    </w:pPr>
    <w:rPr>
      <w:noProof/>
      <w:sz w:val="24"/>
    </w:rPr>
  </w:style>
  <w:style w:type="paragraph" w:customStyle="1" w:styleId="MiniTOCItem">
    <w:name w:val="MiniTOCItem"/>
    <w:basedOn w:val="ListBullet"/>
    <w:rsid w:val="00A44CEC"/>
    <w:pPr>
      <w:numPr>
        <w:numId w:val="0"/>
      </w:numPr>
      <w:tabs>
        <w:tab w:val="right" w:leader="dot" w:pos="6521"/>
      </w:tabs>
      <w:spacing w:before="0" w:after="0"/>
    </w:pPr>
  </w:style>
  <w:style w:type="paragraph" w:customStyle="1" w:styleId="TOFTitle">
    <w:name w:val="TOFTitle"/>
    <w:basedOn w:val="TOCTitle"/>
    <w:rsid w:val="00A44CEC"/>
  </w:style>
  <w:style w:type="paragraph" w:styleId="TableofFigures">
    <w:name w:val="table of figures"/>
    <w:basedOn w:val="Normal"/>
    <w:next w:val="Normal"/>
    <w:semiHidden/>
    <w:rsid w:val="00A44CEC"/>
    <w:pPr>
      <w:tabs>
        <w:tab w:val="right" w:leader="dot" w:pos="9072"/>
      </w:tabs>
      <w:ind w:left="970" w:hanging="403"/>
    </w:pPr>
    <w:rPr>
      <w:rFonts w:ascii="Times New Roman" w:hAnsi="Times New Roman"/>
      <w:b/>
    </w:rPr>
  </w:style>
  <w:style w:type="paragraph" w:styleId="ListNumber">
    <w:name w:val="List Number"/>
    <w:basedOn w:val="List"/>
    <w:rsid w:val="00A44CEC"/>
    <w:pPr>
      <w:numPr>
        <w:numId w:val="16"/>
      </w:numPr>
      <w:tabs>
        <w:tab w:val="clear" w:pos="340"/>
      </w:tabs>
    </w:pPr>
  </w:style>
  <w:style w:type="character" w:customStyle="1" w:styleId="WingdingSymbols">
    <w:name w:val="Wingding Symbols"/>
    <w:rsid w:val="00A44CEC"/>
    <w:rPr>
      <w:rFonts w:ascii="Wingdings" w:hAnsi="Wingdings"/>
    </w:rPr>
  </w:style>
  <w:style w:type="paragraph" w:customStyle="1" w:styleId="TableHeading">
    <w:name w:val="Table Heading"/>
    <w:basedOn w:val="HeadingBase"/>
    <w:rsid w:val="00A44CEC"/>
    <w:pPr>
      <w:keepLines/>
      <w:pBdr>
        <w:bottom w:val="single" w:sz="6" w:space="1" w:color="918585"/>
      </w:pBdr>
      <w:spacing w:before="240"/>
    </w:pPr>
  </w:style>
  <w:style w:type="character" w:customStyle="1" w:styleId="HotSpot">
    <w:name w:val="HotSpot"/>
    <w:rsid w:val="00A44CEC"/>
    <w:rPr>
      <w:color w:val="0033CC"/>
      <w:u w:val="none"/>
    </w:rPr>
  </w:style>
  <w:style w:type="paragraph" w:customStyle="1" w:styleId="BodyTextRight">
    <w:name w:val="Body Text Right"/>
    <w:basedOn w:val="BodyText"/>
    <w:rsid w:val="00A44CEC"/>
    <w:pPr>
      <w:spacing w:before="0" w:after="0"/>
      <w:jc w:val="right"/>
    </w:pPr>
  </w:style>
  <w:style w:type="paragraph" w:styleId="Index3">
    <w:name w:val="index 3"/>
    <w:basedOn w:val="ListNumber2"/>
    <w:next w:val="Normal"/>
    <w:semiHidden/>
    <w:rsid w:val="00A44CEC"/>
    <w:pPr>
      <w:numPr>
        <w:numId w:val="0"/>
      </w:numPr>
      <w:tabs>
        <w:tab w:val="right" w:leader="dot" w:pos="4176"/>
      </w:tabs>
    </w:pPr>
  </w:style>
  <w:style w:type="paragraph" w:styleId="ListNumber2">
    <w:name w:val="List Number 2"/>
    <w:basedOn w:val="List2"/>
    <w:rsid w:val="00A44CEC"/>
    <w:pPr>
      <w:numPr>
        <w:numId w:val="11"/>
      </w:numPr>
      <w:tabs>
        <w:tab w:val="clear" w:pos="1060"/>
      </w:tabs>
    </w:pPr>
  </w:style>
  <w:style w:type="paragraph" w:customStyle="1" w:styleId="MarginNote">
    <w:name w:val="Margin Note"/>
    <w:basedOn w:val="BodyText"/>
    <w:rsid w:val="00A44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CEC"/>
    <w:rPr>
      <w:sz w:val="32"/>
    </w:rPr>
  </w:style>
  <w:style w:type="paragraph" w:customStyle="1" w:styleId="HeadingProcedure">
    <w:name w:val="Heading Procedure"/>
    <w:basedOn w:val="HeadingBase"/>
    <w:next w:val="Normal"/>
    <w:rsid w:val="00A44CEC"/>
    <w:pPr>
      <w:tabs>
        <w:tab w:val="left" w:pos="0"/>
      </w:tabs>
      <w:spacing w:before="120" w:after="60"/>
    </w:pPr>
    <w:rPr>
      <w:i/>
      <w:color w:val="918585"/>
      <w:sz w:val="22"/>
    </w:rPr>
  </w:style>
  <w:style w:type="paragraph" w:customStyle="1" w:styleId="TableBodyText">
    <w:name w:val="Table Body Text"/>
    <w:basedOn w:val="BodyText"/>
    <w:rsid w:val="00A44CEC"/>
    <w:pPr>
      <w:spacing w:before="60" w:after="60"/>
    </w:pPr>
  </w:style>
  <w:style w:type="paragraph" w:styleId="ListContinue">
    <w:name w:val="List Continue"/>
    <w:basedOn w:val="List"/>
    <w:rsid w:val="00A44CEC"/>
    <w:pPr>
      <w:ind w:firstLine="0"/>
    </w:pPr>
  </w:style>
  <w:style w:type="paragraph" w:customStyle="1" w:styleId="ListNote">
    <w:name w:val="List Note"/>
    <w:basedOn w:val="List"/>
    <w:rsid w:val="00A44CEC"/>
    <w:pPr>
      <w:pBdr>
        <w:top w:val="single" w:sz="6" w:space="2" w:color="918585"/>
        <w:bottom w:val="single" w:sz="6" w:space="2" w:color="918585"/>
      </w:pBdr>
      <w:tabs>
        <w:tab w:val="left" w:pos="1021"/>
      </w:tabs>
      <w:ind w:firstLine="0"/>
    </w:pPr>
  </w:style>
  <w:style w:type="paragraph" w:customStyle="1" w:styleId="Warning">
    <w:name w:val="Warning"/>
    <w:basedOn w:val="BodyText"/>
    <w:rsid w:val="00A44CEC"/>
    <w:pPr>
      <w:shd w:val="clear" w:color="auto" w:fill="D9D9D9"/>
      <w:tabs>
        <w:tab w:val="left" w:pos="992"/>
      </w:tabs>
      <w:ind w:left="119" w:right="119"/>
    </w:pPr>
    <w:rPr>
      <w:sz w:val="20"/>
    </w:rPr>
  </w:style>
  <w:style w:type="paragraph" w:customStyle="1" w:styleId="MarginIcons">
    <w:name w:val="Margin Icons"/>
    <w:basedOn w:val="BodyText"/>
    <w:rsid w:val="00A44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CEC"/>
    <w:rPr>
      <w:rFonts w:ascii="Courier New" w:hAnsi="Courier New"/>
    </w:rPr>
  </w:style>
  <w:style w:type="paragraph" w:customStyle="1" w:styleId="NoteBullet">
    <w:name w:val="Note Bullet"/>
    <w:basedOn w:val="Note"/>
    <w:rsid w:val="00A44CEC"/>
    <w:pPr>
      <w:tabs>
        <w:tab w:val="clear" w:pos="680"/>
      </w:tabs>
      <w:spacing w:before="60" w:after="60"/>
    </w:pPr>
  </w:style>
  <w:style w:type="paragraph" w:customStyle="1" w:styleId="SubHeading2">
    <w:name w:val="SubHeading2"/>
    <w:basedOn w:val="HeadingBase"/>
    <w:rsid w:val="00A44CEC"/>
    <w:pPr>
      <w:spacing w:before="240" w:after="60"/>
    </w:pPr>
    <w:rPr>
      <w:sz w:val="20"/>
    </w:rPr>
  </w:style>
  <w:style w:type="paragraph" w:customStyle="1" w:styleId="SubHeading1">
    <w:name w:val="SubHeading1"/>
    <w:basedOn w:val="HeadingBase"/>
    <w:rsid w:val="00A44CEC"/>
    <w:pPr>
      <w:spacing w:before="240" w:after="60"/>
    </w:pPr>
    <w:rPr>
      <w:color w:val="918585"/>
      <w:sz w:val="22"/>
    </w:rPr>
  </w:style>
  <w:style w:type="paragraph" w:customStyle="1" w:styleId="SideHeading">
    <w:name w:val="Side Heading"/>
    <w:basedOn w:val="HeadingBase"/>
    <w:rsid w:val="00A44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CEC"/>
    <w:pPr>
      <w:numPr>
        <w:numId w:val="12"/>
      </w:numPr>
    </w:pPr>
  </w:style>
  <w:style w:type="paragraph" w:styleId="PlainText">
    <w:name w:val="Plain Text"/>
    <w:basedOn w:val="Normal"/>
    <w:link w:val="PlainTextChar"/>
    <w:rsid w:val="00A44CEC"/>
    <w:rPr>
      <w:sz w:val="20"/>
    </w:rPr>
  </w:style>
  <w:style w:type="character" w:customStyle="1" w:styleId="PlainTextChar">
    <w:name w:val="Plain Text Char"/>
    <w:basedOn w:val="DefaultParagraphFont"/>
    <w:link w:val="PlainText"/>
    <w:rsid w:val="00A44CEC"/>
    <w:rPr>
      <w:rFonts w:ascii="Courier New" w:eastAsia="Times New Roman" w:hAnsi="Courier New" w:cs="Times New Roman"/>
      <w:sz w:val="20"/>
      <w:szCs w:val="20"/>
      <w:lang w:eastAsia="en-US"/>
    </w:rPr>
  </w:style>
  <w:style w:type="character" w:customStyle="1" w:styleId="MenuOption">
    <w:name w:val="Menu Option"/>
    <w:basedOn w:val="DefaultParagraphFont"/>
    <w:rsid w:val="00A44CEC"/>
    <w:rPr>
      <w:b/>
      <w:smallCaps/>
    </w:rPr>
  </w:style>
  <w:style w:type="paragraph" w:customStyle="1" w:styleId="TableListNumber">
    <w:name w:val="Table List Number"/>
    <w:basedOn w:val="ListNumber"/>
    <w:rsid w:val="00A44CEC"/>
    <w:pPr>
      <w:numPr>
        <w:numId w:val="0"/>
      </w:numPr>
    </w:pPr>
  </w:style>
  <w:style w:type="paragraph" w:styleId="TOC4">
    <w:name w:val="toc 4"/>
    <w:basedOn w:val="TOCBase"/>
    <w:next w:val="Normal"/>
    <w:semiHidden/>
    <w:rsid w:val="00A44CEC"/>
    <w:pPr>
      <w:tabs>
        <w:tab w:val="right" w:leader="dot" w:pos="9071"/>
      </w:tabs>
      <w:ind w:left="1701"/>
    </w:pPr>
  </w:style>
  <w:style w:type="paragraph" w:customStyle="1" w:styleId="ListAlpha">
    <w:name w:val="List Alpha"/>
    <w:basedOn w:val="List"/>
    <w:rsid w:val="00A44CEC"/>
    <w:pPr>
      <w:numPr>
        <w:numId w:val="10"/>
      </w:numPr>
    </w:pPr>
  </w:style>
  <w:style w:type="paragraph" w:customStyle="1" w:styleId="ListAlpha2">
    <w:name w:val="List Alpha 2"/>
    <w:basedOn w:val="List2"/>
    <w:rsid w:val="00A44CEC"/>
    <w:pPr>
      <w:numPr>
        <w:numId w:val="9"/>
      </w:numPr>
    </w:pPr>
  </w:style>
  <w:style w:type="paragraph" w:styleId="List2">
    <w:name w:val="List 2"/>
    <w:basedOn w:val="BodyText"/>
    <w:rsid w:val="00A44CEC"/>
    <w:pPr>
      <w:tabs>
        <w:tab w:val="left" w:pos="680"/>
      </w:tabs>
      <w:spacing w:before="60" w:after="60"/>
      <w:ind w:left="680" w:hanging="340"/>
    </w:pPr>
  </w:style>
  <w:style w:type="paragraph" w:styleId="List3">
    <w:name w:val="List 3"/>
    <w:basedOn w:val="BodyText"/>
    <w:rsid w:val="00A44CEC"/>
    <w:pPr>
      <w:tabs>
        <w:tab w:val="left" w:pos="1021"/>
      </w:tabs>
      <w:spacing w:before="60" w:after="60"/>
      <w:ind w:left="1020" w:hanging="340"/>
    </w:pPr>
  </w:style>
  <w:style w:type="paragraph" w:styleId="List4">
    <w:name w:val="List 4"/>
    <w:basedOn w:val="BodyText"/>
    <w:rsid w:val="00A44CEC"/>
    <w:pPr>
      <w:tabs>
        <w:tab w:val="left" w:pos="1361"/>
      </w:tabs>
      <w:spacing w:before="60" w:after="60"/>
      <w:ind w:left="1361" w:hanging="340"/>
    </w:pPr>
  </w:style>
  <w:style w:type="paragraph" w:styleId="List5">
    <w:name w:val="List 5"/>
    <w:basedOn w:val="BodyText"/>
    <w:rsid w:val="00A44CEC"/>
    <w:pPr>
      <w:tabs>
        <w:tab w:val="left" w:pos="1701"/>
      </w:tabs>
      <w:spacing w:before="60" w:after="60"/>
      <w:ind w:left="1701" w:hanging="340"/>
    </w:pPr>
  </w:style>
  <w:style w:type="paragraph" w:styleId="ListBullet4">
    <w:name w:val="List Bullet 4"/>
    <w:basedOn w:val="List4"/>
    <w:rsid w:val="00A44CEC"/>
    <w:pPr>
      <w:numPr>
        <w:numId w:val="4"/>
      </w:numPr>
      <w:tabs>
        <w:tab w:val="clear" w:pos="1361"/>
      </w:tabs>
    </w:pPr>
  </w:style>
  <w:style w:type="paragraph" w:styleId="ListBullet5">
    <w:name w:val="List Bullet 5"/>
    <w:basedOn w:val="List5"/>
    <w:rsid w:val="00A44CEC"/>
    <w:pPr>
      <w:numPr>
        <w:numId w:val="5"/>
      </w:numPr>
    </w:pPr>
  </w:style>
  <w:style w:type="paragraph" w:styleId="ListContinue2">
    <w:name w:val="List Continue 2"/>
    <w:basedOn w:val="List2"/>
    <w:rsid w:val="00A44CEC"/>
    <w:pPr>
      <w:ind w:firstLine="0"/>
    </w:pPr>
  </w:style>
  <w:style w:type="paragraph" w:styleId="ListContinue3">
    <w:name w:val="List Continue 3"/>
    <w:basedOn w:val="List3"/>
    <w:rsid w:val="00A44CEC"/>
    <w:pPr>
      <w:ind w:left="1021" w:firstLine="0"/>
    </w:pPr>
  </w:style>
  <w:style w:type="paragraph" w:styleId="ListContinue4">
    <w:name w:val="List Continue 4"/>
    <w:basedOn w:val="List4"/>
    <w:rsid w:val="00A44CEC"/>
    <w:pPr>
      <w:ind w:firstLine="0"/>
    </w:pPr>
  </w:style>
  <w:style w:type="paragraph" w:styleId="ListContinue5">
    <w:name w:val="List Continue 5"/>
    <w:basedOn w:val="List5"/>
    <w:rsid w:val="00A44CEC"/>
    <w:pPr>
      <w:ind w:firstLine="0"/>
    </w:pPr>
  </w:style>
  <w:style w:type="paragraph" w:styleId="ListNumber3">
    <w:name w:val="List Number 3"/>
    <w:basedOn w:val="List3"/>
    <w:rsid w:val="00A44CEC"/>
    <w:pPr>
      <w:numPr>
        <w:numId w:val="6"/>
      </w:numPr>
    </w:pPr>
  </w:style>
  <w:style w:type="paragraph" w:styleId="ListNumber4">
    <w:name w:val="List Number 4"/>
    <w:basedOn w:val="List4"/>
    <w:rsid w:val="00A44CEC"/>
    <w:pPr>
      <w:numPr>
        <w:numId w:val="7"/>
      </w:numPr>
    </w:pPr>
  </w:style>
  <w:style w:type="paragraph" w:styleId="ListNumber5">
    <w:name w:val="List Number 5"/>
    <w:basedOn w:val="List5"/>
    <w:rsid w:val="00A44CEC"/>
    <w:pPr>
      <w:numPr>
        <w:numId w:val="8"/>
      </w:numPr>
    </w:pPr>
  </w:style>
  <w:style w:type="paragraph" w:styleId="BlockText">
    <w:name w:val="Block Text"/>
    <w:basedOn w:val="Normal"/>
    <w:rsid w:val="00A44CEC"/>
    <w:pPr>
      <w:spacing w:after="120"/>
      <w:ind w:left="1440" w:right="1440"/>
    </w:pPr>
  </w:style>
  <w:style w:type="character" w:customStyle="1" w:styleId="Subscript">
    <w:name w:val="Subscript"/>
    <w:basedOn w:val="DefaultParagraphFont"/>
    <w:rsid w:val="00A44CEC"/>
    <w:rPr>
      <w:sz w:val="16"/>
      <w:vertAlign w:val="subscript"/>
    </w:rPr>
  </w:style>
  <w:style w:type="character" w:customStyle="1" w:styleId="Superscript">
    <w:name w:val="Superscript"/>
    <w:basedOn w:val="DefaultParagraphFont"/>
    <w:rsid w:val="00A44CEC"/>
    <w:rPr>
      <w:sz w:val="16"/>
      <w:vertAlign w:val="superscript"/>
    </w:rPr>
  </w:style>
  <w:style w:type="character" w:customStyle="1" w:styleId="Symbols">
    <w:name w:val="Symbols"/>
    <w:basedOn w:val="DefaultParagraphFont"/>
    <w:rsid w:val="00A44CEC"/>
    <w:rPr>
      <w:rFonts w:ascii="Symbol" w:hAnsi="Symbol"/>
    </w:rPr>
  </w:style>
  <w:style w:type="character" w:customStyle="1" w:styleId="MenuOptions">
    <w:name w:val="Menu Options"/>
    <w:basedOn w:val="DefaultParagraphFont"/>
    <w:rsid w:val="00A44CEC"/>
    <w:rPr>
      <w:rFonts w:ascii="Arial Narrow" w:hAnsi="Arial Narrow"/>
      <w:smallCaps/>
    </w:rPr>
  </w:style>
  <w:style w:type="character" w:customStyle="1" w:styleId="Buttons">
    <w:name w:val="Buttons"/>
    <w:basedOn w:val="DefaultParagraphFont"/>
    <w:rsid w:val="00A44CEC"/>
    <w:rPr>
      <w:b/>
    </w:rPr>
  </w:style>
  <w:style w:type="character" w:customStyle="1" w:styleId="Underlined">
    <w:name w:val="Underlined"/>
    <w:basedOn w:val="DefaultParagraphFont"/>
    <w:rsid w:val="00A44CEC"/>
    <w:rPr>
      <w:u w:val="single"/>
    </w:rPr>
  </w:style>
  <w:style w:type="paragraph" w:customStyle="1" w:styleId="TableBodyTextRight">
    <w:name w:val="Table Body Text Right"/>
    <w:basedOn w:val="TableBodyText"/>
    <w:rsid w:val="00A44CEC"/>
    <w:pPr>
      <w:widowControl w:val="0"/>
      <w:autoSpaceDE w:val="0"/>
      <w:autoSpaceDN w:val="0"/>
      <w:adjustRightInd w:val="0"/>
      <w:jc w:val="right"/>
    </w:pPr>
    <w:rPr>
      <w:rFonts w:cs="Arial"/>
      <w:szCs w:val="18"/>
    </w:rPr>
  </w:style>
  <w:style w:type="paragraph" w:customStyle="1" w:styleId="CopyrightText">
    <w:name w:val="Copyright Text"/>
    <w:basedOn w:val="BodyText"/>
    <w:rsid w:val="00A44CEC"/>
    <w:rPr>
      <w:sz w:val="18"/>
    </w:rPr>
  </w:style>
  <w:style w:type="paragraph" w:customStyle="1" w:styleId="BodySmallRight">
    <w:name w:val="Body Small Right"/>
    <w:basedOn w:val="BodyTextRight"/>
    <w:rsid w:val="00A44CEC"/>
    <w:rPr>
      <w:sz w:val="18"/>
      <w:szCs w:val="18"/>
    </w:rPr>
  </w:style>
  <w:style w:type="paragraph" w:customStyle="1" w:styleId="MarginEdition">
    <w:name w:val="Margin Edition"/>
    <w:basedOn w:val="MarginNote"/>
    <w:rsid w:val="00A44CEC"/>
    <w:pPr>
      <w:spacing w:before="0" w:after="0"/>
    </w:pPr>
    <w:rPr>
      <w:rFonts w:ascii="Times New Roman" w:hAnsi="Times New Roman"/>
      <w:color w:val="999999"/>
    </w:rPr>
  </w:style>
  <w:style w:type="paragraph" w:customStyle="1" w:styleId="Spacer">
    <w:name w:val="Spacer"/>
    <w:basedOn w:val="Normal"/>
    <w:rsid w:val="00A44CEC"/>
    <w:rPr>
      <w:sz w:val="2"/>
      <w:szCs w:val="2"/>
    </w:rPr>
  </w:style>
  <w:style w:type="character" w:customStyle="1" w:styleId="Small">
    <w:name w:val="Small"/>
    <w:basedOn w:val="DefaultParagraphFont"/>
    <w:rsid w:val="00A44CEC"/>
    <w:rPr>
      <w:sz w:val="16"/>
    </w:rPr>
  </w:style>
  <w:style w:type="paragraph" w:customStyle="1" w:styleId="WideTable">
    <w:name w:val="Wide Table"/>
    <w:basedOn w:val="Normal"/>
    <w:rsid w:val="00A44CEC"/>
    <w:pPr>
      <w:ind w:left="-1418"/>
    </w:pPr>
    <w:rPr>
      <w:sz w:val="2"/>
      <w:szCs w:val="2"/>
    </w:rPr>
  </w:style>
  <w:style w:type="character" w:styleId="PageNumber">
    <w:name w:val="page number"/>
    <w:basedOn w:val="DefaultParagraphFont"/>
    <w:rsid w:val="00A44CEC"/>
  </w:style>
  <w:style w:type="paragraph" w:styleId="Quote">
    <w:name w:val="Quote"/>
    <w:basedOn w:val="Heading1"/>
    <w:link w:val="QuoteChar"/>
    <w:qFormat/>
    <w:rsid w:val="00A44CEC"/>
    <w:rPr>
      <w:b w:val="0"/>
      <w:sz w:val="72"/>
      <w:szCs w:val="72"/>
      <w:lang w:val="en-NZ"/>
    </w:rPr>
  </w:style>
  <w:style w:type="character" w:customStyle="1" w:styleId="QuoteChar">
    <w:name w:val="Quote Char"/>
    <w:basedOn w:val="DefaultParagraphFont"/>
    <w:link w:val="Quote"/>
    <w:rsid w:val="00A44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CEC"/>
    <w:pPr>
      <w:pageBreakBefore/>
    </w:pPr>
  </w:style>
  <w:style w:type="paragraph" w:customStyle="1" w:styleId="Border">
    <w:name w:val="Border"/>
    <w:basedOn w:val="Normal"/>
    <w:qFormat/>
    <w:rsid w:val="00A44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CEC"/>
    <w:rPr>
      <w:b/>
      <w:bCs/>
      <w:i/>
      <w:iCs/>
      <w:color w:val="auto"/>
    </w:rPr>
  </w:style>
  <w:style w:type="paragraph" w:styleId="IntenseQuote">
    <w:name w:val="Intense Quote"/>
    <w:basedOn w:val="Normal"/>
    <w:next w:val="Normal"/>
    <w:link w:val="IntenseQuoteChar"/>
    <w:uiPriority w:val="30"/>
    <w:qFormat/>
    <w:rsid w:val="00A44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CEC"/>
    <w:rPr>
      <w:smallCaps/>
      <w:color w:val="auto"/>
      <w:u w:val="single"/>
    </w:rPr>
  </w:style>
  <w:style w:type="character" w:styleId="IntenseReference">
    <w:name w:val="Intense Reference"/>
    <w:basedOn w:val="DefaultParagraphFont"/>
    <w:uiPriority w:val="32"/>
    <w:qFormat/>
    <w:rsid w:val="00A44CEC"/>
    <w:rPr>
      <w:b/>
      <w:bCs/>
      <w:smallCaps/>
      <w:color w:val="auto"/>
      <w:spacing w:val="5"/>
      <w:u w:val="single"/>
    </w:rPr>
  </w:style>
  <w:style w:type="paragraph" w:customStyle="1" w:styleId="2ColumnHeading">
    <w:name w:val="2Column Heading"/>
    <w:basedOn w:val="BodyText"/>
    <w:qFormat/>
    <w:rsid w:val="00A44CEC"/>
    <w:pPr>
      <w:spacing w:after="60"/>
      <w:ind w:left="-2268"/>
    </w:pPr>
    <w:rPr>
      <w:b/>
    </w:rPr>
  </w:style>
  <w:style w:type="paragraph" w:customStyle="1" w:styleId="Heading1TOC">
    <w:name w:val="Heading1 TOC"/>
    <w:basedOn w:val="Normal"/>
    <w:qFormat/>
    <w:rsid w:val="00A44CEC"/>
    <w:pPr>
      <w:spacing w:before="240" w:after="120"/>
    </w:pPr>
    <w:rPr>
      <w:rFonts w:ascii="Times New Roman" w:hAnsi="Times New Roman"/>
      <w:b/>
      <w:sz w:val="32"/>
    </w:rPr>
  </w:style>
  <w:style w:type="paragraph" w:customStyle="1" w:styleId="Heading2TOC">
    <w:name w:val="Heading2 TOC"/>
    <w:basedOn w:val="Normal"/>
    <w:qFormat/>
    <w:rsid w:val="00A44CEC"/>
    <w:pPr>
      <w:spacing w:before="240" w:after="60"/>
    </w:pPr>
    <w:rPr>
      <w:rFonts w:ascii="Times New Roman" w:hAnsi="Times New Roman"/>
      <w:b/>
      <w:sz w:val="28"/>
    </w:rPr>
  </w:style>
  <w:style w:type="character" w:customStyle="1" w:styleId="Underline">
    <w:name w:val="Underline"/>
    <w:basedOn w:val="DefaultParagraphFont"/>
    <w:qFormat/>
    <w:rsid w:val="00A44CEC"/>
    <w:rPr>
      <w:u w:val="single"/>
    </w:rPr>
  </w:style>
  <w:style w:type="character" w:customStyle="1" w:styleId="BoldandItalics">
    <w:name w:val="Bold and Italics"/>
    <w:qFormat/>
    <w:rsid w:val="00A44CEC"/>
    <w:rPr>
      <w:b/>
      <w:i/>
      <w:u w:val="none"/>
    </w:rPr>
  </w:style>
  <w:style w:type="paragraph" w:styleId="BalloonText">
    <w:name w:val="Balloon Text"/>
    <w:basedOn w:val="Normal"/>
    <w:link w:val="BalloonTextChar"/>
    <w:rsid w:val="00A44CEC"/>
    <w:rPr>
      <w:rFonts w:ascii="Tahoma" w:hAnsi="Tahoma" w:cs="Tahoma"/>
      <w:sz w:val="16"/>
      <w:szCs w:val="16"/>
    </w:rPr>
  </w:style>
  <w:style w:type="character" w:customStyle="1" w:styleId="BalloonTextChar">
    <w:name w:val="Balloon Text Char"/>
    <w:basedOn w:val="DefaultParagraphFont"/>
    <w:link w:val="BalloonText"/>
    <w:rsid w:val="00A44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CEC"/>
    <w:rPr>
      <w:b/>
      <w:color w:val="660033"/>
      <w:spacing w:val="0"/>
    </w:rPr>
  </w:style>
  <w:style w:type="paragraph" w:customStyle="1" w:styleId="Nameditemlist">
    <w:name w:val="Named item list"/>
    <w:basedOn w:val="BodyText"/>
    <w:qFormat/>
    <w:rsid w:val="00A44CEC"/>
    <w:pPr>
      <w:tabs>
        <w:tab w:val="left" w:pos="2835"/>
      </w:tabs>
      <w:ind w:left="2835" w:hanging="2835"/>
    </w:pPr>
  </w:style>
  <w:style w:type="paragraph" w:customStyle="1" w:styleId="BodyTextnopadding">
    <w:name w:val="Body Text no padding"/>
    <w:basedOn w:val="BodyText"/>
    <w:qFormat/>
    <w:rsid w:val="00A44CEC"/>
    <w:pPr>
      <w:spacing w:before="0" w:after="0"/>
    </w:pPr>
  </w:style>
  <w:style w:type="paragraph" w:customStyle="1" w:styleId="BodyTextBold">
    <w:name w:val="Body Text Bold"/>
    <w:basedOn w:val="BodyText"/>
    <w:qFormat/>
    <w:rsid w:val="00A44CEC"/>
    <w:rPr>
      <w:b/>
    </w:rPr>
  </w:style>
  <w:style w:type="character" w:styleId="Hyperlink">
    <w:name w:val="Hyperlink"/>
    <w:basedOn w:val="DefaultParagraphFont"/>
    <w:uiPriority w:val="99"/>
    <w:unhideWhenUsed/>
    <w:rsid w:val="00ED0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1756</Words>
  <Characters>10841</Characters>
  <Application>Microsoft Office Word</Application>
  <DocSecurity>0</DocSecurity>
  <Lines>309</Lines>
  <Paragraphs>206</Paragraphs>
  <ScaleCrop>false</ScaleCrop>
  <Company>Author-it Software Corporation Ltd.</Company>
  <LinksUpToDate>false</LinksUpToDate>
  <CharactersWithSpaces>12391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RIIHAN208D Perform dogging</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