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075" w:rsidP="00022075">
      <w:pPr>
        <w:pStyle w:val="Title"/>
      </w:pPr>
      <w:r>
        <w:fldChar w:fldCharType="begin"/>
      </w:r>
      <w:r>
        <w:instrText xml:space="preserve"> TITLE   \* MERGEFORMAT </w:instrText>
      </w:r>
      <w:r>
        <w:fldChar w:fldCharType="separate"/>
      </w:r>
      <w:r>
        <w:t>Assessment Requirements for RIIHAN206D Transport plant, equipment and personnel</w:t>
      </w:r>
      <w:r>
        <w:fldChar w:fldCharType="end"/>
      </w:r>
    </w:p>
    <w:p w:rsidR="00022075" w:rsidP="00022075">
      <w:pPr>
        <w:pStyle w:val="Version"/>
        <w:sectPr w:rsidSect="001950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95055" w:rsidP="00195055">
      <w:pPr>
        <w:pStyle w:val="SuperHeading"/>
      </w:pPr>
      <w:r w:rsidRPr="00195055">
        <w:t>Assessment Requirements for RIIHAN206D Transport plant, equipment and personnel</w:t>
      </w:r>
    </w:p>
    <w:p w:rsidR="00000000" w:rsidRPr="00195055" w:rsidP="00195055">
      <w:pPr>
        <w:pStyle w:val="Heading1"/>
      </w:pPr>
      <w:bookmarkStart w:id="1" w:name="O_688252"/>
      <w:bookmarkEnd w:id="1"/>
      <w:r w:rsidRPr="00195055">
        <w:t>Modification History</w:t>
      </w:r>
    </w:p>
    <w:tbl>
      <w:tblPr>
        <w:tblW w:w="0" w:type="auto"/>
        <w:tblLayout w:type="fixed"/>
        <w:tblCellMar>
          <w:left w:w="62" w:type="dxa"/>
          <w:right w:w="62" w:type="dxa"/>
        </w:tblCellMar>
        <w:tblLook w:val="0000"/>
      </w:tblPr>
      <w:tblGrid>
        <w:gridCol w:w="1080"/>
        <w:gridCol w:w="7560"/>
      </w:tblGrid>
      <w:tr w:rsidTr="0002207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55">
            <w:pPr>
              <w:pStyle w:val="BodyText"/>
              <w:rPr>
                <w:lang w:val="en-NZ"/>
              </w:rPr>
            </w:pPr>
            <w:r w:rsidRPr="00195055">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55">
            <w:pPr>
              <w:pStyle w:val="BodyText"/>
              <w:rPr>
                <w:lang w:val="en-NZ"/>
              </w:rPr>
            </w:pPr>
            <w:r w:rsidRPr="00195055">
              <w:t>Comment</w:t>
            </w:r>
          </w:p>
        </w:tc>
      </w:tr>
      <w:tr w:rsidTr="0002207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55">
            <w:pPr>
              <w:pStyle w:val="BodyText"/>
              <w:rPr>
                <w:lang w:val="en-NZ"/>
              </w:rPr>
            </w:pPr>
            <w:r w:rsidRPr="00195055">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55">
            <w:pPr>
              <w:pStyle w:val="BodyText"/>
              <w:rPr>
                <w:lang w:val="en-NZ"/>
              </w:rPr>
            </w:pPr>
            <w:r w:rsidRPr="00195055">
              <w:t>This unit replaces RIIHAN206A Transport plant, equipment and personnel.</w:t>
            </w:r>
          </w:p>
        </w:tc>
      </w:tr>
      <w:tr w:rsidTr="0002207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55">
            <w:pPr>
              <w:pStyle w:val="BodyText"/>
              <w:rPr>
                <w:lang w:val="en-NZ"/>
              </w:rPr>
            </w:pPr>
            <w:r w:rsidRPr="00195055">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55">
            <w:pPr>
              <w:pStyle w:val="BodyText"/>
              <w:rPr>
                <w:lang w:val="en-NZ"/>
              </w:rPr>
            </w:pPr>
            <w:r w:rsidRPr="00195055">
              <w:t>Amend reference to Licensing requirements in Unit Application Editorial corrections.</w:t>
            </w:r>
          </w:p>
        </w:tc>
      </w:tr>
      <w:tr w:rsidTr="0002207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055">
            <w:pPr>
              <w:pStyle w:val="BodyText"/>
              <w:rPr>
                <w:lang w:val="en-NZ"/>
              </w:rPr>
            </w:pPr>
            <w:r w:rsidRPr="00195055">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055" w:rsidP="00195055">
            <w:pPr>
              <w:pStyle w:val="BodyText"/>
            </w:pPr>
            <w:r w:rsidRPr="00195055">
              <w:t>Required frequency and volume of evidence amended in Performance evidence.</w:t>
            </w:r>
          </w:p>
          <w:p w:rsidR="00000000" w:rsidRPr="00195055" w:rsidP="00195055">
            <w:pPr>
              <w:pStyle w:val="BodyText"/>
            </w:pPr>
            <w:r w:rsidRPr="00195055">
              <w:t>Substantial amendments made in Assessment Conditions field, including: references to Industry</w:t>
            </w:r>
            <w:r w:rsidRPr="00195055">
              <w:t xml:space="preserve"> Sectors, assessor and subject matter expert experience requirements, how assessment should be conducted and what it should confirm.</w:t>
            </w:r>
          </w:p>
        </w:tc>
      </w:tr>
    </w:tbl>
    <w:p w:rsidR="00000000" w:rsidRPr="00195055" w:rsidP="00195055">
      <w:pPr>
        <w:pStyle w:val="BodyText"/>
      </w:pPr>
    </w:p>
    <w:p w:rsidR="00000000" w:rsidRPr="00195055" w:rsidP="00195055">
      <w:pPr>
        <w:pStyle w:val="AllowPageBreak"/>
      </w:pPr>
    </w:p>
    <w:p w:rsidR="00000000" w:rsidRPr="00195055" w:rsidP="00195055">
      <w:pPr>
        <w:pStyle w:val="Heading1"/>
      </w:pPr>
      <w:bookmarkStart w:id="2" w:name="O_688250"/>
      <w:bookmarkEnd w:id="2"/>
      <w:r w:rsidRPr="00195055">
        <w:t>Performance Evidence</w:t>
      </w:r>
    </w:p>
    <w:p w:rsidR="00000000" w:rsidRPr="00195055" w:rsidP="00195055">
      <w:pPr>
        <w:pStyle w:val="BodyText"/>
      </w:pPr>
      <w:r w:rsidRPr="00195055">
        <w:t xml:space="preserve">Evidence is required to be collected that demonstrates a candidate’s competency in </w:t>
      </w:r>
      <w:r w:rsidRPr="00195055">
        <w:t>this unit. Evidence must be relevant to the roles within this sector’s work operations and satisfy all of the requirements of the performance criteria of this unit and include evidence that the candidate:</w:t>
      </w:r>
    </w:p>
    <w:p w:rsidR="00000000" w:rsidRPr="00195055" w:rsidP="00195055">
      <w:pPr>
        <w:pStyle w:val="ListBullet"/>
      </w:pPr>
      <w:r w:rsidRPr="00195055">
        <w:t>locates and applies relevant legislation, document</w:t>
      </w:r>
      <w:r w:rsidRPr="00195055">
        <w:t>ation, policies and procedures</w:t>
      </w:r>
    </w:p>
    <w:p w:rsidR="00000000" w:rsidRPr="00195055" w:rsidP="00195055">
      <w:pPr>
        <w:pStyle w:val="ListBullet"/>
      </w:pPr>
      <w:r w:rsidRPr="00195055">
        <w:t>implements the requirements, procedures and techniques for the safe, effective and efficient transportation of plant, equipment and personnel including:</w:t>
      </w:r>
    </w:p>
    <w:p w:rsidR="00000000" w:rsidRPr="00195055" w:rsidP="00195055">
      <w:pPr>
        <w:pStyle w:val="ListBullet2"/>
      </w:pPr>
      <w:r w:rsidRPr="00195055">
        <w:t>interpreting load plans, reports, maps and specifications</w:t>
      </w:r>
    </w:p>
    <w:p w:rsidR="00000000" w:rsidRPr="00195055" w:rsidP="00195055">
      <w:pPr>
        <w:pStyle w:val="ListBullet2"/>
      </w:pPr>
      <w:r w:rsidRPr="00195055">
        <w:t>reading and interpreting instructions, procedures and labels relevant to the preparation, loading, transporting and unloading of loads</w:t>
      </w:r>
    </w:p>
    <w:p w:rsidR="00000000" w:rsidRPr="00195055" w:rsidP="00195055">
      <w:pPr>
        <w:pStyle w:val="ListBullet2"/>
      </w:pPr>
      <w:r w:rsidRPr="00195055">
        <w:t>identifying, selecting and using relevant equipment, processes and procedures when preparing, transporting, loading and u</w:t>
      </w:r>
      <w:r w:rsidRPr="00195055">
        <w:t xml:space="preserve">nloading </w:t>
      </w:r>
    </w:p>
    <w:p w:rsidR="00000000" w:rsidRPr="00195055" w:rsidP="00195055">
      <w:pPr>
        <w:pStyle w:val="ListBullet2"/>
      </w:pPr>
      <w:r w:rsidRPr="00195055">
        <w:t xml:space="preserve">estimating the size, shape and special requirements of loads </w:t>
      </w:r>
    </w:p>
    <w:p w:rsidR="00000000" w:rsidRPr="00195055" w:rsidP="00195055">
      <w:pPr>
        <w:pStyle w:val="ListBullet2"/>
      </w:pPr>
      <w:r w:rsidRPr="00195055">
        <w:t xml:space="preserve">modifying the preparation, loading, transporting and unloading procedures </w:t>
      </w:r>
    </w:p>
    <w:p w:rsidR="00000000" w:rsidRPr="00195055" w:rsidP="00195055">
      <w:pPr>
        <w:pStyle w:val="ListBullet"/>
      </w:pPr>
      <w:r w:rsidRPr="00195055">
        <w:t>works effectively with others to undertake and complete the transportation of plant, equipment and personnel</w:t>
      </w:r>
      <w:r w:rsidRPr="00195055">
        <w:t xml:space="preserve"> that meet all of the required outcomes including:</w:t>
      </w:r>
    </w:p>
    <w:p w:rsidR="00000000" w:rsidRPr="00195055" w:rsidP="00195055">
      <w:pPr>
        <w:pStyle w:val="ListBullet2"/>
      </w:pPr>
      <w:r w:rsidRPr="00195055">
        <w:t xml:space="preserve">communicating and coordinating activities with others throughout the work activity </w:t>
      </w:r>
    </w:p>
    <w:p w:rsidR="00000000" w:rsidRPr="00195055" w:rsidP="00195055">
      <w:pPr>
        <w:pStyle w:val="ListBullet"/>
      </w:pPr>
      <w:r w:rsidRPr="00195055">
        <w:t>demonstrates completion of transporting plant, equipment and personnel that safely, effectively and efficiently meets a</w:t>
      </w:r>
      <w:r w:rsidRPr="00195055">
        <w:t>ll of the required outcomes on more than one (1) occasion including:</w:t>
      </w:r>
    </w:p>
    <w:p w:rsidR="00000000" w:rsidRPr="00195055" w:rsidP="00195055">
      <w:pPr>
        <w:pStyle w:val="ListBullet2"/>
      </w:pPr>
      <w:r w:rsidRPr="00195055">
        <w:t>loading plant, equipment and/or personnel</w:t>
      </w:r>
    </w:p>
    <w:p w:rsidR="00000000" w:rsidRPr="00195055" w:rsidP="00195055">
      <w:pPr>
        <w:pStyle w:val="ListBullet2"/>
      </w:pPr>
      <w:r w:rsidRPr="00195055">
        <w:t>transporting plant, equipment and/or personnel</w:t>
      </w:r>
    </w:p>
    <w:p w:rsidR="00000000" w:rsidRPr="00195055" w:rsidP="00195055">
      <w:pPr>
        <w:pStyle w:val="ListBullet2"/>
      </w:pPr>
      <w:r w:rsidRPr="00195055">
        <w:t>unloading plant, equipment and/or personnel</w:t>
      </w:r>
    </w:p>
    <w:p w:rsidR="00000000" w:rsidRPr="00195055" w:rsidP="00195055">
      <w:pPr>
        <w:pStyle w:val="ListBullet2"/>
      </w:pPr>
      <w:r w:rsidRPr="00195055">
        <w:t>maintaining transportation documentation</w:t>
      </w:r>
    </w:p>
    <w:p w:rsidR="00000000" w:rsidRPr="00195055" w:rsidP="00195055">
      <w:pPr>
        <w:pStyle w:val="AllowPageBreak"/>
      </w:pPr>
    </w:p>
    <w:p w:rsidR="00000000" w:rsidRPr="00195055" w:rsidP="00195055">
      <w:pPr>
        <w:pStyle w:val="Heading1"/>
      </w:pPr>
      <w:bookmarkStart w:id="3" w:name="O_688249"/>
      <w:bookmarkEnd w:id="3"/>
      <w:r w:rsidRPr="00195055">
        <w:t>Knowledge Evidence</w:t>
      </w:r>
    </w:p>
    <w:p w:rsidR="00000000" w:rsidRPr="00195055" w:rsidP="00195055">
      <w:pPr>
        <w:pStyle w:val="BodyText"/>
      </w:pPr>
      <w:r w:rsidRPr="00195055">
        <w:t>The candidate must demonstrate knowledge of the following when transporting plant, equipment and personnel:</w:t>
      </w:r>
    </w:p>
    <w:p w:rsidR="00000000" w:rsidRPr="00195055" w:rsidP="00195055">
      <w:pPr>
        <w:pStyle w:val="ListBullet"/>
      </w:pPr>
      <w:r w:rsidRPr="00195055">
        <w:t>Australian and international codes and regulations relevant to the transportation of plant, equipment and personnel, inc</w:t>
      </w:r>
      <w:r w:rsidRPr="00195055">
        <w:t>luding the Australian and international dangerous goods codes</w:t>
      </w:r>
    </w:p>
    <w:p w:rsidR="00000000" w:rsidRPr="00195055" w:rsidP="00195055">
      <w:pPr>
        <w:pStyle w:val="ListBullet"/>
      </w:pPr>
      <w:r w:rsidRPr="00195055">
        <w:t>WHS and environmental protection procedures and guidelines relevant to the preparation and transportation of plant, equipment and personnel</w:t>
      </w:r>
    </w:p>
    <w:p w:rsidR="00000000" w:rsidRPr="00195055" w:rsidP="00195055">
      <w:pPr>
        <w:pStyle w:val="ListBullet"/>
      </w:pPr>
      <w:r w:rsidRPr="00195055">
        <w:t xml:space="preserve">workplace procedures and policies for the preparation </w:t>
      </w:r>
      <w:r w:rsidRPr="00195055">
        <w:t>and transportation of plant, equipment and personnel</w:t>
      </w:r>
    </w:p>
    <w:p w:rsidR="00000000" w:rsidRPr="00195055" w:rsidP="00195055">
      <w:pPr>
        <w:pStyle w:val="ListBullet"/>
      </w:pPr>
      <w:r w:rsidRPr="00195055">
        <w:t>operations of work systems, equipment, management and site operating systems for the preparation and transportation of plant, equipment and personnel</w:t>
      </w:r>
    </w:p>
    <w:p w:rsidR="00000000" w:rsidRPr="00195055" w:rsidP="00195055">
      <w:pPr>
        <w:pStyle w:val="ListBullet"/>
      </w:pPr>
      <w:r w:rsidRPr="00195055">
        <w:t>problems that may occur when preparing for and transp</w:t>
      </w:r>
      <w:r w:rsidRPr="00195055">
        <w:t>orting plant, equipment and personnel</w:t>
      </w:r>
    </w:p>
    <w:p w:rsidR="00000000" w:rsidRPr="00195055" w:rsidP="00195055">
      <w:pPr>
        <w:pStyle w:val="ListBullet"/>
      </w:pPr>
      <w:r w:rsidRPr="00195055">
        <w:t>appropriate action to be taken to resolve problems and potential problems</w:t>
      </w:r>
    </w:p>
    <w:p w:rsidR="00000000" w:rsidRPr="00195055" w:rsidP="00195055">
      <w:pPr>
        <w:pStyle w:val="ListBullet"/>
      </w:pPr>
      <w:r w:rsidRPr="00195055">
        <w:t>relevant handling and safety codes</w:t>
      </w:r>
    </w:p>
    <w:p w:rsidR="00000000" w:rsidRPr="00195055" w:rsidP="00195055">
      <w:pPr>
        <w:pStyle w:val="ListBullet"/>
      </w:pPr>
      <w:r w:rsidRPr="00195055">
        <w:t>types of equipment used to transfer loads in terminals/wharves, their applications and procedures and precaut</w:t>
      </w:r>
      <w:r w:rsidRPr="00195055">
        <w:t>ions for their use</w:t>
      </w:r>
    </w:p>
    <w:p w:rsidR="00000000" w:rsidRPr="00195055" w:rsidP="00195055">
      <w:pPr>
        <w:pStyle w:val="ListBullet"/>
      </w:pPr>
      <w:r w:rsidRPr="00195055">
        <w:t>requirements for safe working load (SWL) and working load limit (WLL) of load shifting equipment</w:t>
      </w:r>
    </w:p>
    <w:p w:rsidR="00000000" w:rsidRPr="00195055" w:rsidP="00195055">
      <w:pPr>
        <w:pStyle w:val="ListBullet"/>
      </w:pPr>
      <w:r w:rsidRPr="00195055">
        <w:t>the marking and numbering systems for cargo</w:t>
      </w:r>
    </w:p>
    <w:p w:rsidR="00000000" w:rsidRPr="00195055" w:rsidP="00195055">
      <w:pPr>
        <w:pStyle w:val="ListBullet"/>
      </w:pPr>
      <w:r w:rsidRPr="00195055">
        <w:t>relevant bond, quarantine or other legislative requirements</w:t>
      </w:r>
    </w:p>
    <w:p w:rsidR="00000000" w:rsidRPr="00195055" w:rsidP="00195055">
      <w:pPr>
        <w:pStyle w:val="AllowPageBreak"/>
      </w:pPr>
    </w:p>
    <w:p w:rsidR="00000000" w:rsidRPr="00195055" w:rsidP="00195055">
      <w:pPr>
        <w:pStyle w:val="Heading1"/>
      </w:pPr>
      <w:bookmarkStart w:id="4" w:name="O_688248"/>
      <w:bookmarkEnd w:id="4"/>
      <w:r w:rsidRPr="00195055">
        <w:t>Assessment Conditio</w:t>
      </w:r>
      <w:r w:rsidRPr="00195055">
        <w:t>ns</w:t>
      </w:r>
    </w:p>
    <w:p w:rsidR="00000000" w:rsidRPr="00195055" w:rsidP="00195055">
      <w:pPr>
        <w:pStyle w:val="ListBullet"/>
      </w:pPr>
      <w:r w:rsidRPr="00195055">
        <w:t xml:space="preserve">An assessor of this unit must satisfy the requirements of the NVR/AQTF or their successors; and Industry regulations for certification and licensing; and, </w:t>
      </w:r>
    </w:p>
    <w:p w:rsidR="00000000" w:rsidRPr="00195055" w:rsidP="00195055">
      <w:pPr>
        <w:pStyle w:val="ListBullet"/>
      </w:pPr>
      <w:r w:rsidRPr="00195055">
        <w:t>this unit is best assessed in the context of this sector’s work environment;</w:t>
      </w:r>
    </w:p>
    <w:p w:rsidR="00000000" w:rsidRPr="00195055" w:rsidP="00195055">
      <w:pPr>
        <w:pStyle w:val="ListBullet"/>
      </w:pPr>
      <w:r w:rsidRPr="00195055">
        <w:t>where personal safe</w:t>
      </w:r>
      <w:r w:rsidRPr="00195055">
        <w:t>ty or environmental damage are limiting factors, assessment may occur in a simulated environment provided it is realistic and sufficiently rigorous to cover all aspects of this sector’s workplace performance, including environment, task skills, task manage</w:t>
      </w:r>
      <w:r w:rsidRPr="00195055">
        <w:t>ment skills, contingency management skills and job role environment skills; and,</w:t>
      </w:r>
    </w:p>
    <w:p w:rsidR="00000000" w:rsidRPr="00195055" w:rsidP="00195055">
      <w:pPr>
        <w:pStyle w:val="ListBullet"/>
      </w:pPr>
      <w:r w:rsidRPr="00195055">
        <w:t>this unit must be assessed in compliance with relevant legislation/regulation and using policies, procedures, processes and operational manuals directly related to the industr</w:t>
      </w:r>
      <w:r w:rsidRPr="00195055">
        <w:t>y sector for which it is being assessed; and,</w:t>
      </w:r>
    </w:p>
    <w:p w:rsidR="00000000" w:rsidRPr="00195055" w:rsidP="00195055">
      <w:pPr>
        <w:pStyle w:val="ListBullet"/>
      </w:pPr>
      <w:r w:rsidRPr="00195055">
        <w:t>assessment may be conducted in conjunction with the assessment of other Units of Competency; and,</w:t>
      </w:r>
    </w:p>
    <w:p w:rsidR="00000000" w:rsidRPr="00195055" w:rsidP="00195055">
      <w:pPr>
        <w:pStyle w:val="ListBullet"/>
      </w:pPr>
      <w:r w:rsidRPr="00195055">
        <w:t>assessment must confirm consistent performance can be applied in a range of relevant workplace circumstances; an</w:t>
      </w:r>
      <w:r w:rsidRPr="00195055">
        <w:t>d,</w:t>
      </w:r>
    </w:p>
    <w:p w:rsidR="00000000" w:rsidRPr="00195055" w:rsidP="00195055">
      <w:pPr>
        <w:pStyle w:val="ListBullet"/>
      </w:pPr>
      <w:r w:rsidRPr="00195055">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195055" w:rsidP="00195055">
      <w:pPr>
        <w:pStyle w:val="ListBullet"/>
      </w:pPr>
      <w:r w:rsidRPr="00195055">
        <w:t>where the assessor does not meet experience requirements a co-assessment or partnership arrangement must exist between the qualified assessor and an Industry subject matter expert. The Industry subject matter expert should hold the unit being assessed (or</w:t>
      </w:r>
      <w:r w:rsidRPr="00195055">
        <w:t xml:space="preserve"> an equivalent unit) and/or demonstrate equivalence of skills and knowledge at the unit level. An Industry technical expert must also demonstrate skills and knowledge from the minimum years of current work experience specified below in the Industry sector,</w:t>
      </w:r>
      <w:r w:rsidRPr="00195055">
        <w:t xml:space="preserve"> including time spent in roles related to the unit being assessed; and,</w:t>
      </w:r>
    </w:p>
    <w:p w:rsidR="00000000" w:rsidRPr="00195055" w:rsidP="00195055">
      <w:pPr>
        <w:pStyle w:val="ListBullet"/>
      </w:pPr>
      <w:r w:rsidRPr="00195055">
        <w:t>assessor and Industry subject matter expert requirements differ depending on the Australian Qualifications Framework Level (AQF) of the qualification being assessed and/or Industry Sec</w:t>
      </w:r>
      <w:r w:rsidRPr="00195055">
        <w:t>tor as follows:</w:t>
      </w:r>
    </w:p>
    <w:tbl>
      <w:tblPr>
        <w:tblW w:w="8896" w:type="dxa"/>
        <w:tblInd w:w="360" w:type="dxa"/>
        <w:tblLayout w:type="fixed"/>
        <w:tblCellMar>
          <w:left w:w="62" w:type="dxa"/>
          <w:right w:w="62" w:type="dxa"/>
        </w:tblCellMar>
        <w:tblLook w:val="0000"/>
      </w:tblPr>
      <w:tblGrid>
        <w:gridCol w:w="4218"/>
        <w:gridCol w:w="1559"/>
        <w:gridCol w:w="3119"/>
      </w:tblGrid>
      <w:tr w:rsidTr="001950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Required assessor or Industry subject matter expert experience</w:t>
            </w:r>
          </w:p>
        </w:tc>
      </w:tr>
      <w:tr w:rsidTr="0019505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1 Year</w:t>
            </w:r>
          </w:p>
        </w:tc>
      </w:tr>
      <w:tr w:rsidTr="0019505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2 Years</w:t>
            </w:r>
          </w:p>
        </w:tc>
      </w:tr>
      <w:tr w:rsidTr="001950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3 Years</w:t>
            </w:r>
          </w:p>
        </w:tc>
      </w:tr>
      <w:tr w:rsidTr="001950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5 Years</w:t>
            </w:r>
          </w:p>
        </w:tc>
      </w:tr>
      <w:tr w:rsidTr="001950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5055">
            <w:pPr>
              <w:pStyle w:val="BodyText"/>
              <w:rPr>
                <w:lang w:val="en-NZ"/>
              </w:rPr>
            </w:pPr>
            <w:r w:rsidRPr="0019505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5055" w:rsidP="00195055">
            <w:pPr>
              <w:pStyle w:val="BodyText"/>
            </w:pPr>
            <w:r w:rsidRPr="00195055">
              <w:t>Where this Unit is being assessed outside of the Resources and Infrastructure Sectors assessor and/or Industry subject matter expert experience should be in-line with industry standards for the sector in which it is being assessed and where no Industry sta</w:t>
            </w:r>
            <w:r w:rsidRPr="00195055">
              <w:t>ndard is specified should comply with any relevant regulation.</w:t>
            </w:r>
          </w:p>
        </w:tc>
      </w:tr>
    </w:tbl>
    <w:p w:rsidR="00000000" w:rsidRPr="00195055" w:rsidP="00195055">
      <w:pPr>
        <w:pStyle w:val="BodyText"/>
      </w:pPr>
      <w:r w:rsidRPr="00195055">
        <w:t>*Assessors can demonstrate current work experience through employment within Industry in a role relevant to the outcomes of the Unit; or, for external assessors this can be demonstrated throu</w:t>
      </w:r>
      <w:r w:rsidRPr="00195055">
        <w:t>gh exposure to Industry by conducting frequent site assessments across various locations.</w:t>
      </w:r>
    </w:p>
    <w:p w:rsidR="00000000" w:rsidRPr="00195055" w:rsidP="00195055">
      <w:pPr>
        <w:pStyle w:val="BodyText"/>
      </w:pPr>
      <w:r w:rsidRPr="00195055">
        <w:t>**Where a unit is being delivered outside of a Qualification the first numeric character in the Unit code should be considered to indicate the AQF level</w:t>
      </w:r>
    </w:p>
    <w:p w:rsidR="00000000" w:rsidRPr="00195055" w:rsidP="00195055">
      <w:pPr>
        <w:pStyle w:val="AllowPageBreak"/>
      </w:pPr>
    </w:p>
    <w:p w:rsidR="00000000" w:rsidRPr="00195055" w:rsidP="00195055">
      <w:pPr>
        <w:pStyle w:val="Heading1"/>
      </w:pPr>
      <w:bookmarkStart w:id="5" w:name="O_688268"/>
      <w:bookmarkEnd w:id="5"/>
      <w:r w:rsidRPr="00195055">
        <w:t>Links</w:t>
      </w:r>
    </w:p>
    <w:p w:rsidR="00000000" w:rsidRPr="00195055" w:rsidP="00195055">
      <w:pPr>
        <w:pStyle w:val="BodyText"/>
      </w:pPr>
      <w:r w:rsidRPr="00195055">
        <w:t>SkillsDMC RII Companion Volumes - http://www.skillsdmc.com.au/</w:t>
      </w:r>
    </w:p>
    <w:p w:rsidR="00000000" w:rsidRPr="00195055" w:rsidP="00195055"/>
    <w:sectPr w:rsidSect="001950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55" w:rsidRPr="00022075" w:rsidP="00022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75" w:rsidP="001950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22075" w:rsidP="0019505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022075" w:rsidP="001950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55" w:rsidRPr="00022075" w:rsidP="000220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0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75" w:rsidRPr="002D2AF8" w:rsidP="00195055">
    <w:pPr>
      <w:pStyle w:val="Header"/>
      <w:framePr w:wrap="around"/>
    </w:pPr>
    <w:r>
      <w:fldChar w:fldCharType="begin"/>
    </w:r>
    <w:r>
      <w:instrText xml:space="preserve"> TITLE   \* MERGEFORMAT </w:instrText>
    </w:r>
    <w:r>
      <w:fldChar w:fldCharType="separate"/>
    </w:r>
    <w:r>
      <w:t>Assessment Requirements for RIIHAN206D Transport plant, equipment and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022075" w:rsidP="001950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96C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766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0B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0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055"/>
    <w:pPr>
      <w:spacing w:before="360" w:after="60"/>
      <w:outlineLvl w:val="0"/>
    </w:pPr>
    <w:rPr>
      <w:sz w:val="32"/>
    </w:rPr>
  </w:style>
  <w:style w:type="paragraph" w:styleId="Heading2">
    <w:name w:val="heading 2"/>
    <w:basedOn w:val="HeadingBase"/>
    <w:next w:val="BodyText"/>
    <w:link w:val="Heading2Char"/>
    <w:qFormat/>
    <w:rsid w:val="00195055"/>
    <w:pPr>
      <w:keepLines/>
      <w:spacing w:before="240" w:after="120"/>
      <w:outlineLvl w:val="1"/>
    </w:pPr>
    <w:rPr>
      <w:sz w:val="28"/>
      <w:szCs w:val="40"/>
    </w:rPr>
  </w:style>
  <w:style w:type="paragraph" w:styleId="Heading3">
    <w:name w:val="heading 3"/>
    <w:basedOn w:val="HeadingBase"/>
    <w:next w:val="BodyText"/>
    <w:link w:val="Heading3Char"/>
    <w:qFormat/>
    <w:rsid w:val="00195055"/>
    <w:pPr>
      <w:spacing w:before="180" w:after="120"/>
      <w:outlineLvl w:val="2"/>
    </w:pPr>
    <w:rPr>
      <w:spacing w:val="-10"/>
      <w:kern w:val="32"/>
    </w:rPr>
  </w:style>
  <w:style w:type="paragraph" w:styleId="Heading4">
    <w:name w:val="heading 4"/>
    <w:basedOn w:val="HeadingBase"/>
    <w:next w:val="BodyText"/>
    <w:link w:val="Heading4Char"/>
    <w:qFormat/>
    <w:rsid w:val="00195055"/>
    <w:pPr>
      <w:spacing w:before="160" w:after="120"/>
      <w:outlineLvl w:val="3"/>
    </w:pPr>
    <w:rPr>
      <w:sz w:val="22"/>
    </w:rPr>
  </w:style>
  <w:style w:type="paragraph" w:styleId="Heading5">
    <w:name w:val="heading 5"/>
    <w:basedOn w:val="HeadingBase"/>
    <w:next w:val="Normal"/>
    <w:link w:val="Heading5Char"/>
    <w:qFormat/>
    <w:rsid w:val="00195055"/>
    <w:pPr>
      <w:spacing w:before="80"/>
      <w:outlineLvl w:val="4"/>
    </w:pPr>
    <w:rPr>
      <w:color w:val="918585"/>
      <w:sz w:val="20"/>
    </w:rPr>
  </w:style>
  <w:style w:type="paragraph" w:styleId="Heading6">
    <w:name w:val="heading 6"/>
    <w:basedOn w:val="HeadingBase"/>
    <w:next w:val="Normal"/>
    <w:link w:val="Heading6Char"/>
    <w:qFormat/>
    <w:rsid w:val="00195055"/>
    <w:pPr>
      <w:spacing w:before="60"/>
      <w:outlineLvl w:val="5"/>
    </w:pPr>
    <w:rPr>
      <w:color w:val="918585"/>
      <w:sz w:val="20"/>
    </w:rPr>
  </w:style>
  <w:style w:type="paragraph" w:styleId="Heading7">
    <w:name w:val="heading 7"/>
    <w:basedOn w:val="Normal"/>
    <w:next w:val="Normal"/>
    <w:link w:val="Heading7Char"/>
    <w:qFormat/>
    <w:rsid w:val="00195055"/>
    <w:pPr>
      <w:ind w:left="720"/>
      <w:outlineLvl w:val="6"/>
    </w:pPr>
    <w:rPr>
      <w:i/>
    </w:rPr>
  </w:style>
  <w:style w:type="paragraph" w:styleId="Heading8">
    <w:name w:val="heading 8"/>
    <w:basedOn w:val="Normal"/>
    <w:next w:val="Normal"/>
    <w:link w:val="Heading8Char"/>
    <w:qFormat/>
    <w:rsid w:val="00195055"/>
    <w:pPr>
      <w:ind w:left="720"/>
      <w:outlineLvl w:val="7"/>
    </w:pPr>
    <w:rPr>
      <w:i/>
    </w:rPr>
  </w:style>
  <w:style w:type="paragraph" w:styleId="Heading9">
    <w:name w:val="heading 9"/>
    <w:basedOn w:val="Normal"/>
    <w:next w:val="Normal"/>
    <w:link w:val="Heading9Char"/>
    <w:qFormat/>
    <w:rsid w:val="00195055"/>
    <w:pPr>
      <w:ind w:left="720"/>
      <w:outlineLvl w:val="8"/>
    </w:pPr>
    <w:rPr>
      <w:i/>
    </w:rPr>
  </w:style>
  <w:style w:type="character" w:default="1" w:styleId="DefaultParagraphFont">
    <w:name w:val="Default Paragraph Font"/>
    <w:uiPriority w:val="1"/>
    <w:unhideWhenUsed/>
    <w:rsid w:val="001950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055"/>
  </w:style>
  <w:style w:type="character" w:customStyle="1" w:styleId="Heading1Char">
    <w:name w:val="Heading 1 Char"/>
    <w:basedOn w:val="DefaultParagraphFont"/>
    <w:link w:val="Heading1"/>
    <w:rsid w:val="00195055"/>
    <w:rPr>
      <w:rFonts w:ascii="Times New Roman" w:eastAsia="Times New Roman" w:hAnsi="Times New Roman" w:cs="Times New Roman"/>
      <w:b/>
      <w:sz w:val="32"/>
      <w:szCs w:val="20"/>
      <w:lang w:eastAsia="en-US"/>
    </w:rPr>
  </w:style>
  <w:style w:type="paragraph" w:styleId="BodyText">
    <w:name w:val="Body Text"/>
    <w:basedOn w:val="Normal"/>
    <w:link w:val="BodyTextChar"/>
    <w:rsid w:val="001950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055"/>
    <w:rPr>
      <w:rFonts w:ascii="Times New Roman" w:eastAsia="Times New Roman" w:hAnsi="Times New Roman" w:cs="Times New Roman"/>
      <w:sz w:val="24"/>
      <w:lang w:eastAsia="en-US"/>
    </w:rPr>
  </w:style>
  <w:style w:type="paragraph" w:styleId="ListBullet">
    <w:name w:val="List Bullet"/>
    <w:basedOn w:val="List"/>
    <w:rsid w:val="00195055"/>
    <w:pPr>
      <w:numPr>
        <w:numId w:val="13"/>
      </w:numPr>
      <w:tabs>
        <w:tab w:val="clear" w:pos="340"/>
      </w:tabs>
      <w:spacing w:before="40" w:after="40"/>
    </w:pPr>
  </w:style>
  <w:style w:type="paragraph" w:styleId="ListBullet2">
    <w:name w:val="List Bullet 2"/>
    <w:basedOn w:val="List2"/>
    <w:rsid w:val="00195055"/>
    <w:pPr>
      <w:numPr>
        <w:numId w:val="14"/>
      </w:numPr>
      <w:tabs>
        <w:tab w:val="clear" w:pos="680"/>
      </w:tabs>
    </w:pPr>
  </w:style>
  <w:style w:type="paragraph" w:customStyle="1" w:styleId="SuperHeading">
    <w:name w:val="SuperHeading"/>
    <w:basedOn w:val="Normal"/>
    <w:rsid w:val="00195055"/>
    <w:pPr>
      <w:spacing w:before="240" w:after="120"/>
      <w:outlineLvl w:val="0"/>
    </w:pPr>
    <w:rPr>
      <w:rFonts w:ascii="Times New Roman" w:hAnsi="Times New Roman"/>
      <w:b/>
      <w:sz w:val="32"/>
    </w:rPr>
  </w:style>
  <w:style w:type="paragraph" w:customStyle="1" w:styleId="AllowPageBreak">
    <w:name w:val="AllowPageBreak"/>
    <w:rsid w:val="001950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0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0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0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0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0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0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0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055"/>
    <w:rPr>
      <w:rFonts w:ascii="Courier New" w:eastAsia="Times New Roman" w:hAnsi="Courier New" w:cs="Times New Roman"/>
      <w:i/>
      <w:szCs w:val="20"/>
      <w:lang w:eastAsia="en-US"/>
    </w:rPr>
  </w:style>
  <w:style w:type="paragraph" w:customStyle="1" w:styleId="HeadingBase">
    <w:name w:val="Heading Base"/>
    <w:rsid w:val="001950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055"/>
    <w:pPr>
      <w:tabs>
        <w:tab w:val="right" w:leader="dot" w:pos="9072"/>
      </w:tabs>
      <w:ind w:left="567"/>
    </w:pPr>
    <w:rPr>
      <w:szCs w:val="22"/>
    </w:rPr>
  </w:style>
  <w:style w:type="paragraph" w:customStyle="1" w:styleId="TOCBase">
    <w:name w:val="TOC Base"/>
    <w:rsid w:val="001950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055"/>
    <w:pPr>
      <w:tabs>
        <w:tab w:val="right" w:leader="dot" w:pos="9072"/>
      </w:tabs>
      <w:spacing w:before="40" w:after="40"/>
      <w:ind w:left="284"/>
    </w:pPr>
    <w:rPr>
      <w:rFonts w:ascii="Times New Roman" w:hAnsi="Times New Roman"/>
    </w:rPr>
  </w:style>
  <w:style w:type="paragraph" w:styleId="TOC1">
    <w:name w:val="toc 1"/>
    <w:basedOn w:val="TOCBase"/>
    <w:next w:val="Normal"/>
    <w:rsid w:val="001950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0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055"/>
    <w:rPr>
      <w:rFonts w:ascii="Times New Roman" w:eastAsia="Times New Roman" w:hAnsi="Times New Roman" w:cs="Times New Roman"/>
      <w:sz w:val="16"/>
      <w:lang w:eastAsia="en-US"/>
    </w:rPr>
  </w:style>
  <w:style w:type="paragraph" w:styleId="Title">
    <w:name w:val="Title"/>
    <w:basedOn w:val="HeadingBase"/>
    <w:link w:val="TitleChar"/>
    <w:qFormat/>
    <w:rsid w:val="00195055"/>
    <w:pPr>
      <w:spacing w:before="5040"/>
      <w:jc w:val="center"/>
    </w:pPr>
    <w:rPr>
      <w:sz w:val="48"/>
      <w:szCs w:val="72"/>
      <w:lang w:val="en-US"/>
    </w:rPr>
  </w:style>
  <w:style w:type="character" w:customStyle="1" w:styleId="TitleChar">
    <w:name w:val="Title Char"/>
    <w:basedOn w:val="DefaultParagraphFont"/>
    <w:link w:val="Title"/>
    <w:rsid w:val="001950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055"/>
    <w:pPr>
      <w:tabs>
        <w:tab w:val="left" w:pos="3600"/>
        <w:tab w:val="left" w:pos="3958"/>
      </w:tabs>
    </w:pPr>
  </w:style>
  <w:style w:type="paragraph" w:styleId="List">
    <w:name w:val="List"/>
    <w:basedOn w:val="BodyText"/>
    <w:next w:val="BodyText"/>
    <w:rsid w:val="00195055"/>
    <w:pPr>
      <w:tabs>
        <w:tab w:val="left" w:pos="340"/>
      </w:tabs>
      <w:spacing w:before="60" w:after="60"/>
      <w:ind w:left="340" w:hanging="340"/>
    </w:pPr>
  </w:style>
  <w:style w:type="paragraph" w:customStyle="1" w:styleId="Note">
    <w:name w:val="Note"/>
    <w:basedOn w:val="BodyText"/>
    <w:rsid w:val="001950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5055"/>
    <w:rPr>
      <w:b/>
      <w:spacing w:val="0"/>
    </w:rPr>
  </w:style>
  <w:style w:type="paragraph" w:customStyle="1" w:styleId="SuperTitle">
    <w:name w:val="SuperTitle"/>
    <w:basedOn w:val="Title"/>
    <w:rsid w:val="00195055"/>
    <w:pPr>
      <w:framePr w:wrap="auto" w:hAnchor="text" w:y="6049"/>
    </w:pPr>
    <w:rPr>
      <w:color w:val="000000"/>
      <w:sz w:val="40"/>
    </w:rPr>
  </w:style>
  <w:style w:type="paragraph" w:customStyle="1" w:styleId="TOCTitle">
    <w:name w:val="TOCTitle"/>
    <w:basedOn w:val="Heading1"/>
    <w:rsid w:val="00195055"/>
    <w:pPr>
      <w:spacing w:after="240"/>
      <w:jc w:val="center"/>
      <w:outlineLvl w:val="9"/>
    </w:pPr>
    <w:rPr>
      <w:caps/>
    </w:rPr>
  </w:style>
  <w:style w:type="paragraph" w:customStyle="1" w:styleId="Version">
    <w:name w:val="Version"/>
    <w:rsid w:val="001950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055"/>
    <w:pPr>
      <w:keepNext w:val="0"/>
      <w:tabs>
        <w:tab w:val="right" w:pos="4176"/>
      </w:tabs>
      <w:ind w:left="198" w:hanging="198"/>
    </w:pPr>
    <w:rPr>
      <w:rFonts w:ascii="Garamond" w:hAnsi="Garamond"/>
    </w:rPr>
  </w:style>
  <w:style w:type="paragraph" w:styleId="IndexHeading">
    <w:name w:val="index heading"/>
    <w:basedOn w:val="Normal"/>
    <w:next w:val="Index1"/>
    <w:semiHidden/>
    <w:rsid w:val="00195055"/>
    <w:pPr>
      <w:spacing w:before="120" w:after="120"/>
    </w:pPr>
    <w:rPr>
      <w:rFonts w:ascii="Arial" w:hAnsi="Arial"/>
      <w:b/>
      <w:color w:val="918585"/>
      <w:sz w:val="24"/>
    </w:rPr>
  </w:style>
  <w:style w:type="paragraph" w:styleId="Header">
    <w:name w:val="header"/>
    <w:basedOn w:val="Normal"/>
    <w:link w:val="HeaderChar"/>
    <w:rsid w:val="001950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055"/>
    <w:rPr>
      <w:rFonts w:ascii="Times New Roman" w:eastAsia="Times New Roman" w:hAnsi="Times New Roman" w:cs="Times New Roman"/>
      <w:sz w:val="16"/>
      <w:szCs w:val="20"/>
      <w:lang w:val="en-GB" w:eastAsia="en-US"/>
    </w:rPr>
  </w:style>
  <w:style w:type="paragraph" w:customStyle="1" w:styleId="Chapter">
    <w:name w:val="Chapter"/>
    <w:basedOn w:val="Normal"/>
    <w:rsid w:val="00195055"/>
    <w:pPr>
      <w:spacing w:before="240"/>
    </w:pPr>
    <w:rPr>
      <w:rFonts w:ascii="Times New Roman" w:hAnsi="Times New Roman"/>
      <w:smallCaps/>
      <w:spacing w:val="80"/>
      <w:sz w:val="28"/>
    </w:rPr>
  </w:style>
  <w:style w:type="paragraph" w:customStyle="1" w:styleId="InChapter">
    <w:name w:val="InChapter"/>
    <w:basedOn w:val="Heading3"/>
    <w:rsid w:val="00195055"/>
    <w:pPr>
      <w:spacing w:after="240"/>
      <w:outlineLvl w:val="9"/>
    </w:pPr>
    <w:rPr>
      <w:noProof/>
    </w:rPr>
  </w:style>
  <w:style w:type="paragraph" w:styleId="Index2">
    <w:name w:val="index 2"/>
    <w:basedOn w:val="Normal"/>
    <w:next w:val="Normal"/>
    <w:semiHidden/>
    <w:rsid w:val="00195055"/>
    <w:pPr>
      <w:tabs>
        <w:tab w:val="right" w:pos="4176"/>
      </w:tabs>
      <w:ind w:left="568" w:hanging="284"/>
    </w:pPr>
    <w:rPr>
      <w:rFonts w:ascii="Garamond" w:hAnsi="Garamond"/>
    </w:rPr>
  </w:style>
  <w:style w:type="paragraph" w:customStyle="1" w:styleId="Byline">
    <w:name w:val="Byline"/>
    <w:rsid w:val="001950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055"/>
    <w:pPr>
      <w:tabs>
        <w:tab w:val="clear" w:pos="3600"/>
        <w:tab w:val="clear" w:pos="3958"/>
      </w:tabs>
      <w:jc w:val="right"/>
    </w:pPr>
  </w:style>
  <w:style w:type="character" w:styleId="Emphasis">
    <w:name w:val="Emphasis"/>
    <w:basedOn w:val="DefaultParagraphFont"/>
    <w:qFormat/>
    <w:rsid w:val="00195055"/>
    <w:rPr>
      <w:i/>
    </w:rPr>
  </w:style>
  <w:style w:type="paragraph" w:styleId="Caption">
    <w:name w:val="caption"/>
    <w:basedOn w:val="BodyText"/>
    <w:next w:val="Normal"/>
    <w:qFormat/>
    <w:rsid w:val="00195055"/>
    <w:pPr>
      <w:framePr w:w="2268" w:hSpace="181" w:vSpace="181" w:wrap="around" w:vAnchor="text" w:hAnchor="page" w:x="1135" w:y="285" w:anchorLock="1"/>
    </w:pPr>
    <w:rPr>
      <w:i/>
    </w:rPr>
  </w:style>
  <w:style w:type="paragraph" w:customStyle="1" w:styleId="MiniTOCTitle">
    <w:name w:val="MiniTOCTitle"/>
    <w:basedOn w:val="Heading4"/>
    <w:rsid w:val="00195055"/>
    <w:pPr>
      <w:spacing w:before="240"/>
      <w:outlineLvl w:val="9"/>
    </w:pPr>
    <w:rPr>
      <w:noProof/>
      <w:sz w:val="24"/>
    </w:rPr>
  </w:style>
  <w:style w:type="paragraph" w:customStyle="1" w:styleId="MiniTOCItem">
    <w:name w:val="MiniTOCItem"/>
    <w:basedOn w:val="ListBullet"/>
    <w:rsid w:val="00195055"/>
    <w:pPr>
      <w:numPr>
        <w:numId w:val="0"/>
      </w:numPr>
      <w:tabs>
        <w:tab w:val="right" w:leader="dot" w:pos="6521"/>
      </w:tabs>
      <w:spacing w:before="0" w:after="0"/>
    </w:pPr>
  </w:style>
  <w:style w:type="paragraph" w:customStyle="1" w:styleId="TOFTitle">
    <w:name w:val="TOFTitle"/>
    <w:basedOn w:val="TOCTitle"/>
    <w:rsid w:val="00195055"/>
  </w:style>
  <w:style w:type="paragraph" w:styleId="TableofFigures">
    <w:name w:val="table of figures"/>
    <w:basedOn w:val="Normal"/>
    <w:next w:val="Normal"/>
    <w:semiHidden/>
    <w:rsid w:val="00195055"/>
    <w:pPr>
      <w:tabs>
        <w:tab w:val="right" w:leader="dot" w:pos="9072"/>
      </w:tabs>
      <w:ind w:left="970" w:hanging="403"/>
    </w:pPr>
    <w:rPr>
      <w:rFonts w:ascii="Times New Roman" w:hAnsi="Times New Roman"/>
      <w:b/>
    </w:rPr>
  </w:style>
  <w:style w:type="paragraph" w:styleId="ListNumber">
    <w:name w:val="List Number"/>
    <w:basedOn w:val="List"/>
    <w:rsid w:val="00195055"/>
    <w:pPr>
      <w:numPr>
        <w:numId w:val="11"/>
      </w:numPr>
    </w:pPr>
  </w:style>
  <w:style w:type="character" w:customStyle="1" w:styleId="WingdingSymbols">
    <w:name w:val="Wingding Symbols"/>
    <w:rsid w:val="00195055"/>
    <w:rPr>
      <w:rFonts w:ascii="Wingdings" w:hAnsi="Wingdings"/>
    </w:rPr>
  </w:style>
  <w:style w:type="paragraph" w:customStyle="1" w:styleId="TableHeading">
    <w:name w:val="Table Heading"/>
    <w:basedOn w:val="HeadingBase"/>
    <w:rsid w:val="00195055"/>
    <w:pPr>
      <w:keepLines/>
      <w:pBdr>
        <w:bottom w:val="single" w:sz="6" w:space="1" w:color="918585"/>
      </w:pBdr>
      <w:spacing w:before="240"/>
    </w:pPr>
  </w:style>
  <w:style w:type="character" w:customStyle="1" w:styleId="HotSpot">
    <w:name w:val="HotSpot"/>
    <w:rsid w:val="00195055"/>
    <w:rPr>
      <w:color w:val="0033CC"/>
      <w:u w:val="none"/>
    </w:rPr>
  </w:style>
  <w:style w:type="paragraph" w:customStyle="1" w:styleId="BodyTextRight">
    <w:name w:val="Body Text Right"/>
    <w:basedOn w:val="BodyText"/>
    <w:rsid w:val="00195055"/>
    <w:pPr>
      <w:spacing w:before="0" w:after="0"/>
      <w:jc w:val="right"/>
    </w:pPr>
  </w:style>
  <w:style w:type="paragraph" w:styleId="Index3">
    <w:name w:val="index 3"/>
    <w:basedOn w:val="ListNumber2"/>
    <w:next w:val="Normal"/>
    <w:semiHidden/>
    <w:rsid w:val="00195055"/>
    <w:pPr>
      <w:numPr>
        <w:numId w:val="0"/>
      </w:numPr>
      <w:tabs>
        <w:tab w:val="right" w:leader="dot" w:pos="4176"/>
      </w:tabs>
    </w:pPr>
  </w:style>
  <w:style w:type="paragraph" w:styleId="ListNumber2">
    <w:name w:val="List Number 2"/>
    <w:basedOn w:val="List2"/>
    <w:rsid w:val="00195055"/>
    <w:pPr>
      <w:numPr>
        <w:numId w:val="10"/>
      </w:numPr>
      <w:tabs>
        <w:tab w:val="clear" w:pos="1060"/>
      </w:tabs>
    </w:pPr>
  </w:style>
  <w:style w:type="paragraph" w:customStyle="1" w:styleId="MarginNote">
    <w:name w:val="Margin Note"/>
    <w:basedOn w:val="BodyText"/>
    <w:rsid w:val="001950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0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0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055"/>
    <w:rPr>
      <w:sz w:val="32"/>
    </w:rPr>
  </w:style>
  <w:style w:type="paragraph" w:customStyle="1" w:styleId="HeadingProcedure">
    <w:name w:val="Heading Procedure"/>
    <w:basedOn w:val="HeadingBase"/>
    <w:next w:val="Normal"/>
    <w:rsid w:val="00195055"/>
    <w:pPr>
      <w:tabs>
        <w:tab w:val="left" w:pos="0"/>
      </w:tabs>
      <w:spacing w:before="120" w:after="60"/>
    </w:pPr>
    <w:rPr>
      <w:i/>
      <w:color w:val="918585"/>
      <w:sz w:val="22"/>
    </w:rPr>
  </w:style>
  <w:style w:type="paragraph" w:customStyle="1" w:styleId="TableBodyText">
    <w:name w:val="Table Body Text"/>
    <w:basedOn w:val="BodyText"/>
    <w:rsid w:val="00195055"/>
    <w:pPr>
      <w:spacing w:before="60" w:after="60"/>
    </w:pPr>
  </w:style>
  <w:style w:type="paragraph" w:styleId="ListContinue">
    <w:name w:val="List Continue"/>
    <w:basedOn w:val="List"/>
    <w:rsid w:val="00195055"/>
    <w:pPr>
      <w:ind w:firstLine="0"/>
    </w:pPr>
  </w:style>
  <w:style w:type="paragraph" w:customStyle="1" w:styleId="ListNote">
    <w:name w:val="List Note"/>
    <w:basedOn w:val="List"/>
    <w:rsid w:val="00195055"/>
    <w:pPr>
      <w:pBdr>
        <w:top w:val="single" w:sz="6" w:space="2" w:color="918585"/>
        <w:bottom w:val="single" w:sz="6" w:space="2" w:color="918585"/>
      </w:pBdr>
      <w:tabs>
        <w:tab w:val="left" w:pos="1021"/>
      </w:tabs>
      <w:ind w:firstLine="0"/>
    </w:pPr>
  </w:style>
  <w:style w:type="paragraph" w:customStyle="1" w:styleId="Warning">
    <w:name w:val="Warning"/>
    <w:basedOn w:val="BodyText"/>
    <w:rsid w:val="00195055"/>
    <w:pPr>
      <w:shd w:val="clear" w:color="auto" w:fill="D9D9D9"/>
      <w:tabs>
        <w:tab w:val="left" w:pos="992"/>
      </w:tabs>
      <w:ind w:left="119" w:right="119"/>
    </w:pPr>
    <w:rPr>
      <w:sz w:val="20"/>
    </w:rPr>
  </w:style>
  <w:style w:type="paragraph" w:customStyle="1" w:styleId="MarginIcons">
    <w:name w:val="Margin Icons"/>
    <w:basedOn w:val="BodyText"/>
    <w:rsid w:val="001950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055"/>
    <w:rPr>
      <w:rFonts w:ascii="Courier New" w:hAnsi="Courier New"/>
    </w:rPr>
  </w:style>
  <w:style w:type="paragraph" w:customStyle="1" w:styleId="NoteBullet">
    <w:name w:val="Note Bullet"/>
    <w:basedOn w:val="Note"/>
    <w:rsid w:val="00195055"/>
    <w:pPr>
      <w:tabs>
        <w:tab w:val="clear" w:pos="680"/>
      </w:tabs>
      <w:spacing w:before="60" w:after="60"/>
    </w:pPr>
  </w:style>
  <w:style w:type="paragraph" w:customStyle="1" w:styleId="SubHeading2">
    <w:name w:val="SubHeading2"/>
    <w:basedOn w:val="HeadingBase"/>
    <w:rsid w:val="00195055"/>
    <w:pPr>
      <w:spacing w:before="240" w:after="60"/>
    </w:pPr>
    <w:rPr>
      <w:sz w:val="20"/>
    </w:rPr>
  </w:style>
  <w:style w:type="paragraph" w:customStyle="1" w:styleId="SubHeading1">
    <w:name w:val="SubHeading1"/>
    <w:basedOn w:val="HeadingBase"/>
    <w:rsid w:val="00195055"/>
    <w:pPr>
      <w:spacing w:before="240" w:after="60"/>
    </w:pPr>
    <w:rPr>
      <w:color w:val="918585"/>
      <w:sz w:val="22"/>
    </w:rPr>
  </w:style>
  <w:style w:type="paragraph" w:customStyle="1" w:styleId="SideHeading">
    <w:name w:val="Side Heading"/>
    <w:basedOn w:val="HeadingBase"/>
    <w:rsid w:val="001950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055"/>
    <w:pPr>
      <w:numPr>
        <w:numId w:val="12"/>
      </w:numPr>
    </w:pPr>
  </w:style>
  <w:style w:type="paragraph" w:styleId="PlainText">
    <w:name w:val="Plain Text"/>
    <w:basedOn w:val="Normal"/>
    <w:link w:val="PlainTextChar"/>
    <w:rsid w:val="00195055"/>
    <w:rPr>
      <w:sz w:val="20"/>
    </w:rPr>
  </w:style>
  <w:style w:type="character" w:customStyle="1" w:styleId="PlainTextChar">
    <w:name w:val="Plain Text Char"/>
    <w:basedOn w:val="DefaultParagraphFont"/>
    <w:link w:val="PlainText"/>
    <w:rsid w:val="00195055"/>
    <w:rPr>
      <w:rFonts w:ascii="Courier New" w:eastAsia="Times New Roman" w:hAnsi="Courier New" w:cs="Times New Roman"/>
      <w:sz w:val="20"/>
      <w:szCs w:val="20"/>
      <w:lang w:eastAsia="en-US"/>
    </w:rPr>
  </w:style>
  <w:style w:type="character" w:customStyle="1" w:styleId="MenuOption">
    <w:name w:val="Menu Option"/>
    <w:basedOn w:val="DefaultParagraphFont"/>
    <w:rsid w:val="00195055"/>
    <w:rPr>
      <w:b/>
      <w:smallCaps/>
    </w:rPr>
  </w:style>
  <w:style w:type="paragraph" w:customStyle="1" w:styleId="TableListNumber">
    <w:name w:val="Table List Number"/>
    <w:basedOn w:val="ListNumber"/>
    <w:rsid w:val="00195055"/>
    <w:pPr>
      <w:numPr>
        <w:numId w:val="0"/>
      </w:numPr>
    </w:pPr>
  </w:style>
  <w:style w:type="paragraph" w:styleId="TOC4">
    <w:name w:val="toc 4"/>
    <w:basedOn w:val="TOCBase"/>
    <w:next w:val="Normal"/>
    <w:semiHidden/>
    <w:rsid w:val="00195055"/>
    <w:pPr>
      <w:tabs>
        <w:tab w:val="right" w:leader="dot" w:pos="9071"/>
      </w:tabs>
      <w:ind w:left="1701"/>
    </w:pPr>
  </w:style>
  <w:style w:type="paragraph" w:customStyle="1" w:styleId="ListAlpha">
    <w:name w:val="List Alpha"/>
    <w:basedOn w:val="List"/>
    <w:rsid w:val="00195055"/>
    <w:pPr>
      <w:numPr>
        <w:numId w:val="9"/>
      </w:numPr>
    </w:pPr>
  </w:style>
  <w:style w:type="paragraph" w:customStyle="1" w:styleId="ListAlpha2">
    <w:name w:val="List Alpha 2"/>
    <w:basedOn w:val="List2"/>
    <w:rsid w:val="00195055"/>
    <w:pPr>
      <w:numPr>
        <w:numId w:val="8"/>
      </w:numPr>
    </w:pPr>
  </w:style>
  <w:style w:type="paragraph" w:styleId="List2">
    <w:name w:val="List 2"/>
    <w:basedOn w:val="BodyText"/>
    <w:rsid w:val="00195055"/>
    <w:pPr>
      <w:tabs>
        <w:tab w:val="left" w:pos="680"/>
      </w:tabs>
      <w:spacing w:before="60" w:after="60"/>
      <w:ind w:left="680" w:hanging="340"/>
    </w:pPr>
  </w:style>
  <w:style w:type="paragraph" w:styleId="List3">
    <w:name w:val="List 3"/>
    <w:basedOn w:val="BodyText"/>
    <w:rsid w:val="00195055"/>
    <w:pPr>
      <w:tabs>
        <w:tab w:val="left" w:pos="1021"/>
      </w:tabs>
      <w:spacing w:before="60" w:after="60"/>
      <w:ind w:left="1020" w:hanging="340"/>
    </w:pPr>
  </w:style>
  <w:style w:type="paragraph" w:styleId="List4">
    <w:name w:val="List 4"/>
    <w:basedOn w:val="BodyText"/>
    <w:rsid w:val="00195055"/>
    <w:pPr>
      <w:tabs>
        <w:tab w:val="left" w:pos="1361"/>
      </w:tabs>
      <w:spacing w:before="60" w:after="60"/>
      <w:ind w:left="1361" w:hanging="340"/>
    </w:pPr>
  </w:style>
  <w:style w:type="paragraph" w:styleId="List5">
    <w:name w:val="List 5"/>
    <w:basedOn w:val="BodyText"/>
    <w:rsid w:val="00195055"/>
    <w:pPr>
      <w:tabs>
        <w:tab w:val="left" w:pos="1701"/>
      </w:tabs>
      <w:spacing w:before="60" w:after="60"/>
      <w:ind w:left="1701" w:hanging="340"/>
    </w:pPr>
  </w:style>
  <w:style w:type="paragraph" w:styleId="ListBullet3">
    <w:name w:val="List Bullet 3"/>
    <w:basedOn w:val="List3"/>
    <w:rsid w:val="00195055"/>
    <w:pPr>
      <w:numPr>
        <w:numId w:val="15"/>
      </w:numPr>
      <w:tabs>
        <w:tab w:val="clear" w:pos="1021"/>
      </w:tabs>
      <w:ind w:left="1037" w:hanging="357"/>
    </w:pPr>
  </w:style>
  <w:style w:type="paragraph" w:styleId="ListBullet4">
    <w:name w:val="List Bullet 4"/>
    <w:basedOn w:val="List4"/>
    <w:rsid w:val="00195055"/>
    <w:pPr>
      <w:numPr>
        <w:numId w:val="3"/>
      </w:numPr>
      <w:tabs>
        <w:tab w:val="clear" w:pos="1361"/>
      </w:tabs>
    </w:pPr>
  </w:style>
  <w:style w:type="paragraph" w:styleId="ListBullet5">
    <w:name w:val="List Bullet 5"/>
    <w:basedOn w:val="List5"/>
    <w:rsid w:val="00195055"/>
    <w:pPr>
      <w:numPr>
        <w:numId w:val="4"/>
      </w:numPr>
    </w:pPr>
  </w:style>
  <w:style w:type="paragraph" w:styleId="ListContinue2">
    <w:name w:val="List Continue 2"/>
    <w:basedOn w:val="List2"/>
    <w:rsid w:val="00195055"/>
    <w:pPr>
      <w:ind w:firstLine="0"/>
    </w:pPr>
  </w:style>
  <w:style w:type="paragraph" w:styleId="ListContinue3">
    <w:name w:val="List Continue 3"/>
    <w:basedOn w:val="List3"/>
    <w:rsid w:val="00195055"/>
    <w:pPr>
      <w:ind w:left="1021" w:firstLine="0"/>
    </w:pPr>
  </w:style>
  <w:style w:type="paragraph" w:styleId="ListContinue4">
    <w:name w:val="List Continue 4"/>
    <w:basedOn w:val="List4"/>
    <w:rsid w:val="00195055"/>
    <w:pPr>
      <w:ind w:firstLine="0"/>
    </w:pPr>
  </w:style>
  <w:style w:type="paragraph" w:styleId="ListContinue5">
    <w:name w:val="List Continue 5"/>
    <w:basedOn w:val="List5"/>
    <w:rsid w:val="00195055"/>
    <w:pPr>
      <w:ind w:firstLine="0"/>
    </w:pPr>
  </w:style>
  <w:style w:type="paragraph" w:styleId="ListNumber3">
    <w:name w:val="List Number 3"/>
    <w:basedOn w:val="List3"/>
    <w:rsid w:val="00195055"/>
    <w:pPr>
      <w:numPr>
        <w:numId w:val="5"/>
      </w:numPr>
    </w:pPr>
  </w:style>
  <w:style w:type="paragraph" w:styleId="ListNumber4">
    <w:name w:val="List Number 4"/>
    <w:basedOn w:val="List4"/>
    <w:rsid w:val="00195055"/>
    <w:pPr>
      <w:numPr>
        <w:numId w:val="6"/>
      </w:numPr>
    </w:pPr>
  </w:style>
  <w:style w:type="paragraph" w:styleId="ListNumber5">
    <w:name w:val="List Number 5"/>
    <w:basedOn w:val="List5"/>
    <w:rsid w:val="00195055"/>
    <w:pPr>
      <w:numPr>
        <w:numId w:val="7"/>
      </w:numPr>
    </w:pPr>
  </w:style>
  <w:style w:type="paragraph" w:styleId="BlockText">
    <w:name w:val="Block Text"/>
    <w:basedOn w:val="Normal"/>
    <w:rsid w:val="00195055"/>
    <w:pPr>
      <w:spacing w:after="120"/>
      <w:ind w:left="1440" w:right="1440"/>
    </w:pPr>
  </w:style>
  <w:style w:type="character" w:customStyle="1" w:styleId="Subscript">
    <w:name w:val="Subscript"/>
    <w:basedOn w:val="DefaultParagraphFont"/>
    <w:rsid w:val="00195055"/>
    <w:rPr>
      <w:sz w:val="16"/>
      <w:vertAlign w:val="subscript"/>
    </w:rPr>
  </w:style>
  <w:style w:type="character" w:customStyle="1" w:styleId="Superscript">
    <w:name w:val="Superscript"/>
    <w:basedOn w:val="DefaultParagraphFont"/>
    <w:rsid w:val="00195055"/>
    <w:rPr>
      <w:sz w:val="16"/>
      <w:vertAlign w:val="superscript"/>
    </w:rPr>
  </w:style>
  <w:style w:type="character" w:customStyle="1" w:styleId="Symbols">
    <w:name w:val="Symbols"/>
    <w:basedOn w:val="DefaultParagraphFont"/>
    <w:rsid w:val="00195055"/>
    <w:rPr>
      <w:rFonts w:ascii="Symbol" w:hAnsi="Symbol"/>
    </w:rPr>
  </w:style>
  <w:style w:type="character" w:customStyle="1" w:styleId="MenuOptions">
    <w:name w:val="Menu Options"/>
    <w:basedOn w:val="DefaultParagraphFont"/>
    <w:rsid w:val="00195055"/>
    <w:rPr>
      <w:rFonts w:ascii="Arial Narrow" w:hAnsi="Arial Narrow"/>
      <w:smallCaps/>
    </w:rPr>
  </w:style>
  <w:style w:type="character" w:customStyle="1" w:styleId="Buttons">
    <w:name w:val="Buttons"/>
    <w:basedOn w:val="DefaultParagraphFont"/>
    <w:rsid w:val="00195055"/>
    <w:rPr>
      <w:b/>
    </w:rPr>
  </w:style>
  <w:style w:type="character" w:customStyle="1" w:styleId="Underlined">
    <w:name w:val="Underlined"/>
    <w:basedOn w:val="DefaultParagraphFont"/>
    <w:rsid w:val="00195055"/>
    <w:rPr>
      <w:u w:val="single"/>
    </w:rPr>
  </w:style>
  <w:style w:type="paragraph" w:customStyle="1" w:styleId="TableBodyTextRight">
    <w:name w:val="Table Body Text Right"/>
    <w:basedOn w:val="TableBodyText"/>
    <w:rsid w:val="00195055"/>
    <w:pPr>
      <w:widowControl w:val="0"/>
      <w:autoSpaceDE w:val="0"/>
      <w:autoSpaceDN w:val="0"/>
      <w:adjustRightInd w:val="0"/>
      <w:jc w:val="right"/>
    </w:pPr>
    <w:rPr>
      <w:rFonts w:cs="Arial"/>
      <w:szCs w:val="18"/>
    </w:rPr>
  </w:style>
  <w:style w:type="paragraph" w:customStyle="1" w:styleId="CopyrightText">
    <w:name w:val="Copyright Text"/>
    <w:basedOn w:val="BodyText"/>
    <w:rsid w:val="00195055"/>
    <w:rPr>
      <w:sz w:val="18"/>
    </w:rPr>
  </w:style>
  <w:style w:type="paragraph" w:customStyle="1" w:styleId="BodySmallRight">
    <w:name w:val="Body Small Right"/>
    <w:basedOn w:val="BodyTextRight"/>
    <w:rsid w:val="00195055"/>
    <w:rPr>
      <w:sz w:val="18"/>
      <w:szCs w:val="18"/>
    </w:rPr>
  </w:style>
  <w:style w:type="paragraph" w:customStyle="1" w:styleId="MarginEdition">
    <w:name w:val="Margin Edition"/>
    <w:basedOn w:val="MarginNote"/>
    <w:rsid w:val="00195055"/>
    <w:pPr>
      <w:spacing w:before="0" w:after="0"/>
    </w:pPr>
    <w:rPr>
      <w:rFonts w:ascii="Times New Roman" w:hAnsi="Times New Roman"/>
      <w:color w:val="999999"/>
    </w:rPr>
  </w:style>
  <w:style w:type="paragraph" w:customStyle="1" w:styleId="Spacer">
    <w:name w:val="Spacer"/>
    <w:basedOn w:val="Normal"/>
    <w:rsid w:val="00195055"/>
    <w:rPr>
      <w:sz w:val="2"/>
      <w:szCs w:val="2"/>
    </w:rPr>
  </w:style>
  <w:style w:type="character" w:customStyle="1" w:styleId="Small">
    <w:name w:val="Small"/>
    <w:basedOn w:val="DefaultParagraphFont"/>
    <w:rsid w:val="00195055"/>
    <w:rPr>
      <w:sz w:val="16"/>
    </w:rPr>
  </w:style>
  <w:style w:type="paragraph" w:customStyle="1" w:styleId="WideTable">
    <w:name w:val="Wide Table"/>
    <w:basedOn w:val="Normal"/>
    <w:rsid w:val="00195055"/>
    <w:pPr>
      <w:ind w:left="-1418"/>
    </w:pPr>
    <w:rPr>
      <w:sz w:val="2"/>
      <w:szCs w:val="2"/>
    </w:rPr>
  </w:style>
  <w:style w:type="character" w:styleId="PageNumber">
    <w:name w:val="page number"/>
    <w:basedOn w:val="DefaultParagraphFont"/>
    <w:rsid w:val="00195055"/>
  </w:style>
  <w:style w:type="paragraph" w:styleId="Quote">
    <w:name w:val="Quote"/>
    <w:basedOn w:val="Heading1"/>
    <w:link w:val="QuoteChar"/>
    <w:qFormat/>
    <w:rsid w:val="00195055"/>
    <w:rPr>
      <w:b w:val="0"/>
      <w:sz w:val="72"/>
      <w:szCs w:val="72"/>
      <w:lang w:val="en-NZ"/>
    </w:rPr>
  </w:style>
  <w:style w:type="character" w:customStyle="1" w:styleId="QuoteChar">
    <w:name w:val="Quote Char"/>
    <w:basedOn w:val="DefaultParagraphFont"/>
    <w:link w:val="Quote"/>
    <w:rsid w:val="001950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055"/>
    <w:pPr>
      <w:pageBreakBefore/>
    </w:pPr>
  </w:style>
  <w:style w:type="paragraph" w:customStyle="1" w:styleId="Border">
    <w:name w:val="Border"/>
    <w:basedOn w:val="Normal"/>
    <w:qFormat/>
    <w:rsid w:val="001950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055"/>
    <w:rPr>
      <w:b/>
      <w:bCs/>
      <w:i/>
      <w:iCs/>
      <w:color w:val="auto"/>
    </w:rPr>
  </w:style>
  <w:style w:type="paragraph" w:styleId="IntenseQuote">
    <w:name w:val="Intense Quote"/>
    <w:basedOn w:val="Normal"/>
    <w:next w:val="Normal"/>
    <w:link w:val="IntenseQuoteChar"/>
    <w:uiPriority w:val="30"/>
    <w:qFormat/>
    <w:rsid w:val="001950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0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055"/>
    <w:rPr>
      <w:smallCaps/>
      <w:color w:val="auto"/>
      <w:u w:val="single"/>
    </w:rPr>
  </w:style>
  <w:style w:type="character" w:styleId="IntenseReference">
    <w:name w:val="Intense Reference"/>
    <w:basedOn w:val="DefaultParagraphFont"/>
    <w:uiPriority w:val="32"/>
    <w:qFormat/>
    <w:rsid w:val="00195055"/>
    <w:rPr>
      <w:b/>
      <w:bCs/>
      <w:smallCaps/>
      <w:color w:val="auto"/>
      <w:spacing w:val="5"/>
      <w:u w:val="single"/>
    </w:rPr>
  </w:style>
  <w:style w:type="paragraph" w:customStyle="1" w:styleId="2ColumnHeading">
    <w:name w:val="2Column Heading"/>
    <w:basedOn w:val="BodyText"/>
    <w:qFormat/>
    <w:rsid w:val="00195055"/>
    <w:pPr>
      <w:spacing w:after="60"/>
      <w:ind w:left="-2268"/>
    </w:pPr>
    <w:rPr>
      <w:b/>
    </w:rPr>
  </w:style>
  <w:style w:type="paragraph" w:customStyle="1" w:styleId="Heading1TOC">
    <w:name w:val="Heading1 TOC"/>
    <w:basedOn w:val="Normal"/>
    <w:qFormat/>
    <w:rsid w:val="00195055"/>
    <w:pPr>
      <w:spacing w:before="240" w:after="120"/>
    </w:pPr>
    <w:rPr>
      <w:rFonts w:ascii="Times New Roman" w:hAnsi="Times New Roman"/>
      <w:b/>
      <w:sz w:val="32"/>
    </w:rPr>
  </w:style>
  <w:style w:type="paragraph" w:customStyle="1" w:styleId="Heading2TOC">
    <w:name w:val="Heading2 TOC"/>
    <w:basedOn w:val="Normal"/>
    <w:qFormat/>
    <w:rsid w:val="00195055"/>
    <w:pPr>
      <w:spacing w:before="240" w:after="60"/>
    </w:pPr>
    <w:rPr>
      <w:rFonts w:ascii="Times New Roman" w:hAnsi="Times New Roman"/>
      <w:b/>
      <w:sz w:val="28"/>
    </w:rPr>
  </w:style>
  <w:style w:type="character" w:customStyle="1" w:styleId="Underline">
    <w:name w:val="Underline"/>
    <w:basedOn w:val="DefaultParagraphFont"/>
    <w:qFormat/>
    <w:rsid w:val="00195055"/>
    <w:rPr>
      <w:u w:val="single"/>
    </w:rPr>
  </w:style>
  <w:style w:type="character" w:customStyle="1" w:styleId="BoldandItalics">
    <w:name w:val="Bold and Italics"/>
    <w:qFormat/>
    <w:rsid w:val="00195055"/>
    <w:rPr>
      <w:b/>
      <w:i/>
      <w:u w:val="none"/>
    </w:rPr>
  </w:style>
  <w:style w:type="paragraph" w:styleId="BalloonText">
    <w:name w:val="Balloon Text"/>
    <w:basedOn w:val="Normal"/>
    <w:link w:val="BalloonTextChar"/>
    <w:rsid w:val="00195055"/>
    <w:rPr>
      <w:rFonts w:ascii="Tahoma" w:hAnsi="Tahoma" w:cs="Tahoma"/>
      <w:sz w:val="16"/>
      <w:szCs w:val="16"/>
    </w:rPr>
  </w:style>
  <w:style w:type="character" w:customStyle="1" w:styleId="BalloonTextChar">
    <w:name w:val="Balloon Text Char"/>
    <w:basedOn w:val="DefaultParagraphFont"/>
    <w:link w:val="BalloonText"/>
    <w:rsid w:val="001950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0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0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055"/>
    <w:rPr>
      <w:b/>
      <w:color w:val="660033"/>
      <w:spacing w:val="0"/>
    </w:rPr>
  </w:style>
  <w:style w:type="paragraph" w:customStyle="1" w:styleId="Nameditemlist">
    <w:name w:val="Named item list"/>
    <w:basedOn w:val="BodyText"/>
    <w:qFormat/>
    <w:rsid w:val="001950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5853</Characters>
  <Application>Microsoft Office Word</Application>
  <DocSecurity>0</DocSecurity>
  <Lines>139</Lines>
  <Paragraphs>72</Paragraphs>
  <ScaleCrop>false</ScaleCrop>
  <Company>Author-it Software Corporation Ltd.</Company>
  <LinksUpToDate>false</LinksUpToDate>
  <CharactersWithSpaces>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RIIHAN206D Transport plant, equipment and personnel</dc:title>
  <dc:subject>Approved</dc:subject>
  <dc:creator>SkillsDMC</dc:creator>
  <cp:keywords>Release: 3</cp:keywords>
  <dc:description>Review Date: 12 April 2008</dc:description>
  <cp:lastModifiedBy>HSD_TPCMSd.prod</cp:lastModifiedBy>
  <cp:revision>3</cp:revision>
  <dcterms:created xsi:type="dcterms:W3CDTF">2015-12-14T08:17:00Z</dcterms:created>
  <dcterms:modified xsi:type="dcterms:W3CDTF">2015-12-14T08:17:00Z</dcterms:modified>
</cp:coreProperties>
</file>