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F7F" w:rsidP="00477F7F">
      <w:pPr>
        <w:pStyle w:val="Title"/>
      </w:pPr>
      <w:r>
        <w:fldChar w:fldCharType="begin"/>
      </w:r>
      <w:r>
        <w:instrText xml:space="preserve"> TITLE   \* MERGEFORMAT </w:instrText>
      </w:r>
      <w:r>
        <w:fldChar w:fldCharType="separate"/>
      </w:r>
      <w:r>
        <w:t>Assessment Requirements for RIIHAN204D Load and unload cargo/goods</w:t>
      </w:r>
      <w:r>
        <w:fldChar w:fldCharType="end"/>
      </w:r>
    </w:p>
    <w:p w:rsidR="00477F7F" w:rsidP="00477F7F">
      <w:pPr>
        <w:pStyle w:val="Version"/>
        <w:sectPr w:rsidSect="004D3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D3757" w:rsidP="004D3757">
      <w:pPr>
        <w:pStyle w:val="SuperHeading"/>
      </w:pPr>
      <w:r w:rsidRPr="004D3757">
        <w:t>Assessment Requirements for RIIHAN204D Load and unload cargo/goods</w:t>
      </w:r>
    </w:p>
    <w:p w:rsidR="00000000" w:rsidRPr="004D3757" w:rsidP="004D3757">
      <w:pPr>
        <w:pStyle w:val="Heading1"/>
      </w:pPr>
      <w:bookmarkStart w:id="1" w:name="O_688025"/>
      <w:bookmarkEnd w:id="1"/>
      <w:r w:rsidRPr="004D3757">
        <w:t>Modification History</w:t>
      </w:r>
    </w:p>
    <w:tbl>
      <w:tblPr>
        <w:tblW w:w="0" w:type="auto"/>
        <w:tblLayout w:type="fixed"/>
        <w:tblCellMar>
          <w:left w:w="62" w:type="dxa"/>
          <w:right w:w="62" w:type="dxa"/>
        </w:tblCellMar>
        <w:tblLook w:val="0000"/>
      </w:tblPr>
      <w:tblGrid>
        <w:gridCol w:w="1080"/>
        <w:gridCol w:w="7560"/>
      </w:tblGrid>
      <w:tr w:rsidTr="00477F7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Comment</w:t>
            </w:r>
          </w:p>
        </w:tc>
      </w:tr>
      <w:tr w:rsidTr="00477F7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This unit replaces RIIHAN204A Load and unload cargo/goods.</w:t>
            </w:r>
          </w:p>
        </w:tc>
      </w:tr>
      <w:tr w:rsidTr="00477F7F">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Amend reference to Licensing requirements in Unit Application Editorial corrections.</w:t>
            </w:r>
          </w:p>
        </w:tc>
      </w:tr>
      <w:tr w:rsidTr="00477F7F">
        <w:tblPrEx>
          <w:tblW w:w="0" w:type="auto"/>
          <w:tblLayout w:type="fixed"/>
          <w:tblCellMar>
            <w:left w:w="62" w:type="dxa"/>
            <w:right w:w="62" w:type="dxa"/>
          </w:tblCellMar>
          <w:tblLook w:val="0000"/>
        </w:tblPrEx>
        <w:trPr>
          <w:trHeight w:val="519"/>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757">
            <w:pPr>
              <w:pStyle w:val="BodyText"/>
              <w:rPr>
                <w:lang w:val="en-NZ"/>
              </w:rPr>
            </w:pPr>
            <w:r w:rsidRPr="004D3757">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757" w:rsidP="004D3757">
            <w:pPr>
              <w:pStyle w:val="BodyText"/>
            </w:pPr>
            <w:r w:rsidRPr="004D3757">
              <w:t>Required frequency and volume of evidence amended in Performance evidence.</w:t>
            </w:r>
          </w:p>
          <w:p w:rsidR="00000000" w:rsidRPr="004D3757" w:rsidP="004D3757">
            <w:pPr>
              <w:pStyle w:val="BodyText"/>
            </w:pPr>
            <w:r w:rsidRPr="004D3757">
              <w:t>Substantial amendments made in Assessment Conditions field, including: references to Industry</w:t>
            </w:r>
            <w:r w:rsidRPr="004D3757">
              <w:t xml:space="preserve"> Sectors, assessor and subject matter expert experience requirements, how assessment should be conducted and what it should confirm.</w:t>
            </w:r>
          </w:p>
        </w:tc>
      </w:tr>
    </w:tbl>
    <w:p w:rsidR="00000000" w:rsidRPr="004D3757" w:rsidP="004D3757">
      <w:pPr>
        <w:pStyle w:val="BodyText"/>
      </w:pPr>
    </w:p>
    <w:p w:rsidR="00000000" w:rsidRPr="004D3757" w:rsidP="004D3757">
      <w:pPr>
        <w:pStyle w:val="AllowPageBreak"/>
      </w:pPr>
    </w:p>
    <w:p w:rsidR="00000000" w:rsidRPr="004D3757" w:rsidP="004D3757">
      <w:pPr>
        <w:pStyle w:val="Heading1"/>
      </w:pPr>
      <w:bookmarkStart w:id="2" w:name="O_688024"/>
      <w:bookmarkEnd w:id="2"/>
      <w:r w:rsidRPr="004D3757">
        <w:t>Performance Evidence</w:t>
      </w:r>
    </w:p>
    <w:p w:rsidR="00000000" w:rsidRPr="004D3757" w:rsidP="00477F7F">
      <w:pPr>
        <w:pStyle w:val="BodyText"/>
      </w:pPr>
      <w:r w:rsidRPr="004D3757">
        <w:t>Evidence is required to be collected that demonstrates a candidate’</w:t>
      </w:r>
      <w:r w:rsidRPr="004D3757">
        <w:t>s competency in this unit. Evidence must be relevant to the roles within this sector’s work operations and satisfy all of the requirements of the performance criteria of this unit and include evidence that the candidate:</w:t>
      </w:r>
    </w:p>
    <w:p w:rsidR="00000000" w:rsidRPr="004D3757" w:rsidP="004D3757">
      <w:pPr>
        <w:pStyle w:val="ListBullet"/>
      </w:pPr>
      <w:r w:rsidRPr="004D3757">
        <w:t>locates and applies relevant legis</w:t>
      </w:r>
      <w:r w:rsidRPr="004D3757">
        <w:t>lation, documentation, policies and procedures</w:t>
      </w:r>
    </w:p>
    <w:p w:rsidR="00000000" w:rsidRPr="004D3757" w:rsidP="004D3757">
      <w:pPr>
        <w:pStyle w:val="ListBullet"/>
      </w:pPr>
      <w:r w:rsidRPr="004D3757">
        <w:t>implements the requirements, procedures and techniques for the safe, effective and efficient loading and unloading cargo/goods including:</w:t>
      </w:r>
    </w:p>
    <w:p w:rsidR="00000000" w:rsidRPr="004D3757" w:rsidP="004D3757">
      <w:pPr>
        <w:pStyle w:val="ListBullet2"/>
      </w:pPr>
      <w:r w:rsidRPr="004D3757">
        <w:t>planning and preparing for loading activities</w:t>
      </w:r>
    </w:p>
    <w:p w:rsidR="00000000" w:rsidRPr="004D3757" w:rsidP="004D3757">
      <w:pPr>
        <w:pStyle w:val="ListBullet2"/>
      </w:pPr>
      <w:r w:rsidRPr="004D3757">
        <w:t>loading goods/cargo, sec</w:t>
      </w:r>
      <w:r w:rsidRPr="004D3757">
        <w:t>uring goods/cargo</w:t>
      </w:r>
    </w:p>
    <w:p w:rsidR="00000000" w:rsidRPr="004D3757" w:rsidP="004D3757">
      <w:pPr>
        <w:pStyle w:val="ListBullet2"/>
      </w:pPr>
      <w:r w:rsidRPr="004D3757">
        <w:t>protecting goods/cargo</w:t>
      </w:r>
    </w:p>
    <w:p w:rsidR="00000000" w:rsidRPr="004D3757" w:rsidP="004D3757">
      <w:pPr>
        <w:pStyle w:val="ListBullet2"/>
      </w:pPr>
      <w:r w:rsidRPr="004D3757">
        <w:t>conducting housekeeping activities</w:t>
      </w:r>
    </w:p>
    <w:p w:rsidR="00000000" w:rsidRPr="004D3757" w:rsidP="004D3757">
      <w:pPr>
        <w:pStyle w:val="ListBullet2"/>
      </w:pPr>
      <w:r w:rsidRPr="004D3757">
        <w:t>unloading goods/cargo</w:t>
      </w:r>
    </w:p>
    <w:p w:rsidR="00000000" w:rsidRPr="004D3757" w:rsidP="004D3757">
      <w:pPr>
        <w:pStyle w:val="ListBullet"/>
      </w:pPr>
      <w:r w:rsidRPr="004D3757">
        <w:t>works effectively with others to undertake and complete the loading and unloading cargo/goods that meet all of the required outcomes including:</w:t>
      </w:r>
    </w:p>
    <w:p w:rsidR="00000000" w:rsidRPr="004D3757" w:rsidP="004D3757">
      <w:pPr>
        <w:pStyle w:val="ListBullet2"/>
      </w:pPr>
      <w:r w:rsidRPr="004D3757">
        <w:t>communicatin</w:t>
      </w:r>
      <w:r w:rsidRPr="004D3757">
        <w:t xml:space="preserve">g and coordinating activities with others throughout the work activity </w:t>
      </w:r>
    </w:p>
    <w:p w:rsidR="00000000" w:rsidRPr="004D3757" w:rsidP="004D3757">
      <w:pPr>
        <w:pStyle w:val="ListBullet"/>
      </w:pPr>
      <w:r w:rsidRPr="004D3757">
        <w:t>demonstrates completion of loading and unloading cargo/goods that safely, effectively and efficiently meets all of the required outcomes on more than one (1) occasion including:</w:t>
      </w:r>
    </w:p>
    <w:p w:rsidR="00000000" w:rsidRPr="004D3757" w:rsidP="004D3757">
      <w:pPr>
        <w:pStyle w:val="ListBullet2"/>
      </w:pPr>
      <w:r w:rsidRPr="004D3757">
        <w:t>loca</w:t>
      </w:r>
      <w:r w:rsidRPr="004D3757">
        <w:t>ting emergency information panels and identifying appropriate action to be taken in the event of an emergency</w:t>
      </w:r>
    </w:p>
    <w:p w:rsidR="00000000" w:rsidRPr="004D3757" w:rsidP="004D3757">
      <w:pPr>
        <w:pStyle w:val="ListBullet2"/>
      </w:pPr>
      <w:r w:rsidRPr="004D3757">
        <w:t>performing equipment pre-start checks to ensure equipment is ready for operation</w:t>
      </w:r>
    </w:p>
    <w:p w:rsidR="00000000" w:rsidRPr="004D3757" w:rsidP="004D3757">
      <w:pPr>
        <w:pStyle w:val="ListBullet2"/>
      </w:pPr>
      <w:r w:rsidRPr="004D3757">
        <w:t xml:space="preserve">securing work area with barricades and signage </w:t>
      </w:r>
    </w:p>
    <w:p w:rsidR="00000000" w:rsidRPr="004D3757" w:rsidP="004D3757">
      <w:pPr>
        <w:pStyle w:val="ListBullet2"/>
      </w:pPr>
      <w:r w:rsidRPr="004D3757">
        <w:t>identifying load characteristics including whether hazardous and dangerous goods and how they should managed</w:t>
      </w:r>
    </w:p>
    <w:p w:rsidR="00000000" w:rsidRPr="004D3757" w:rsidP="004D3757">
      <w:pPr>
        <w:pStyle w:val="ListBullet2"/>
      </w:pPr>
      <w:r w:rsidRPr="004D3757">
        <w:t>securing at anchor points and adjusting loads for movement</w:t>
      </w:r>
    </w:p>
    <w:p w:rsidR="00000000" w:rsidRPr="004D3757" w:rsidP="004D3757">
      <w:pPr>
        <w:pStyle w:val="ListBullet2"/>
      </w:pPr>
      <w:r w:rsidRPr="004D3757">
        <w:t xml:space="preserve">using appropriate loading techniques to safely and efficiently move load </w:t>
      </w:r>
    </w:p>
    <w:p w:rsidR="00000000" w:rsidRPr="004D3757" w:rsidP="004D3757">
      <w:pPr>
        <w:pStyle w:val="ListBullet2"/>
      </w:pPr>
      <w:r w:rsidRPr="004D3757">
        <w:t>completing wri</w:t>
      </w:r>
      <w:r w:rsidRPr="004D3757">
        <w:t>tten documentation for travel of cargo/goods</w:t>
      </w:r>
    </w:p>
    <w:p w:rsidR="00000000" w:rsidRPr="004D3757" w:rsidP="004D3757">
      <w:pPr>
        <w:pStyle w:val="ListBullet2"/>
      </w:pPr>
      <w:r w:rsidRPr="004D3757">
        <w:t>identifying containers and goods coding, ADG and IMDG markings</w:t>
      </w:r>
    </w:p>
    <w:p w:rsidR="00000000" w:rsidRPr="004D3757" w:rsidP="004D3757">
      <w:pPr>
        <w:pStyle w:val="ListBullet2"/>
      </w:pPr>
      <w:r w:rsidRPr="004D3757">
        <w:t>cleaning, maintaining and storing auxiliary service equipment, document and report issues/defects</w:t>
      </w:r>
    </w:p>
    <w:p w:rsidR="00000000" w:rsidRPr="004D3757" w:rsidP="004D3757">
      <w:pPr>
        <w:pStyle w:val="ListBullet2"/>
      </w:pPr>
      <w:r w:rsidRPr="004D3757">
        <w:t xml:space="preserve">using appropriate unloading techniques </w:t>
      </w:r>
    </w:p>
    <w:p w:rsidR="00000000" w:rsidRPr="004D3757" w:rsidP="004D3757">
      <w:pPr>
        <w:pStyle w:val="AllowPageBreak"/>
      </w:pPr>
    </w:p>
    <w:p w:rsidR="00000000" w:rsidRPr="004D3757" w:rsidP="004D3757">
      <w:pPr>
        <w:pStyle w:val="Heading1"/>
      </w:pPr>
      <w:bookmarkStart w:id="3" w:name="O_688023"/>
      <w:bookmarkEnd w:id="3"/>
      <w:r w:rsidRPr="004D3757">
        <w:t>Knowledge Evidence</w:t>
      </w:r>
    </w:p>
    <w:p w:rsidR="00000000" w:rsidRPr="004D3757" w:rsidP="00477F7F">
      <w:pPr>
        <w:pStyle w:val="BodyText"/>
      </w:pPr>
      <w:r w:rsidRPr="004D3757">
        <w:t>The candidate must demonstrate knowledge of the following when loading and unloading cargo/goods:</w:t>
      </w:r>
    </w:p>
    <w:p w:rsidR="00000000" w:rsidRPr="004D3757" w:rsidP="004D3757">
      <w:pPr>
        <w:pStyle w:val="ListBullet"/>
      </w:pPr>
      <w:r w:rsidRPr="004D3757">
        <w:t>relevant Australian standards and regulations including state/territory mass and loading regulations</w:t>
      </w:r>
    </w:p>
    <w:p w:rsidR="00000000" w:rsidRPr="004D3757" w:rsidP="004D3757">
      <w:pPr>
        <w:pStyle w:val="ListBullet"/>
      </w:pPr>
      <w:r w:rsidRPr="004D3757">
        <w:t>Australian and international r</w:t>
      </w:r>
      <w:r w:rsidRPr="004D3757">
        <w:t>egulations and code of practice for the handling and transport of dangerous goods and hazardous substances</w:t>
      </w:r>
    </w:p>
    <w:p w:rsidR="00000000" w:rsidRPr="004D3757" w:rsidP="004D3757">
      <w:pPr>
        <w:pStyle w:val="ListBullet"/>
      </w:pPr>
      <w:r w:rsidRPr="004D3757">
        <w:t xml:space="preserve">breakdown procedures </w:t>
      </w:r>
    </w:p>
    <w:p w:rsidR="00000000" w:rsidRPr="004D3757" w:rsidP="004D3757">
      <w:pPr>
        <w:pStyle w:val="ListBullet"/>
      </w:pPr>
      <w:r w:rsidRPr="004D3757">
        <w:t xml:space="preserve">bund construction and maintenance procedures </w:t>
      </w:r>
    </w:p>
    <w:p w:rsidR="00000000" w:rsidRPr="004D3757" w:rsidP="004D3757">
      <w:pPr>
        <w:pStyle w:val="ListBullet"/>
      </w:pPr>
      <w:r w:rsidRPr="004D3757">
        <w:t>contaminant identification and control</w:t>
      </w:r>
    </w:p>
    <w:p w:rsidR="00000000" w:rsidRPr="004D3757" w:rsidP="004D3757">
      <w:pPr>
        <w:pStyle w:val="ListBullet"/>
      </w:pPr>
      <w:r w:rsidRPr="004D3757">
        <w:t>approved dust suppression and extraction methods</w:t>
      </w:r>
    </w:p>
    <w:p w:rsidR="00000000" w:rsidRPr="004D3757" w:rsidP="004D3757">
      <w:pPr>
        <w:pStyle w:val="ListBullet"/>
      </w:pPr>
      <w:r w:rsidRPr="004D3757">
        <w:t xml:space="preserve">drainage principles </w:t>
      </w:r>
    </w:p>
    <w:p w:rsidR="00000000" w:rsidRPr="004D3757" w:rsidP="004D3757">
      <w:pPr>
        <w:pStyle w:val="ListBullet"/>
      </w:pPr>
      <w:r w:rsidRPr="004D3757">
        <w:t xml:space="preserve">hauling procedures </w:t>
      </w:r>
    </w:p>
    <w:p w:rsidR="00000000" w:rsidRPr="004D3757" w:rsidP="004D3757">
      <w:pPr>
        <w:pStyle w:val="ListBullet"/>
      </w:pPr>
      <w:r w:rsidRPr="004D3757">
        <w:t xml:space="preserve">emergency procedures </w:t>
      </w:r>
    </w:p>
    <w:p w:rsidR="00000000" w:rsidRPr="004D3757" w:rsidP="004D3757">
      <w:pPr>
        <w:pStyle w:val="ListBullet"/>
      </w:pPr>
      <w:r w:rsidRPr="004D3757">
        <w:t xml:space="preserve">environmental procedures </w:t>
      </w:r>
    </w:p>
    <w:p w:rsidR="00000000" w:rsidRPr="004D3757" w:rsidP="004D3757">
      <w:pPr>
        <w:pStyle w:val="ListBullet"/>
      </w:pPr>
      <w:r w:rsidRPr="004D3757">
        <w:t xml:space="preserve">equipment processes, technical capability and limitations </w:t>
      </w:r>
    </w:p>
    <w:p w:rsidR="00000000" w:rsidRPr="004D3757" w:rsidP="004D3757">
      <w:pPr>
        <w:pStyle w:val="ListBullet"/>
      </w:pPr>
      <w:r w:rsidRPr="004D3757">
        <w:t xml:space="preserve">equipment safety requirements </w:t>
      </w:r>
    </w:p>
    <w:p w:rsidR="00000000" w:rsidRPr="004D3757" w:rsidP="004D3757">
      <w:pPr>
        <w:pStyle w:val="ListBullet"/>
      </w:pPr>
      <w:r w:rsidRPr="004D3757">
        <w:t>hazardous goods procedures a</w:t>
      </w:r>
      <w:r w:rsidRPr="004D3757">
        <w:t xml:space="preserve">nd consequences of spills </w:t>
      </w:r>
    </w:p>
    <w:p w:rsidR="00000000" w:rsidRPr="004D3757" w:rsidP="004D3757">
      <w:pPr>
        <w:pStyle w:val="ListBullet"/>
      </w:pPr>
      <w:r w:rsidRPr="004D3757">
        <w:t xml:space="preserve">identifying repair requirements </w:t>
      </w:r>
    </w:p>
    <w:p w:rsidR="00000000" w:rsidRPr="004D3757" w:rsidP="004D3757">
      <w:pPr>
        <w:pStyle w:val="ListBullet"/>
      </w:pPr>
      <w:r w:rsidRPr="004D3757">
        <w:t xml:space="preserve">isolation procedures </w:t>
      </w:r>
    </w:p>
    <w:p w:rsidR="00000000" w:rsidRPr="004D3757" w:rsidP="004D3757">
      <w:pPr>
        <w:pStyle w:val="ListBullet"/>
      </w:pPr>
      <w:r w:rsidRPr="004D3757">
        <w:t xml:space="preserve">site operational system </w:t>
      </w:r>
    </w:p>
    <w:p w:rsidR="00000000" w:rsidRPr="004D3757" w:rsidP="004D3757">
      <w:pPr>
        <w:pStyle w:val="ListBullet"/>
      </w:pPr>
      <w:r w:rsidRPr="004D3757">
        <w:t xml:space="preserve">night and day working procedures </w:t>
      </w:r>
    </w:p>
    <w:p w:rsidR="00000000" w:rsidRPr="004D3757" w:rsidP="004D3757">
      <w:pPr>
        <w:pStyle w:val="ListBullet"/>
      </w:pPr>
      <w:r w:rsidRPr="004D3757">
        <w:t xml:space="preserve">relevant WHS procedures </w:t>
      </w:r>
    </w:p>
    <w:p w:rsidR="00000000" w:rsidRPr="004D3757" w:rsidP="004D3757">
      <w:pPr>
        <w:pStyle w:val="ListBullet"/>
      </w:pPr>
      <w:r w:rsidRPr="004D3757">
        <w:t xml:space="preserve">operational procedures and checks </w:t>
      </w:r>
    </w:p>
    <w:p w:rsidR="00000000" w:rsidRPr="004D3757" w:rsidP="004D3757">
      <w:pPr>
        <w:pStyle w:val="ListBullet"/>
      </w:pPr>
      <w:r w:rsidRPr="004D3757">
        <w:t xml:space="preserve">road rules </w:t>
      </w:r>
    </w:p>
    <w:p w:rsidR="00000000" w:rsidRPr="004D3757" w:rsidP="004D3757">
      <w:pPr>
        <w:pStyle w:val="ListBullet"/>
      </w:pPr>
      <w:r w:rsidRPr="004D3757">
        <w:t xml:space="preserve">signage erection procedures </w:t>
      </w:r>
    </w:p>
    <w:p w:rsidR="00000000" w:rsidRPr="004D3757" w:rsidP="004D3757">
      <w:pPr>
        <w:pStyle w:val="ListBullet"/>
      </w:pPr>
      <w:r w:rsidRPr="004D3757">
        <w:t>site procedure</w:t>
      </w:r>
      <w:r w:rsidRPr="004D3757">
        <w:t xml:space="preserve">s </w:t>
      </w:r>
    </w:p>
    <w:p w:rsidR="00000000" w:rsidRPr="004D3757" w:rsidP="004D3757">
      <w:pPr>
        <w:pStyle w:val="ListBullet"/>
      </w:pPr>
      <w:r w:rsidRPr="004D3757">
        <w:t xml:space="preserve">site safety requirements </w:t>
      </w:r>
    </w:p>
    <w:p w:rsidR="00000000" w:rsidRPr="004D3757" w:rsidP="004D3757">
      <w:pPr>
        <w:pStyle w:val="ListBullet"/>
      </w:pPr>
      <w:r w:rsidRPr="004D3757">
        <w:t>wet and dry working procedures</w:t>
      </w:r>
    </w:p>
    <w:p w:rsidR="00000000" w:rsidRPr="004D3757" w:rsidP="004D3757">
      <w:pPr>
        <w:pStyle w:val="AllowPageBreak"/>
      </w:pPr>
    </w:p>
    <w:p w:rsidR="00000000" w:rsidRPr="004D3757" w:rsidP="004D3757">
      <w:pPr>
        <w:pStyle w:val="Heading1"/>
      </w:pPr>
      <w:bookmarkStart w:id="4" w:name="O_688022"/>
      <w:bookmarkEnd w:id="4"/>
      <w:r w:rsidRPr="004D3757">
        <w:t>Assessment Conditions</w:t>
      </w:r>
    </w:p>
    <w:p w:rsidR="00000000" w:rsidRPr="004D3757" w:rsidP="004D3757">
      <w:pPr>
        <w:pStyle w:val="ListBullet"/>
      </w:pPr>
      <w:r w:rsidRPr="004D3757">
        <w:t xml:space="preserve">An assessor of this unit must satisfy the requirements of the NVR/AQTF or their successors; and Industry regulations for certification and licensing; and, </w:t>
      </w:r>
    </w:p>
    <w:p w:rsidR="00000000" w:rsidRPr="004D3757" w:rsidP="004D3757">
      <w:pPr>
        <w:pStyle w:val="ListBullet"/>
      </w:pPr>
      <w:r w:rsidRPr="004D3757">
        <w:t>this unit is best assessed in the context of this sector’s work environment;</w:t>
      </w:r>
    </w:p>
    <w:p w:rsidR="00000000" w:rsidRPr="004D3757" w:rsidP="004D3757">
      <w:pPr>
        <w:pStyle w:val="ListBullet"/>
      </w:pPr>
      <w:r w:rsidRPr="004D3757">
        <w:t>where personal safety or environmental damage are limiting factors, assessment may occur in a simulated environment provided it is realistic and sufficiently rigorous to cover all</w:t>
      </w:r>
      <w:r w:rsidRPr="004D3757">
        <w:t xml:space="preserve"> aspects of this sector’s workplace performance, including environment, task skills, task management skills, contingency management skills and job role environment skills; and,</w:t>
      </w:r>
    </w:p>
    <w:p w:rsidR="00000000" w:rsidRPr="004D3757" w:rsidP="004D3757">
      <w:pPr>
        <w:pStyle w:val="ListBullet"/>
      </w:pPr>
      <w:r w:rsidRPr="004D3757">
        <w:t>this unit must be assessed in compliance with relevant legislation/regulation a</w:t>
      </w:r>
      <w:r w:rsidRPr="004D3757">
        <w:t>nd using policies, procedures, processes and operational manuals directly related to the industry sector for which it is being assessed; and,</w:t>
      </w:r>
    </w:p>
    <w:p w:rsidR="00000000" w:rsidRPr="004D3757" w:rsidP="004D3757">
      <w:pPr>
        <w:pStyle w:val="ListBullet"/>
      </w:pPr>
      <w:r w:rsidRPr="004D3757">
        <w:t>assessment may be conducted in conjunction with the assessment of other Units of Competency; and,</w:t>
      </w:r>
    </w:p>
    <w:p w:rsidR="00000000" w:rsidRPr="004D3757" w:rsidP="004D3757">
      <w:pPr>
        <w:pStyle w:val="ListBullet"/>
      </w:pPr>
      <w:r w:rsidRPr="004D3757">
        <w:t xml:space="preserve">assessment must </w:t>
      </w:r>
      <w:r w:rsidRPr="004D3757">
        <w:t>confirm consistent performance can be applied in a range of relevant workplace circumstances; and,</w:t>
      </w:r>
    </w:p>
    <w:p w:rsidR="00000000" w:rsidRPr="004D3757" w:rsidP="004D3757">
      <w:pPr>
        <w:pStyle w:val="ListBullet"/>
      </w:pPr>
      <w:r w:rsidRPr="004D3757">
        <w:t>assessors must demonstrate the performance evidence, and knowledge evidence as outlined in this Unit of Competency, and through the minimum years of current*</w:t>
      </w:r>
      <w:r w:rsidRPr="004D3757">
        <w:t xml:space="preserve"> work experience specified below in an Industry sector relevant to the outcomes of the unit; or,</w:t>
      </w:r>
    </w:p>
    <w:p w:rsidR="00000000" w:rsidRPr="004D3757" w:rsidP="004D3757">
      <w:pPr>
        <w:pStyle w:val="ListBullet"/>
      </w:pPr>
      <w:r w:rsidRPr="004D3757">
        <w:t>where the assessor does not meet experience requirements a co-assessment or partnership arrangement must exist between the qualified assessor and an Industry s</w:t>
      </w:r>
      <w:r w:rsidRPr="004D3757">
        <w:t>ubject matter expert. The Industry subject matter expert should hold the unit being assessed (or an equivalent unit) and/or demonstrate equivalence of skills and knowledge at the unit level. An Industry technical expert must also demonstrate skills and kno</w:t>
      </w:r>
      <w:r w:rsidRPr="004D3757">
        <w:t>wledge from the minimum years of current work experience specified below in the Industry sector, including time spent in roles related to the unit being assessed; and,</w:t>
      </w:r>
    </w:p>
    <w:p w:rsidR="00000000" w:rsidRPr="004D3757" w:rsidP="004D3757">
      <w:pPr>
        <w:pStyle w:val="ListBullet"/>
      </w:pPr>
      <w:r w:rsidRPr="004D3757">
        <w:t>assessor and Industry subject matter expert requirements differ depending on the Austral</w:t>
      </w:r>
      <w:r w:rsidRPr="004D3757">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37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Required assessor or Industry subject matter expert experience</w:t>
            </w:r>
          </w:p>
        </w:tc>
      </w:tr>
      <w:tr w:rsidTr="004D37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Drilling, Metalliferous Mining, Coal Mining, Extract</w:t>
            </w:r>
            <w:r w:rsidRPr="004D3757">
              <w: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1 Year</w:t>
            </w:r>
          </w:p>
        </w:tc>
      </w:tr>
      <w:tr w:rsidTr="004D37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2 Years</w:t>
            </w:r>
          </w:p>
        </w:tc>
      </w:tr>
      <w:tr w:rsidTr="004D37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3 Years</w:t>
            </w:r>
          </w:p>
        </w:tc>
      </w:tr>
      <w:tr w:rsidTr="004D37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5 Years</w:t>
            </w:r>
          </w:p>
        </w:tc>
      </w:tr>
      <w:tr w:rsidTr="004D37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757">
            <w:pPr>
              <w:pStyle w:val="BodyText"/>
              <w:rPr>
                <w:lang w:val="en-NZ"/>
              </w:rPr>
            </w:pPr>
            <w:r w:rsidRPr="004D37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3757" w:rsidP="004D3757">
            <w:pPr>
              <w:pStyle w:val="BodyText"/>
            </w:pPr>
            <w:r w:rsidRPr="004D3757">
              <w:t>Where this Unit is being assessed outside of the Resources and Infrastructure Sectors assessor and/or Industry subject matter expert experience should be in-line with industry standards for the sector in which it is being assessed and where no Industry sta</w:t>
            </w:r>
            <w:r w:rsidRPr="004D3757">
              <w:t>ndard is specified should comply with any relevant regulation.</w:t>
            </w:r>
          </w:p>
        </w:tc>
      </w:tr>
    </w:tbl>
    <w:p w:rsidR="00000000" w:rsidRPr="004D3757" w:rsidP="00477F7F">
      <w:pPr>
        <w:pStyle w:val="BodyText"/>
      </w:pPr>
      <w:r w:rsidRPr="004D3757">
        <w:t>*Assessors can demonstrate current work experience through employment within Industry in a role relevant to the outcomes of the Unit; or, for external assessors this can be demonstrated throu</w:t>
      </w:r>
      <w:r w:rsidRPr="004D3757">
        <w:t>gh exposure to Industry by conducting frequent site assessments across various locations.</w:t>
      </w:r>
    </w:p>
    <w:p w:rsidR="00000000" w:rsidRPr="004D3757" w:rsidP="00477F7F">
      <w:pPr>
        <w:pStyle w:val="BodyText"/>
      </w:pPr>
      <w:r w:rsidRPr="004D3757">
        <w:t>**Where a unit is being delivered outside of a Qualification the first numeric character in the Unit code should be considered to indicate the AQF level</w:t>
      </w:r>
    </w:p>
    <w:p w:rsidR="00000000" w:rsidRPr="004D3757" w:rsidP="004D3757">
      <w:pPr>
        <w:pStyle w:val="Heading1"/>
      </w:pPr>
      <w:bookmarkStart w:id="5" w:name="O_688033"/>
      <w:bookmarkEnd w:id="5"/>
      <w:r w:rsidRPr="004D3757">
        <w:t>Links</w:t>
      </w:r>
    </w:p>
    <w:p w:rsidR="00000000" w:rsidRPr="004D3757" w:rsidP="00477F7F">
      <w:pPr>
        <w:pStyle w:val="BodyText"/>
      </w:pPr>
      <w:r w:rsidRPr="004D37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50B2">
        <w:rPr>
          <w:rStyle w:val="Hyperlink"/>
        </w:rPr>
        <w:t>https://vetnet.gov.au/Pages/TrainingDocs.aspx?q=88a61002-9a21-4386-aaf8-69c76e675272</w:t>
      </w:r>
      <w:r>
        <w:fldChar w:fldCharType="end"/>
      </w:r>
    </w:p>
    <w:p w:rsidR="00000000" w:rsidRPr="004D3757" w:rsidP="004D3757"/>
    <w:sectPr w:rsidSect="004D37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57" w:rsidRPr="00477F7F" w:rsidP="00477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7F" w:rsidP="004D3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7F7F" w:rsidP="004D37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7F7F" w:rsidP="004D3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757" w:rsidRPr="00477F7F" w:rsidP="00477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F7F" w:rsidRPr="002D2AF8" w:rsidP="004D3757">
    <w:pPr>
      <w:pStyle w:val="Header"/>
      <w:framePr w:wrap="around"/>
    </w:pPr>
    <w:r>
      <w:fldChar w:fldCharType="begin"/>
    </w:r>
    <w:r>
      <w:instrText xml:space="preserve"> TITLE   \* MERGEFORMAT </w:instrText>
    </w:r>
    <w:r>
      <w:fldChar w:fldCharType="separate"/>
    </w:r>
    <w:r>
      <w:t>Assessment Requirements for RIIHAN204D Load and unload cargo/goods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7F7F" w:rsidP="004D3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AE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EF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EC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757"/>
    <w:pPr>
      <w:spacing w:before="360" w:after="60"/>
      <w:outlineLvl w:val="0"/>
    </w:pPr>
    <w:rPr>
      <w:sz w:val="32"/>
    </w:rPr>
  </w:style>
  <w:style w:type="paragraph" w:styleId="Heading2">
    <w:name w:val="heading 2"/>
    <w:basedOn w:val="HeadingBase"/>
    <w:next w:val="BodyText"/>
    <w:link w:val="Heading2Char"/>
    <w:qFormat/>
    <w:rsid w:val="004D3757"/>
    <w:pPr>
      <w:keepLines/>
      <w:spacing w:before="240" w:after="120"/>
      <w:outlineLvl w:val="1"/>
    </w:pPr>
    <w:rPr>
      <w:sz w:val="28"/>
      <w:szCs w:val="40"/>
    </w:rPr>
  </w:style>
  <w:style w:type="paragraph" w:styleId="Heading3">
    <w:name w:val="heading 3"/>
    <w:basedOn w:val="HeadingBase"/>
    <w:next w:val="BodyText"/>
    <w:link w:val="Heading3Char"/>
    <w:qFormat/>
    <w:rsid w:val="004D3757"/>
    <w:pPr>
      <w:spacing w:before="180" w:after="120"/>
      <w:outlineLvl w:val="2"/>
    </w:pPr>
    <w:rPr>
      <w:spacing w:val="-10"/>
      <w:kern w:val="32"/>
    </w:rPr>
  </w:style>
  <w:style w:type="paragraph" w:styleId="Heading4">
    <w:name w:val="heading 4"/>
    <w:basedOn w:val="HeadingBase"/>
    <w:next w:val="BodyText"/>
    <w:link w:val="Heading4Char"/>
    <w:qFormat/>
    <w:rsid w:val="004D3757"/>
    <w:pPr>
      <w:spacing w:before="160" w:after="120"/>
      <w:outlineLvl w:val="3"/>
    </w:pPr>
    <w:rPr>
      <w:sz w:val="22"/>
    </w:rPr>
  </w:style>
  <w:style w:type="paragraph" w:styleId="Heading5">
    <w:name w:val="heading 5"/>
    <w:basedOn w:val="HeadingBase"/>
    <w:next w:val="Normal"/>
    <w:link w:val="Heading5Char"/>
    <w:qFormat/>
    <w:rsid w:val="004D3757"/>
    <w:pPr>
      <w:spacing w:before="80"/>
      <w:outlineLvl w:val="4"/>
    </w:pPr>
    <w:rPr>
      <w:color w:val="918585"/>
      <w:sz w:val="20"/>
    </w:rPr>
  </w:style>
  <w:style w:type="paragraph" w:styleId="Heading6">
    <w:name w:val="heading 6"/>
    <w:basedOn w:val="HeadingBase"/>
    <w:next w:val="Normal"/>
    <w:link w:val="Heading6Char"/>
    <w:qFormat/>
    <w:rsid w:val="004D3757"/>
    <w:pPr>
      <w:spacing w:before="60"/>
      <w:outlineLvl w:val="5"/>
    </w:pPr>
    <w:rPr>
      <w:color w:val="918585"/>
      <w:sz w:val="20"/>
    </w:rPr>
  </w:style>
  <w:style w:type="paragraph" w:styleId="Heading7">
    <w:name w:val="heading 7"/>
    <w:basedOn w:val="Normal"/>
    <w:next w:val="Normal"/>
    <w:link w:val="Heading7Char"/>
    <w:qFormat/>
    <w:rsid w:val="004D3757"/>
    <w:pPr>
      <w:ind w:left="720"/>
      <w:outlineLvl w:val="6"/>
    </w:pPr>
    <w:rPr>
      <w:i/>
    </w:rPr>
  </w:style>
  <w:style w:type="paragraph" w:styleId="Heading8">
    <w:name w:val="heading 8"/>
    <w:basedOn w:val="Normal"/>
    <w:next w:val="Normal"/>
    <w:link w:val="Heading8Char"/>
    <w:qFormat/>
    <w:rsid w:val="004D3757"/>
    <w:pPr>
      <w:ind w:left="720"/>
      <w:outlineLvl w:val="7"/>
    </w:pPr>
    <w:rPr>
      <w:i/>
    </w:rPr>
  </w:style>
  <w:style w:type="paragraph" w:styleId="Heading9">
    <w:name w:val="heading 9"/>
    <w:basedOn w:val="Normal"/>
    <w:next w:val="Normal"/>
    <w:link w:val="Heading9Char"/>
    <w:qFormat/>
    <w:rsid w:val="004D3757"/>
    <w:pPr>
      <w:ind w:left="720"/>
      <w:outlineLvl w:val="8"/>
    </w:pPr>
    <w:rPr>
      <w:i/>
    </w:rPr>
  </w:style>
  <w:style w:type="character" w:default="1" w:styleId="DefaultParagraphFont">
    <w:name w:val="Default Paragraph Font"/>
    <w:uiPriority w:val="1"/>
    <w:unhideWhenUsed/>
    <w:rsid w:val="004D3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757"/>
  </w:style>
  <w:style w:type="character" w:customStyle="1" w:styleId="Heading1Char">
    <w:name w:val="Heading 1 Char"/>
    <w:basedOn w:val="DefaultParagraphFont"/>
    <w:link w:val="Heading1"/>
    <w:rsid w:val="004D3757"/>
    <w:rPr>
      <w:rFonts w:ascii="Times New Roman" w:eastAsia="Times New Roman" w:hAnsi="Times New Roman" w:cs="Times New Roman"/>
      <w:b/>
      <w:sz w:val="32"/>
      <w:szCs w:val="20"/>
      <w:lang w:eastAsia="en-US"/>
    </w:rPr>
  </w:style>
  <w:style w:type="paragraph" w:styleId="BodyText">
    <w:name w:val="Body Text"/>
    <w:basedOn w:val="Normal"/>
    <w:link w:val="BodyTextChar"/>
    <w:rsid w:val="004D3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757"/>
    <w:rPr>
      <w:rFonts w:ascii="Times New Roman" w:eastAsia="Times New Roman" w:hAnsi="Times New Roman" w:cs="Times New Roman"/>
      <w:sz w:val="24"/>
      <w:lang w:eastAsia="en-US"/>
    </w:rPr>
  </w:style>
  <w:style w:type="paragraph" w:styleId="ListBullet">
    <w:name w:val="List Bullet"/>
    <w:basedOn w:val="List"/>
    <w:rsid w:val="004D3757"/>
    <w:pPr>
      <w:numPr>
        <w:numId w:val="12"/>
      </w:numPr>
      <w:tabs>
        <w:tab w:val="clear" w:pos="340"/>
      </w:tabs>
      <w:spacing w:before="40" w:after="40"/>
    </w:pPr>
  </w:style>
  <w:style w:type="paragraph" w:styleId="ListBullet2">
    <w:name w:val="List Bullet 2"/>
    <w:basedOn w:val="List2"/>
    <w:rsid w:val="004D3757"/>
    <w:pPr>
      <w:numPr>
        <w:numId w:val="13"/>
      </w:numPr>
      <w:tabs>
        <w:tab w:val="clear" w:pos="680"/>
      </w:tabs>
    </w:pPr>
  </w:style>
  <w:style w:type="paragraph" w:customStyle="1" w:styleId="SuperHeading">
    <w:name w:val="SuperHeading"/>
    <w:basedOn w:val="Normal"/>
    <w:rsid w:val="004D3757"/>
    <w:pPr>
      <w:spacing w:before="240" w:after="120"/>
      <w:outlineLvl w:val="0"/>
    </w:pPr>
    <w:rPr>
      <w:rFonts w:ascii="Times New Roman" w:hAnsi="Times New Roman"/>
      <w:b/>
      <w:sz w:val="32"/>
    </w:rPr>
  </w:style>
  <w:style w:type="paragraph" w:customStyle="1" w:styleId="AllowPageBreak">
    <w:name w:val="AllowPageBreak"/>
    <w:rsid w:val="004D3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757"/>
    <w:rPr>
      <w:rFonts w:ascii="Courier New" w:eastAsia="Times New Roman" w:hAnsi="Courier New" w:cs="Times New Roman"/>
      <w:i/>
      <w:szCs w:val="20"/>
      <w:lang w:eastAsia="en-US"/>
    </w:rPr>
  </w:style>
  <w:style w:type="paragraph" w:customStyle="1" w:styleId="HeadingBase">
    <w:name w:val="Heading Base"/>
    <w:rsid w:val="004D3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757"/>
    <w:pPr>
      <w:tabs>
        <w:tab w:val="right" w:leader="dot" w:pos="9072"/>
      </w:tabs>
      <w:ind w:left="567"/>
    </w:pPr>
    <w:rPr>
      <w:szCs w:val="22"/>
    </w:rPr>
  </w:style>
  <w:style w:type="paragraph" w:customStyle="1" w:styleId="TOCBase">
    <w:name w:val="TOC Base"/>
    <w:rsid w:val="004D3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757"/>
    <w:pPr>
      <w:tabs>
        <w:tab w:val="right" w:leader="dot" w:pos="9072"/>
      </w:tabs>
      <w:spacing w:before="40" w:after="40"/>
      <w:ind w:left="284"/>
    </w:pPr>
    <w:rPr>
      <w:rFonts w:ascii="Times New Roman" w:hAnsi="Times New Roman"/>
    </w:rPr>
  </w:style>
  <w:style w:type="paragraph" w:styleId="TOC1">
    <w:name w:val="toc 1"/>
    <w:basedOn w:val="TOCBase"/>
    <w:next w:val="Normal"/>
    <w:rsid w:val="004D3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757"/>
    <w:rPr>
      <w:rFonts w:ascii="Times New Roman" w:eastAsia="Times New Roman" w:hAnsi="Times New Roman" w:cs="Times New Roman"/>
      <w:sz w:val="16"/>
      <w:lang w:eastAsia="en-US"/>
    </w:rPr>
  </w:style>
  <w:style w:type="paragraph" w:styleId="Title">
    <w:name w:val="Title"/>
    <w:basedOn w:val="HeadingBase"/>
    <w:link w:val="TitleChar"/>
    <w:qFormat/>
    <w:rsid w:val="004D3757"/>
    <w:pPr>
      <w:spacing w:before="5040"/>
      <w:jc w:val="center"/>
    </w:pPr>
    <w:rPr>
      <w:sz w:val="48"/>
      <w:szCs w:val="72"/>
      <w:lang w:val="en-US"/>
    </w:rPr>
  </w:style>
  <w:style w:type="character" w:customStyle="1" w:styleId="TitleChar">
    <w:name w:val="Title Char"/>
    <w:basedOn w:val="DefaultParagraphFont"/>
    <w:link w:val="Title"/>
    <w:rsid w:val="004D3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757"/>
    <w:pPr>
      <w:tabs>
        <w:tab w:val="left" w:pos="3600"/>
        <w:tab w:val="left" w:pos="3958"/>
      </w:tabs>
    </w:pPr>
  </w:style>
  <w:style w:type="paragraph" w:styleId="List">
    <w:name w:val="List"/>
    <w:basedOn w:val="BodyText"/>
    <w:next w:val="BodyText"/>
    <w:rsid w:val="004D3757"/>
    <w:pPr>
      <w:tabs>
        <w:tab w:val="left" w:pos="340"/>
      </w:tabs>
      <w:spacing w:before="60" w:after="60"/>
      <w:ind w:left="340" w:hanging="340"/>
    </w:pPr>
  </w:style>
  <w:style w:type="paragraph" w:customStyle="1" w:styleId="Note">
    <w:name w:val="Note"/>
    <w:basedOn w:val="BodyText"/>
    <w:rsid w:val="004D37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757"/>
    <w:rPr>
      <w:b/>
      <w:spacing w:val="0"/>
    </w:rPr>
  </w:style>
  <w:style w:type="paragraph" w:customStyle="1" w:styleId="SuperTitle">
    <w:name w:val="SuperTitle"/>
    <w:basedOn w:val="Title"/>
    <w:rsid w:val="004D3757"/>
    <w:pPr>
      <w:framePr w:wrap="auto" w:hAnchor="text" w:y="6049"/>
    </w:pPr>
    <w:rPr>
      <w:color w:val="000000"/>
      <w:sz w:val="40"/>
    </w:rPr>
  </w:style>
  <w:style w:type="paragraph" w:customStyle="1" w:styleId="TOCTitle">
    <w:name w:val="TOCTitle"/>
    <w:basedOn w:val="Heading1"/>
    <w:rsid w:val="004D3757"/>
    <w:pPr>
      <w:spacing w:after="240"/>
      <w:jc w:val="center"/>
      <w:outlineLvl w:val="9"/>
    </w:pPr>
    <w:rPr>
      <w:caps/>
    </w:rPr>
  </w:style>
  <w:style w:type="paragraph" w:customStyle="1" w:styleId="Version">
    <w:name w:val="Version"/>
    <w:rsid w:val="004D37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757"/>
    <w:pPr>
      <w:keepNext w:val="0"/>
      <w:tabs>
        <w:tab w:val="right" w:pos="4176"/>
      </w:tabs>
      <w:ind w:left="198" w:hanging="198"/>
    </w:pPr>
    <w:rPr>
      <w:rFonts w:ascii="Garamond" w:hAnsi="Garamond"/>
    </w:rPr>
  </w:style>
  <w:style w:type="paragraph" w:styleId="IndexHeading">
    <w:name w:val="index heading"/>
    <w:basedOn w:val="Normal"/>
    <w:next w:val="Index1"/>
    <w:semiHidden/>
    <w:rsid w:val="004D3757"/>
    <w:pPr>
      <w:spacing w:before="120" w:after="120"/>
    </w:pPr>
    <w:rPr>
      <w:rFonts w:ascii="Arial" w:hAnsi="Arial"/>
      <w:b/>
      <w:color w:val="918585"/>
      <w:sz w:val="24"/>
    </w:rPr>
  </w:style>
  <w:style w:type="paragraph" w:styleId="Header">
    <w:name w:val="header"/>
    <w:basedOn w:val="Normal"/>
    <w:link w:val="HeaderChar"/>
    <w:rsid w:val="004D3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757"/>
    <w:rPr>
      <w:rFonts w:ascii="Times New Roman" w:eastAsia="Times New Roman" w:hAnsi="Times New Roman" w:cs="Times New Roman"/>
      <w:sz w:val="16"/>
      <w:szCs w:val="20"/>
      <w:lang w:val="en-GB" w:eastAsia="en-US"/>
    </w:rPr>
  </w:style>
  <w:style w:type="paragraph" w:customStyle="1" w:styleId="Chapter">
    <w:name w:val="Chapter"/>
    <w:basedOn w:val="Normal"/>
    <w:rsid w:val="004D3757"/>
    <w:pPr>
      <w:spacing w:before="240"/>
    </w:pPr>
    <w:rPr>
      <w:rFonts w:ascii="Times New Roman" w:hAnsi="Times New Roman"/>
      <w:smallCaps/>
      <w:spacing w:val="80"/>
      <w:sz w:val="28"/>
    </w:rPr>
  </w:style>
  <w:style w:type="paragraph" w:customStyle="1" w:styleId="InChapter">
    <w:name w:val="InChapter"/>
    <w:basedOn w:val="Heading3"/>
    <w:rsid w:val="004D3757"/>
    <w:pPr>
      <w:spacing w:after="240"/>
      <w:outlineLvl w:val="9"/>
    </w:pPr>
    <w:rPr>
      <w:noProof/>
    </w:rPr>
  </w:style>
  <w:style w:type="paragraph" w:styleId="Index2">
    <w:name w:val="index 2"/>
    <w:basedOn w:val="Normal"/>
    <w:next w:val="Normal"/>
    <w:semiHidden/>
    <w:rsid w:val="004D3757"/>
    <w:pPr>
      <w:tabs>
        <w:tab w:val="right" w:pos="4176"/>
      </w:tabs>
      <w:ind w:left="568" w:hanging="284"/>
    </w:pPr>
    <w:rPr>
      <w:rFonts w:ascii="Garamond" w:hAnsi="Garamond"/>
    </w:rPr>
  </w:style>
  <w:style w:type="paragraph" w:customStyle="1" w:styleId="Byline">
    <w:name w:val="Byline"/>
    <w:rsid w:val="004D3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757"/>
    <w:pPr>
      <w:tabs>
        <w:tab w:val="clear" w:pos="3600"/>
        <w:tab w:val="clear" w:pos="3958"/>
      </w:tabs>
      <w:jc w:val="right"/>
    </w:pPr>
  </w:style>
  <w:style w:type="character" w:styleId="Emphasis">
    <w:name w:val="Emphasis"/>
    <w:basedOn w:val="DefaultParagraphFont"/>
    <w:qFormat/>
    <w:rsid w:val="004D3757"/>
    <w:rPr>
      <w:i/>
    </w:rPr>
  </w:style>
  <w:style w:type="paragraph" w:styleId="Caption">
    <w:name w:val="caption"/>
    <w:basedOn w:val="BodyText"/>
    <w:next w:val="Normal"/>
    <w:qFormat/>
    <w:rsid w:val="004D3757"/>
    <w:pPr>
      <w:framePr w:w="2268" w:hSpace="181" w:vSpace="181" w:wrap="around" w:vAnchor="text" w:hAnchor="page" w:x="1135" w:y="285" w:anchorLock="1"/>
    </w:pPr>
    <w:rPr>
      <w:i/>
    </w:rPr>
  </w:style>
  <w:style w:type="paragraph" w:customStyle="1" w:styleId="MiniTOCTitle">
    <w:name w:val="MiniTOCTitle"/>
    <w:basedOn w:val="Heading4"/>
    <w:rsid w:val="004D3757"/>
    <w:pPr>
      <w:spacing w:before="240"/>
      <w:outlineLvl w:val="9"/>
    </w:pPr>
    <w:rPr>
      <w:noProof/>
      <w:sz w:val="24"/>
    </w:rPr>
  </w:style>
  <w:style w:type="paragraph" w:customStyle="1" w:styleId="MiniTOCItem">
    <w:name w:val="MiniTOCItem"/>
    <w:basedOn w:val="ListBullet"/>
    <w:rsid w:val="004D3757"/>
    <w:pPr>
      <w:numPr>
        <w:numId w:val="0"/>
      </w:numPr>
      <w:tabs>
        <w:tab w:val="right" w:leader="dot" w:pos="6521"/>
      </w:tabs>
      <w:spacing w:before="0" w:after="0"/>
    </w:pPr>
  </w:style>
  <w:style w:type="paragraph" w:customStyle="1" w:styleId="TOFTitle">
    <w:name w:val="TOFTitle"/>
    <w:basedOn w:val="TOCTitle"/>
    <w:rsid w:val="004D3757"/>
  </w:style>
  <w:style w:type="paragraph" w:styleId="TableofFigures">
    <w:name w:val="table of figures"/>
    <w:basedOn w:val="Normal"/>
    <w:next w:val="Normal"/>
    <w:semiHidden/>
    <w:rsid w:val="004D3757"/>
    <w:pPr>
      <w:tabs>
        <w:tab w:val="right" w:leader="dot" w:pos="9072"/>
      </w:tabs>
      <w:ind w:left="970" w:hanging="403"/>
    </w:pPr>
    <w:rPr>
      <w:rFonts w:ascii="Times New Roman" w:hAnsi="Times New Roman"/>
      <w:b/>
    </w:rPr>
  </w:style>
  <w:style w:type="paragraph" w:styleId="ListNumber">
    <w:name w:val="List Number"/>
    <w:basedOn w:val="List"/>
    <w:rsid w:val="004D3757"/>
    <w:pPr>
      <w:numPr>
        <w:numId w:val="15"/>
      </w:numPr>
      <w:tabs>
        <w:tab w:val="clear" w:pos="340"/>
      </w:tabs>
    </w:pPr>
  </w:style>
  <w:style w:type="character" w:customStyle="1" w:styleId="WingdingSymbols">
    <w:name w:val="Wingding Symbols"/>
    <w:rsid w:val="004D3757"/>
    <w:rPr>
      <w:rFonts w:ascii="Wingdings" w:hAnsi="Wingdings"/>
    </w:rPr>
  </w:style>
  <w:style w:type="paragraph" w:customStyle="1" w:styleId="TableHeading">
    <w:name w:val="Table Heading"/>
    <w:basedOn w:val="HeadingBase"/>
    <w:rsid w:val="004D3757"/>
    <w:pPr>
      <w:keepLines/>
      <w:pBdr>
        <w:bottom w:val="single" w:sz="6" w:space="1" w:color="918585"/>
      </w:pBdr>
      <w:spacing w:before="240"/>
    </w:pPr>
  </w:style>
  <w:style w:type="character" w:customStyle="1" w:styleId="HotSpot">
    <w:name w:val="HotSpot"/>
    <w:rsid w:val="004D3757"/>
    <w:rPr>
      <w:color w:val="0033CC"/>
      <w:u w:val="none"/>
    </w:rPr>
  </w:style>
  <w:style w:type="paragraph" w:customStyle="1" w:styleId="BodyTextRight">
    <w:name w:val="Body Text Right"/>
    <w:basedOn w:val="BodyText"/>
    <w:rsid w:val="004D3757"/>
    <w:pPr>
      <w:spacing w:before="0" w:after="0"/>
      <w:jc w:val="right"/>
    </w:pPr>
  </w:style>
  <w:style w:type="paragraph" w:styleId="Index3">
    <w:name w:val="index 3"/>
    <w:basedOn w:val="ListNumber2"/>
    <w:next w:val="Normal"/>
    <w:semiHidden/>
    <w:rsid w:val="004D3757"/>
    <w:pPr>
      <w:numPr>
        <w:numId w:val="0"/>
      </w:numPr>
      <w:tabs>
        <w:tab w:val="right" w:leader="dot" w:pos="4176"/>
      </w:tabs>
    </w:pPr>
  </w:style>
  <w:style w:type="paragraph" w:styleId="ListNumber2">
    <w:name w:val="List Number 2"/>
    <w:basedOn w:val="List2"/>
    <w:rsid w:val="004D3757"/>
    <w:pPr>
      <w:numPr>
        <w:numId w:val="10"/>
      </w:numPr>
      <w:tabs>
        <w:tab w:val="clear" w:pos="1060"/>
      </w:tabs>
    </w:pPr>
  </w:style>
  <w:style w:type="paragraph" w:customStyle="1" w:styleId="MarginNote">
    <w:name w:val="Margin Note"/>
    <w:basedOn w:val="BodyText"/>
    <w:rsid w:val="004D3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757"/>
    <w:rPr>
      <w:sz w:val="32"/>
    </w:rPr>
  </w:style>
  <w:style w:type="paragraph" w:customStyle="1" w:styleId="HeadingProcedure">
    <w:name w:val="Heading Procedure"/>
    <w:basedOn w:val="HeadingBase"/>
    <w:next w:val="Normal"/>
    <w:rsid w:val="004D3757"/>
    <w:pPr>
      <w:tabs>
        <w:tab w:val="left" w:pos="0"/>
      </w:tabs>
      <w:spacing w:before="120" w:after="60"/>
    </w:pPr>
    <w:rPr>
      <w:i/>
      <w:color w:val="918585"/>
      <w:sz w:val="22"/>
    </w:rPr>
  </w:style>
  <w:style w:type="paragraph" w:customStyle="1" w:styleId="TableBodyText">
    <w:name w:val="Table Body Text"/>
    <w:basedOn w:val="BodyText"/>
    <w:rsid w:val="004D3757"/>
    <w:pPr>
      <w:spacing w:before="60" w:after="60"/>
    </w:pPr>
  </w:style>
  <w:style w:type="paragraph" w:styleId="ListContinue">
    <w:name w:val="List Continue"/>
    <w:basedOn w:val="List"/>
    <w:rsid w:val="004D3757"/>
    <w:pPr>
      <w:ind w:firstLine="0"/>
    </w:pPr>
  </w:style>
  <w:style w:type="paragraph" w:customStyle="1" w:styleId="ListNote">
    <w:name w:val="List Note"/>
    <w:basedOn w:val="List"/>
    <w:rsid w:val="004D3757"/>
    <w:pPr>
      <w:pBdr>
        <w:top w:val="single" w:sz="6" w:space="2" w:color="918585"/>
        <w:bottom w:val="single" w:sz="6" w:space="2" w:color="918585"/>
      </w:pBdr>
      <w:tabs>
        <w:tab w:val="left" w:pos="1021"/>
      </w:tabs>
      <w:ind w:firstLine="0"/>
    </w:pPr>
  </w:style>
  <w:style w:type="paragraph" w:customStyle="1" w:styleId="Warning">
    <w:name w:val="Warning"/>
    <w:basedOn w:val="BodyText"/>
    <w:rsid w:val="004D3757"/>
    <w:pPr>
      <w:shd w:val="clear" w:color="auto" w:fill="D9D9D9"/>
      <w:tabs>
        <w:tab w:val="left" w:pos="992"/>
      </w:tabs>
      <w:ind w:left="119" w:right="119"/>
    </w:pPr>
    <w:rPr>
      <w:sz w:val="20"/>
    </w:rPr>
  </w:style>
  <w:style w:type="paragraph" w:customStyle="1" w:styleId="MarginIcons">
    <w:name w:val="Margin Icons"/>
    <w:basedOn w:val="BodyText"/>
    <w:rsid w:val="004D3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757"/>
    <w:rPr>
      <w:rFonts w:ascii="Courier New" w:hAnsi="Courier New"/>
    </w:rPr>
  </w:style>
  <w:style w:type="paragraph" w:customStyle="1" w:styleId="NoteBullet">
    <w:name w:val="Note Bullet"/>
    <w:basedOn w:val="Note"/>
    <w:rsid w:val="004D3757"/>
    <w:pPr>
      <w:tabs>
        <w:tab w:val="clear" w:pos="680"/>
      </w:tabs>
      <w:spacing w:before="60" w:after="60"/>
    </w:pPr>
  </w:style>
  <w:style w:type="paragraph" w:customStyle="1" w:styleId="SubHeading2">
    <w:name w:val="SubHeading2"/>
    <w:basedOn w:val="HeadingBase"/>
    <w:rsid w:val="004D3757"/>
    <w:pPr>
      <w:spacing w:before="240" w:after="60"/>
    </w:pPr>
    <w:rPr>
      <w:sz w:val="20"/>
    </w:rPr>
  </w:style>
  <w:style w:type="paragraph" w:customStyle="1" w:styleId="SubHeading1">
    <w:name w:val="SubHeading1"/>
    <w:basedOn w:val="HeadingBase"/>
    <w:rsid w:val="004D3757"/>
    <w:pPr>
      <w:spacing w:before="240" w:after="60"/>
    </w:pPr>
    <w:rPr>
      <w:color w:val="918585"/>
      <w:sz w:val="22"/>
    </w:rPr>
  </w:style>
  <w:style w:type="paragraph" w:customStyle="1" w:styleId="SideHeading">
    <w:name w:val="Side Heading"/>
    <w:basedOn w:val="HeadingBase"/>
    <w:rsid w:val="004D3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757"/>
    <w:pPr>
      <w:tabs>
        <w:tab w:val="num" w:pos="360"/>
      </w:tabs>
    </w:pPr>
  </w:style>
  <w:style w:type="paragraph" w:styleId="PlainText">
    <w:name w:val="Plain Text"/>
    <w:basedOn w:val="Normal"/>
    <w:link w:val="PlainTextChar"/>
    <w:rsid w:val="004D3757"/>
    <w:rPr>
      <w:sz w:val="20"/>
    </w:rPr>
  </w:style>
  <w:style w:type="character" w:customStyle="1" w:styleId="PlainTextChar">
    <w:name w:val="Plain Text Char"/>
    <w:basedOn w:val="DefaultParagraphFont"/>
    <w:link w:val="PlainText"/>
    <w:rsid w:val="004D3757"/>
    <w:rPr>
      <w:rFonts w:ascii="Courier New" w:eastAsia="Times New Roman" w:hAnsi="Courier New" w:cs="Times New Roman"/>
      <w:sz w:val="20"/>
      <w:szCs w:val="20"/>
      <w:lang w:eastAsia="en-US"/>
    </w:rPr>
  </w:style>
  <w:style w:type="character" w:customStyle="1" w:styleId="MenuOption">
    <w:name w:val="Menu Option"/>
    <w:basedOn w:val="DefaultParagraphFont"/>
    <w:rsid w:val="004D3757"/>
    <w:rPr>
      <w:b/>
      <w:smallCaps/>
    </w:rPr>
  </w:style>
  <w:style w:type="paragraph" w:customStyle="1" w:styleId="TableListNumber">
    <w:name w:val="Table List Number"/>
    <w:basedOn w:val="ListNumber"/>
    <w:rsid w:val="004D3757"/>
    <w:pPr>
      <w:numPr>
        <w:numId w:val="0"/>
      </w:numPr>
    </w:pPr>
  </w:style>
  <w:style w:type="paragraph" w:styleId="TOC4">
    <w:name w:val="toc 4"/>
    <w:basedOn w:val="TOCBase"/>
    <w:next w:val="Normal"/>
    <w:semiHidden/>
    <w:rsid w:val="004D3757"/>
    <w:pPr>
      <w:tabs>
        <w:tab w:val="right" w:leader="dot" w:pos="9071"/>
      </w:tabs>
      <w:ind w:left="1701"/>
    </w:pPr>
  </w:style>
  <w:style w:type="paragraph" w:customStyle="1" w:styleId="ListAlpha">
    <w:name w:val="List Alpha"/>
    <w:basedOn w:val="List"/>
    <w:rsid w:val="004D3757"/>
    <w:pPr>
      <w:numPr>
        <w:numId w:val="9"/>
      </w:numPr>
    </w:pPr>
  </w:style>
  <w:style w:type="paragraph" w:customStyle="1" w:styleId="ListAlpha2">
    <w:name w:val="List Alpha 2"/>
    <w:basedOn w:val="List2"/>
    <w:rsid w:val="004D3757"/>
    <w:pPr>
      <w:numPr>
        <w:numId w:val="8"/>
      </w:numPr>
    </w:pPr>
  </w:style>
  <w:style w:type="paragraph" w:styleId="List2">
    <w:name w:val="List 2"/>
    <w:basedOn w:val="BodyText"/>
    <w:rsid w:val="004D3757"/>
    <w:pPr>
      <w:tabs>
        <w:tab w:val="left" w:pos="680"/>
      </w:tabs>
      <w:spacing w:before="60" w:after="60"/>
      <w:ind w:left="680" w:hanging="340"/>
    </w:pPr>
  </w:style>
  <w:style w:type="paragraph" w:styleId="List3">
    <w:name w:val="List 3"/>
    <w:basedOn w:val="BodyText"/>
    <w:rsid w:val="004D3757"/>
    <w:pPr>
      <w:tabs>
        <w:tab w:val="left" w:pos="1021"/>
      </w:tabs>
      <w:spacing w:before="60" w:after="60"/>
      <w:ind w:left="1020" w:hanging="340"/>
    </w:pPr>
  </w:style>
  <w:style w:type="paragraph" w:styleId="List4">
    <w:name w:val="List 4"/>
    <w:basedOn w:val="BodyText"/>
    <w:rsid w:val="004D3757"/>
    <w:pPr>
      <w:tabs>
        <w:tab w:val="left" w:pos="1361"/>
      </w:tabs>
      <w:spacing w:before="60" w:after="60"/>
      <w:ind w:left="1361" w:hanging="340"/>
    </w:pPr>
  </w:style>
  <w:style w:type="paragraph" w:styleId="List5">
    <w:name w:val="List 5"/>
    <w:basedOn w:val="BodyText"/>
    <w:rsid w:val="004D3757"/>
    <w:pPr>
      <w:tabs>
        <w:tab w:val="left" w:pos="1701"/>
      </w:tabs>
      <w:spacing w:before="60" w:after="60"/>
      <w:ind w:left="1701" w:hanging="340"/>
    </w:pPr>
  </w:style>
  <w:style w:type="paragraph" w:styleId="ListBullet3">
    <w:name w:val="List Bullet 3"/>
    <w:basedOn w:val="List3"/>
    <w:rsid w:val="004D3757"/>
    <w:pPr>
      <w:numPr>
        <w:numId w:val="14"/>
      </w:numPr>
      <w:tabs>
        <w:tab w:val="clear" w:pos="1021"/>
      </w:tabs>
      <w:ind w:left="1037" w:hanging="357"/>
    </w:pPr>
  </w:style>
  <w:style w:type="paragraph" w:styleId="ListBullet4">
    <w:name w:val="List Bullet 4"/>
    <w:basedOn w:val="List4"/>
    <w:rsid w:val="004D3757"/>
    <w:pPr>
      <w:numPr>
        <w:numId w:val="3"/>
      </w:numPr>
      <w:tabs>
        <w:tab w:val="clear" w:pos="1361"/>
      </w:tabs>
    </w:pPr>
  </w:style>
  <w:style w:type="paragraph" w:styleId="ListBullet5">
    <w:name w:val="List Bullet 5"/>
    <w:basedOn w:val="List5"/>
    <w:rsid w:val="004D3757"/>
    <w:pPr>
      <w:numPr>
        <w:numId w:val="4"/>
      </w:numPr>
    </w:pPr>
  </w:style>
  <w:style w:type="paragraph" w:styleId="ListContinue2">
    <w:name w:val="List Continue 2"/>
    <w:basedOn w:val="List2"/>
    <w:rsid w:val="004D3757"/>
    <w:pPr>
      <w:ind w:firstLine="0"/>
    </w:pPr>
  </w:style>
  <w:style w:type="paragraph" w:styleId="ListContinue3">
    <w:name w:val="List Continue 3"/>
    <w:basedOn w:val="List3"/>
    <w:rsid w:val="004D3757"/>
    <w:pPr>
      <w:ind w:left="1021" w:firstLine="0"/>
    </w:pPr>
  </w:style>
  <w:style w:type="paragraph" w:styleId="ListContinue4">
    <w:name w:val="List Continue 4"/>
    <w:basedOn w:val="List4"/>
    <w:rsid w:val="004D3757"/>
    <w:pPr>
      <w:ind w:firstLine="0"/>
    </w:pPr>
  </w:style>
  <w:style w:type="paragraph" w:styleId="ListContinue5">
    <w:name w:val="List Continue 5"/>
    <w:basedOn w:val="List5"/>
    <w:rsid w:val="004D3757"/>
    <w:pPr>
      <w:ind w:firstLine="0"/>
    </w:pPr>
  </w:style>
  <w:style w:type="paragraph" w:styleId="ListNumber3">
    <w:name w:val="List Number 3"/>
    <w:basedOn w:val="List3"/>
    <w:rsid w:val="004D3757"/>
    <w:pPr>
      <w:numPr>
        <w:numId w:val="5"/>
      </w:numPr>
    </w:pPr>
  </w:style>
  <w:style w:type="paragraph" w:styleId="ListNumber4">
    <w:name w:val="List Number 4"/>
    <w:basedOn w:val="List4"/>
    <w:rsid w:val="004D3757"/>
    <w:pPr>
      <w:numPr>
        <w:numId w:val="6"/>
      </w:numPr>
    </w:pPr>
  </w:style>
  <w:style w:type="paragraph" w:styleId="ListNumber5">
    <w:name w:val="List Number 5"/>
    <w:basedOn w:val="List5"/>
    <w:rsid w:val="004D3757"/>
    <w:pPr>
      <w:numPr>
        <w:numId w:val="7"/>
      </w:numPr>
    </w:pPr>
  </w:style>
  <w:style w:type="paragraph" w:styleId="BlockText">
    <w:name w:val="Block Text"/>
    <w:basedOn w:val="Normal"/>
    <w:rsid w:val="004D3757"/>
    <w:pPr>
      <w:spacing w:after="120"/>
      <w:ind w:left="1440" w:right="1440"/>
    </w:pPr>
  </w:style>
  <w:style w:type="character" w:customStyle="1" w:styleId="Subscript">
    <w:name w:val="Subscript"/>
    <w:basedOn w:val="DefaultParagraphFont"/>
    <w:rsid w:val="004D3757"/>
    <w:rPr>
      <w:sz w:val="16"/>
      <w:vertAlign w:val="subscript"/>
    </w:rPr>
  </w:style>
  <w:style w:type="character" w:customStyle="1" w:styleId="Superscript">
    <w:name w:val="Superscript"/>
    <w:basedOn w:val="DefaultParagraphFont"/>
    <w:rsid w:val="004D3757"/>
    <w:rPr>
      <w:sz w:val="16"/>
      <w:vertAlign w:val="superscript"/>
    </w:rPr>
  </w:style>
  <w:style w:type="character" w:customStyle="1" w:styleId="Symbols">
    <w:name w:val="Symbols"/>
    <w:basedOn w:val="DefaultParagraphFont"/>
    <w:rsid w:val="004D3757"/>
    <w:rPr>
      <w:rFonts w:ascii="Symbol" w:hAnsi="Symbol"/>
    </w:rPr>
  </w:style>
  <w:style w:type="character" w:customStyle="1" w:styleId="MenuOptions">
    <w:name w:val="Menu Options"/>
    <w:basedOn w:val="DefaultParagraphFont"/>
    <w:rsid w:val="004D3757"/>
    <w:rPr>
      <w:rFonts w:ascii="Arial Narrow" w:hAnsi="Arial Narrow"/>
      <w:smallCaps/>
    </w:rPr>
  </w:style>
  <w:style w:type="character" w:customStyle="1" w:styleId="Buttons">
    <w:name w:val="Buttons"/>
    <w:basedOn w:val="DefaultParagraphFont"/>
    <w:rsid w:val="004D3757"/>
    <w:rPr>
      <w:b/>
    </w:rPr>
  </w:style>
  <w:style w:type="character" w:customStyle="1" w:styleId="Underlined">
    <w:name w:val="Underlined"/>
    <w:basedOn w:val="DefaultParagraphFont"/>
    <w:rsid w:val="004D3757"/>
    <w:rPr>
      <w:u w:val="single"/>
    </w:rPr>
  </w:style>
  <w:style w:type="paragraph" w:customStyle="1" w:styleId="TableBodyTextRight">
    <w:name w:val="Table Body Text Right"/>
    <w:basedOn w:val="TableBodyText"/>
    <w:rsid w:val="004D3757"/>
    <w:pPr>
      <w:widowControl w:val="0"/>
      <w:autoSpaceDE w:val="0"/>
      <w:autoSpaceDN w:val="0"/>
      <w:adjustRightInd w:val="0"/>
      <w:jc w:val="right"/>
    </w:pPr>
    <w:rPr>
      <w:rFonts w:cs="Arial"/>
      <w:szCs w:val="18"/>
    </w:rPr>
  </w:style>
  <w:style w:type="paragraph" w:customStyle="1" w:styleId="CopyrightText">
    <w:name w:val="Copyright Text"/>
    <w:basedOn w:val="BodyText"/>
    <w:rsid w:val="004D3757"/>
    <w:rPr>
      <w:sz w:val="18"/>
    </w:rPr>
  </w:style>
  <w:style w:type="paragraph" w:customStyle="1" w:styleId="BodySmallRight">
    <w:name w:val="Body Small Right"/>
    <w:basedOn w:val="BodyTextRight"/>
    <w:rsid w:val="004D3757"/>
    <w:rPr>
      <w:sz w:val="18"/>
      <w:szCs w:val="18"/>
    </w:rPr>
  </w:style>
  <w:style w:type="paragraph" w:customStyle="1" w:styleId="MarginEdition">
    <w:name w:val="Margin Edition"/>
    <w:basedOn w:val="MarginNote"/>
    <w:rsid w:val="004D3757"/>
    <w:pPr>
      <w:spacing w:before="0" w:after="0"/>
    </w:pPr>
    <w:rPr>
      <w:rFonts w:ascii="Times New Roman" w:hAnsi="Times New Roman"/>
      <w:color w:val="999999"/>
    </w:rPr>
  </w:style>
  <w:style w:type="paragraph" w:customStyle="1" w:styleId="Spacer">
    <w:name w:val="Spacer"/>
    <w:basedOn w:val="Normal"/>
    <w:rsid w:val="004D3757"/>
    <w:rPr>
      <w:sz w:val="2"/>
      <w:szCs w:val="2"/>
    </w:rPr>
  </w:style>
  <w:style w:type="character" w:customStyle="1" w:styleId="Small">
    <w:name w:val="Small"/>
    <w:basedOn w:val="DefaultParagraphFont"/>
    <w:rsid w:val="004D3757"/>
    <w:rPr>
      <w:sz w:val="16"/>
    </w:rPr>
  </w:style>
  <w:style w:type="paragraph" w:customStyle="1" w:styleId="WideTable">
    <w:name w:val="Wide Table"/>
    <w:basedOn w:val="Normal"/>
    <w:rsid w:val="004D3757"/>
    <w:pPr>
      <w:ind w:left="-1418"/>
    </w:pPr>
    <w:rPr>
      <w:sz w:val="2"/>
      <w:szCs w:val="2"/>
    </w:rPr>
  </w:style>
  <w:style w:type="character" w:styleId="PageNumber">
    <w:name w:val="page number"/>
    <w:basedOn w:val="DefaultParagraphFont"/>
    <w:rsid w:val="004D3757"/>
  </w:style>
  <w:style w:type="paragraph" w:styleId="Quote">
    <w:name w:val="Quote"/>
    <w:basedOn w:val="Heading1"/>
    <w:link w:val="QuoteChar"/>
    <w:qFormat/>
    <w:rsid w:val="004D3757"/>
    <w:rPr>
      <w:b w:val="0"/>
      <w:sz w:val="72"/>
      <w:szCs w:val="72"/>
      <w:lang w:val="en-NZ"/>
    </w:rPr>
  </w:style>
  <w:style w:type="character" w:customStyle="1" w:styleId="QuoteChar">
    <w:name w:val="Quote Char"/>
    <w:basedOn w:val="DefaultParagraphFont"/>
    <w:link w:val="Quote"/>
    <w:rsid w:val="004D3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757"/>
    <w:pPr>
      <w:pageBreakBefore/>
    </w:pPr>
  </w:style>
  <w:style w:type="paragraph" w:customStyle="1" w:styleId="Border">
    <w:name w:val="Border"/>
    <w:basedOn w:val="Normal"/>
    <w:qFormat/>
    <w:rsid w:val="004D3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757"/>
    <w:rPr>
      <w:b/>
      <w:bCs/>
      <w:i/>
      <w:iCs/>
      <w:color w:val="auto"/>
    </w:rPr>
  </w:style>
  <w:style w:type="paragraph" w:styleId="IntenseQuote">
    <w:name w:val="Intense Quote"/>
    <w:basedOn w:val="Normal"/>
    <w:next w:val="Normal"/>
    <w:link w:val="IntenseQuoteChar"/>
    <w:uiPriority w:val="30"/>
    <w:qFormat/>
    <w:rsid w:val="004D3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757"/>
    <w:rPr>
      <w:smallCaps/>
      <w:color w:val="auto"/>
      <w:u w:val="single"/>
    </w:rPr>
  </w:style>
  <w:style w:type="character" w:styleId="IntenseReference">
    <w:name w:val="Intense Reference"/>
    <w:basedOn w:val="DefaultParagraphFont"/>
    <w:uiPriority w:val="32"/>
    <w:qFormat/>
    <w:rsid w:val="004D3757"/>
    <w:rPr>
      <w:b/>
      <w:bCs/>
      <w:smallCaps/>
      <w:color w:val="auto"/>
      <w:spacing w:val="5"/>
      <w:u w:val="single"/>
    </w:rPr>
  </w:style>
  <w:style w:type="paragraph" w:customStyle="1" w:styleId="2ColumnHeading">
    <w:name w:val="2Column Heading"/>
    <w:basedOn w:val="BodyText"/>
    <w:qFormat/>
    <w:rsid w:val="004D3757"/>
    <w:pPr>
      <w:spacing w:after="60"/>
      <w:ind w:left="-2268"/>
    </w:pPr>
    <w:rPr>
      <w:b/>
    </w:rPr>
  </w:style>
  <w:style w:type="paragraph" w:customStyle="1" w:styleId="Heading1TOC">
    <w:name w:val="Heading1 TOC"/>
    <w:basedOn w:val="Normal"/>
    <w:qFormat/>
    <w:rsid w:val="004D3757"/>
    <w:pPr>
      <w:spacing w:before="240" w:after="120"/>
    </w:pPr>
    <w:rPr>
      <w:rFonts w:ascii="Times New Roman" w:hAnsi="Times New Roman"/>
      <w:b/>
      <w:sz w:val="32"/>
    </w:rPr>
  </w:style>
  <w:style w:type="paragraph" w:customStyle="1" w:styleId="Heading2TOC">
    <w:name w:val="Heading2 TOC"/>
    <w:basedOn w:val="Normal"/>
    <w:qFormat/>
    <w:rsid w:val="004D3757"/>
    <w:pPr>
      <w:spacing w:before="240" w:after="60"/>
    </w:pPr>
    <w:rPr>
      <w:rFonts w:ascii="Times New Roman" w:hAnsi="Times New Roman"/>
      <w:b/>
      <w:sz w:val="28"/>
    </w:rPr>
  </w:style>
  <w:style w:type="character" w:customStyle="1" w:styleId="Underline">
    <w:name w:val="Underline"/>
    <w:basedOn w:val="DefaultParagraphFont"/>
    <w:qFormat/>
    <w:rsid w:val="004D3757"/>
    <w:rPr>
      <w:u w:val="single"/>
    </w:rPr>
  </w:style>
  <w:style w:type="character" w:customStyle="1" w:styleId="BoldandItalics">
    <w:name w:val="Bold and Italics"/>
    <w:qFormat/>
    <w:rsid w:val="004D3757"/>
    <w:rPr>
      <w:b/>
      <w:i/>
      <w:u w:val="none"/>
    </w:rPr>
  </w:style>
  <w:style w:type="paragraph" w:styleId="BalloonText">
    <w:name w:val="Balloon Text"/>
    <w:basedOn w:val="Normal"/>
    <w:link w:val="BalloonTextChar"/>
    <w:rsid w:val="004D3757"/>
    <w:rPr>
      <w:rFonts w:ascii="Tahoma" w:hAnsi="Tahoma" w:cs="Tahoma"/>
      <w:sz w:val="16"/>
      <w:szCs w:val="16"/>
    </w:rPr>
  </w:style>
  <w:style w:type="character" w:customStyle="1" w:styleId="BalloonTextChar">
    <w:name w:val="Balloon Text Char"/>
    <w:basedOn w:val="DefaultParagraphFont"/>
    <w:link w:val="BalloonText"/>
    <w:rsid w:val="004D3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757"/>
    <w:rPr>
      <w:b/>
      <w:color w:val="660033"/>
      <w:spacing w:val="0"/>
    </w:rPr>
  </w:style>
  <w:style w:type="paragraph" w:customStyle="1" w:styleId="Nameditemlist">
    <w:name w:val="Named item list"/>
    <w:basedOn w:val="BodyText"/>
    <w:qFormat/>
    <w:rsid w:val="004D3757"/>
    <w:pPr>
      <w:tabs>
        <w:tab w:val="left" w:pos="2835"/>
      </w:tabs>
      <w:ind w:left="2835" w:hanging="2835"/>
    </w:pPr>
  </w:style>
  <w:style w:type="paragraph" w:customStyle="1" w:styleId="BodyTextnopadding">
    <w:name w:val="Body Text no padding"/>
    <w:basedOn w:val="BodyText"/>
    <w:qFormat/>
    <w:rsid w:val="004D3757"/>
    <w:pPr>
      <w:spacing w:before="0" w:after="0"/>
    </w:pPr>
  </w:style>
  <w:style w:type="paragraph" w:customStyle="1" w:styleId="BodyTextBold">
    <w:name w:val="Body Text Bold"/>
    <w:basedOn w:val="BodyText"/>
    <w:qFormat/>
    <w:rsid w:val="004D3757"/>
    <w:rPr>
      <w:b/>
    </w:rPr>
  </w:style>
  <w:style w:type="character" w:styleId="Hyperlink">
    <w:name w:val="Hyperlink"/>
    <w:basedOn w:val="DefaultParagraphFont"/>
    <w:uiPriority w:val="99"/>
    <w:unhideWhenUsed/>
    <w:rsid w:val="00477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6078</Characters>
  <Application>Microsoft Office Word</Application>
  <DocSecurity>0</DocSecurity>
  <Lines>159</Lines>
  <Paragraphs>106</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RIIHAN204D Load and unload cargo/goods</dc:title>
  <dc:subject>Approved</dc:subject>
  <dc:creator>PwC’s Skills for Australia</dc:creator>
  <cp:keywords>Release: 3</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