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406" w:rsidP="00CF24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RIIHAN203D Conduct lifting operations</w:t>
      </w:r>
      <w:r>
        <w:fldChar w:fldCharType="end"/>
      </w:r>
    </w:p>
    <w:p w:rsidR="00CF2406" w:rsidP="00CF2406">
      <w:pPr>
        <w:pStyle w:val="Version"/>
        <w:sectPr w:rsidSect="00C14D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14D88" w:rsidP="00C14D88">
      <w:pPr>
        <w:pStyle w:val="SuperHeading"/>
      </w:pPr>
      <w:r w:rsidRPr="00C14D88">
        <w:t>RIIHAN203D Conduct lifting operations</w:t>
      </w:r>
    </w:p>
    <w:p w:rsidR="00000000" w:rsidRPr="00C14D88" w:rsidP="00C14D88">
      <w:pPr>
        <w:pStyle w:val="Heading1"/>
      </w:pPr>
      <w:bookmarkStart w:id="1" w:name="O_687982"/>
      <w:bookmarkEnd w:id="1"/>
      <w:r w:rsidRPr="00C14D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CF2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88">
            <w:pPr>
              <w:pStyle w:val="BodyText"/>
              <w:rPr>
                <w:lang w:val="en-NZ"/>
              </w:rPr>
            </w:pPr>
            <w:r w:rsidRPr="00C14D88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88">
            <w:pPr>
              <w:pStyle w:val="BodyText"/>
              <w:rPr>
                <w:lang w:val="en-NZ"/>
              </w:rPr>
            </w:pPr>
            <w:r w:rsidRPr="00C14D88">
              <w:t>Comment</w:t>
            </w:r>
          </w:p>
        </w:tc>
      </w:tr>
      <w:tr w:rsidTr="00CF2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88">
            <w:pPr>
              <w:pStyle w:val="BodyText"/>
              <w:rPr>
                <w:lang w:val="en-NZ"/>
              </w:rPr>
            </w:pPr>
            <w:r w:rsidRPr="00C14D88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88">
            <w:pPr>
              <w:pStyle w:val="BodyText"/>
              <w:rPr>
                <w:lang w:val="en-NZ"/>
              </w:rPr>
            </w:pPr>
            <w:r w:rsidRPr="00C14D88">
              <w:t>This unit replaces RIIHAN203A Conduct lifting operations.</w:t>
            </w:r>
          </w:p>
        </w:tc>
      </w:tr>
      <w:tr w:rsidTr="00CF2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88">
            <w:pPr>
              <w:pStyle w:val="BodyText"/>
              <w:rPr>
                <w:lang w:val="en-NZ"/>
              </w:rPr>
            </w:pPr>
            <w:r w:rsidRPr="00C14D88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88">
            <w:pPr>
              <w:pStyle w:val="BodyText"/>
              <w:rPr>
                <w:lang w:val="en-NZ"/>
              </w:rPr>
            </w:pPr>
            <w:r w:rsidRPr="00C14D88">
              <w:t>Amend reference to Licensing requirements in Unit Application Editorial corrections.</w:t>
            </w:r>
          </w:p>
        </w:tc>
      </w:tr>
      <w:tr w:rsidTr="00CF2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88">
            <w:pPr>
              <w:pStyle w:val="BodyText"/>
              <w:rPr>
                <w:lang w:val="en-NZ"/>
              </w:rPr>
            </w:pPr>
            <w:r w:rsidRPr="00C14D88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88" w:rsidP="00C14D88">
            <w:pPr>
              <w:pStyle w:val="BodyText"/>
            </w:pPr>
            <w:r w:rsidRPr="00C14D88">
              <w:t>Required frequency and volume of evidence amended in Performance ev</w:t>
            </w:r>
            <w:r w:rsidRPr="00C14D88">
              <w:t>idence.</w:t>
            </w:r>
          </w:p>
          <w:p w:rsidR="00000000" w:rsidRPr="00C14D88" w:rsidP="00C14D88">
            <w:pPr>
              <w:pStyle w:val="BodyText"/>
            </w:pPr>
            <w:r w:rsidRPr="00C14D8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14D88" w:rsidP="00C14D88">
      <w:pPr>
        <w:pStyle w:val="BodyText"/>
      </w:pPr>
    </w:p>
    <w:p w:rsidR="00000000" w:rsidRPr="00C14D88" w:rsidP="00C14D88">
      <w:pPr>
        <w:pStyle w:val="AllowPageBreak"/>
      </w:pPr>
    </w:p>
    <w:p w:rsidR="00000000" w:rsidRPr="00C14D88" w:rsidP="00C14D88">
      <w:pPr>
        <w:pStyle w:val="Heading1"/>
      </w:pPr>
      <w:bookmarkStart w:id="2" w:name="O_687980"/>
      <w:bookmarkEnd w:id="2"/>
      <w:r w:rsidRPr="00C14D88">
        <w:t>App</w:t>
      </w:r>
      <w:r w:rsidRPr="00C14D88">
        <w:t>lication</w:t>
      </w:r>
    </w:p>
    <w:p w:rsidR="00000000" w:rsidRPr="00C14D88" w:rsidP="00CF2406">
      <w:pPr>
        <w:pStyle w:val="BodyText"/>
      </w:pPr>
      <w:r w:rsidRPr="00C14D88">
        <w:t>This unit describes a participant’s skills and knowledge required to conduct lifting operations in the Resources and Infrastructure Industries.</w:t>
      </w:r>
    </w:p>
    <w:p w:rsidR="00000000" w:rsidRPr="00C14D88" w:rsidP="00CF2406">
      <w:pPr>
        <w:pStyle w:val="BodyText"/>
      </w:pPr>
      <w:r w:rsidRPr="00C14D88">
        <w:t>This unit is appropriate for those working in operational roles.</w:t>
      </w:r>
    </w:p>
    <w:p w:rsidR="00CF2406" w:rsidP="00CF2406">
      <w:pPr>
        <w:pStyle w:val="BodyText"/>
      </w:pPr>
      <w:r w:rsidRPr="00C14D88">
        <w:t>Licensing, legislative, regulatory and</w:t>
      </w:r>
      <w:r w:rsidRPr="00C14D88">
        <w:t xml:space="preserve"> certification requirements that apply to this unit can vary between states, territories, and Industry sectors. Relevant information must be sourced prior to application of the unit.</w:t>
      </w:r>
    </w:p>
    <w:p w:rsidR="00000000" w:rsidRPr="00C14D88" w:rsidP="00C14D88">
      <w:pPr>
        <w:pStyle w:val="Heading1"/>
      </w:pPr>
      <w:bookmarkStart w:id="3" w:name="O_687979"/>
      <w:bookmarkEnd w:id="3"/>
      <w:r w:rsidRPr="00C14D8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14D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88">
            <w:pPr>
              <w:pStyle w:val="BodyText"/>
              <w:rPr>
                <w:lang w:val="en-NZ"/>
              </w:rPr>
            </w:pPr>
            <w:r w:rsidRPr="00C14D88">
              <w:t>1. Plan and prepare for lifting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88" w:rsidP="00C14D88">
            <w:pPr>
              <w:pStyle w:val="BodyText"/>
            </w:pPr>
            <w:r w:rsidRPr="00C14D88">
              <w:t>1.1</w:t>
            </w:r>
            <w:r w:rsidRPr="00C14D88">
              <w:tab/>
              <w:t>Access, interpret and apply load handling documentation and ensure the work activity is compliant</w:t>
            </w:r>
          </w:p>
          <w:p w:rsidR="00000000" w:rsidRPr="00C14D88" w:rsidP="00C14D88">
            <w:pPr>
              <w:pStyle w:val="BodyText"/>
            </w:pPr>
            <w:r w:rsidRPr="00C14D88">
              <w:t>1.2</w:t>
            </w:r>
            <w:r w:rsidRPr="00C14D88">
              <w:tab/>
              <w:t>Obtain, read, interpret, clarify and confirm work requirements before proceeding</w:t>
            </w:r>
          </w:p>
          <w:p w:rsidR="00000000" w:rsidRPr="00C14D88" w:rsidP="00C14D88">
            <w:pPr>
              <w:pStyle w:val="BodyText"/>
            </w:pPr>
            <w:r w:rsidRPr="00C14D88">
              <w:t>1.3</w:t>
            </w:r>
            <w:r w:rsidRPr="00C14D88">
              <w:tab/>
              <w:t>Identify and address p</w:t>
            </w:r>
            <w:r w:rsidRPr="00C14D88">
              <w:t>otential risks, hazards and environmental issues, and implement control measures</w:t>
            </w:r>
          </w:p>
          <w:p w:rsidR="00000000" w:rsidRPr="00C14D88" w:rsidP="00C14D88">
            <w:pPr>
              <w:pStyle w:val="BodyText"/>
            </w:pPr>
            <w:r w:rsidRPr="00C14D88">
              <w:t>1.4</w:t>
            </w:r>
            <w:r w:rsidRPr="00C14D88">
              <w:tab/>
              <w:t>Select and wear personal protective equipment appropriate for work activities</w:t>
            </w:r>
          </w:p>
          <w:p w:rsidR="00000000" w:rsidRPr="00C14D88" w:rsidP="00C14D88">
            <w:pPr>
              <w:pStyle w:val="BodyText"/>
            </w:pPr>
            <w:r w:rsidRPr="00C14D88">
              <w:t>1.5</w:t>
            </w:r>
            <w:r w:rsidRPr="00C14D88">
              <w:tab/>
              <w:t>Develop a preliminary lifting plan considering essential information</w:t>
            </w:r>
          </w:p>
          <w:p w:rsidR="00000000" w:rsidRPr="00C14D88" w:rsidP="00C14D88">
            <w:pPr>
              <w:pStyle w:val="BodyText"/>
            </w:pPr>
            <w:r w:rsidRPr="00C14D88">
              <w:t>1.6</w:t>
            </w:r>
            <w:r w:rsidRPr="00C14D88">
              <w:tab/>
              <w:t>Check/confirm jo</w:t>
            </w:r>
            <w:r w:rsidRPr="00C14D88">
              <w:t>b feasibility and schedule with the load designer and other relevant persons</w:t>
            </w:r>
          </w:p>
          <w:p w:rsidR="00000000" w:rsidP="00C14D88">
            <w:pPr>
              <w:pStyle w:val="BodyText"/>
              <w:rPr>
                <w:lang w:val="en-NZ"/>
              </w:rPr>
            </w:pPr>
            <w:r w:rsidRPr="00C14D88">
              <w:t>1.7</w:t>
            </w:r>
            <w:r w:rsidRPr="00C14D88">
              <w:tab/>
              <w:t>Finalise and confirm lifting plan, including the scheduling of required resources</w:t>
            </w:r>
          </w:p>
        </w:tc>
      </w:tr>
      <w:tr w:rsidTr="00C14D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88">
            <w:pPr>
              <w:pStyle w:val="BodyText"/>
              <w:rPr>
                <w:lang w:val="en-NZ"/>
              </w:rPr>
            </w:pPr>
            <w:r w:rsidRPr="00C14D88">
              <w:t>2. Prepare for lifting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88" w:rsidP="00C14D88">
            <w:pPr>
              <w:pStyle w:val="BodyText"/>
            </w:pPr>
            <w:r w:rsidRPr="00C14D88">
              <w:t>2.1</w:t>
            </w:r>
            <w:r w:rsidRPr="00C14D88">
              <w:tab/>
              <w:t>Identify, select, inspect, assemble and certify lifting equipment</w:t>
            </w:r>
            <w:r w:rsidRPr="00C14D88">
              <w:t xml:space="preserve">, materials and tools required for the planned lift </w:t>
            </w:r>
          </w:p>
          <w:p w:rsidR="00000000" w:rsidP="00C14D88">
            <w:pPr>
              <w:pStyle w:val="BodyText"/>
              <w:rPr>
                <w:lang w:val="en-NZ"/>
              </w:rPr>
            </w:pPr>
            <w:r w:rsidRPr="00C14D88">
              <w:t>2.2</w:t>
            </w:r>
            <w:r w:rsidRPr="00C14D88">
              <w:tab/>
              <w:t>Label unserviceable equipment, materials and tools</w:t>
            </w:r>
          </w:p>
        </w:tc>
      </w:tr>
      <w:tr w:rsidTr="00C14D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88">
            <w:pPr>
              <w:pStyle w:val="BodyText"/>
              <w:rPr>
                <w:lang w:val="en-NZ"/>
              </w:rPr>
            </w:pPr>
            <w:r w:rsidRPr="00C14D88">
              <w:t>3. Move loads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88" w:rsidP="00C14D88">
            <w:pPr>
              <w:pStyle w:val="BodyText"/>
            </w:pPr>
            <w:r w:rsidRPr="00C14D88">
              <w:t>3.1</w:t>
            </w:r>
            <w:r w:rsidRPr="00C14D88">
              <w:tab/>
              <w:t>Deduce and confirm appropriate safe working loads and centre of gravity using load charts and sling tags/charts prior to load mov</w:t>
            </w:r>
            <w:r w:rsidRPr="00C14D88">
              <w:t>ing</w:t>
            </w:r>
          </w:p>
          <w:p w:rsidR="00000000" w:rsidRPr="00C14D88" w:rsidP="00C14D88">
            <w:pPr>
              <w:pStyle w:val="BodyText"/>
            </w:pPr>
            <w:r w:rsidRPr="00C14D88">
              <w:t>3.2</w:t>
            </w:r>
            <w:r w:rsidRPr="00C14D88">
              <w:tab/>
              <w:t>Direct the movement of the load using standard signals for load moving</w:t>
            </w:r>
          </w:p>
          <w:p w:rsidR="00000000" w:rsidRPr="00C14D88" w:rsidP="00C14D88">
            <w:pPr>
              <w:pStyle w:val="BodyText"/>
            </w:pPr>
            <w:r w:rsidRPr="00C14D88">
              <w:t>3.3</w:t>
            </w:r>
            <w:r w:rsidRPr="00C14D88">
              <w:tab/>
              <w:t>Perform load moving in accordance with the plan</w:t>
            </w:r>
          </w:p>
          <w:p w:rsidR="00000000" w:rsidRPr="00C14D88" w:rsidP="00C14D88">
            <w:pPr>
              <w:pStyle w:val="BodyText"/>
            </w:pPr>
            <w:r w:rsidRPr="00C14D88">
              <w:t>3.4</w:t>
            </w:r>
            <w:r w:rsidRPr="00C14D88">
              <w:tab/>
              <w:t>Perform work safely</w:t>
            </w:r>
          </w:p>
          <w:p w:rsidR="00000000" w:rsidRPr="00C14D88" w:rsidP="00C14D88">
            <w:pPr>
              <w:pStyle w:val="BodyText"/>
            </w:pPr>
            <w:r w:rsidRPr="00C14D88">
              <w:t>3.5</w:t>
            </w:r>
            <w:r w:rsidRPr="00C14D88">
              <w:tab/>
              <w:t xml:space="preserve">Connect lifting gear to load </w:t>
            </w:r>
          </w:p>
          <w:p w:rsidR="00000000" w:rsidRPr="00C14D88" w:rsidP="00C14D88">
            <w:pPr>
              <w:pStyle w:val="BodyText"/>
            </w:pPr>
            <w:r w:rsidRPr="00C14D88">
              <w:t>3.6</w:t>
            </w:r>
            <w:r w:rsidRPr="00C14D88">
              <w:tab/>
              <w:t>Connect load to movement device using appropriate and certified</w:t>
            </w:r>
            <w:r w:rsidRPr="00C14D88">
              <w:t xml:space="preserve"> equipment </w:t>
            </w:r>
          </w:p>
          <w:p w:rsidR="00000000" w:rsidRPr="00C14D88" w:rsidP="00C14D88">
            <w:pPr>
              <w:pStyle w:val="BodyText"/>
            </w:pPr>
            <w:r w:rsidRPr="00C14D88">
              <w:t>3.7</w:t>
            </w:r>
            <w:r w:rsidRPr="00C14D88">
              <w:tab/>
              <w:t xml:space="preserve">Ensure stability of the load by application of load movement procedure, temporary bracing and/or load support </w:t>
            </w:r>
          </w:p>
          <w:p w:rsidR="00000000" w:rsidRPr="00C14D88" w:rsidP="00C14D88">
            <w:pPr>
              <w:pStyle w:val="BodyText"/>
            </w:pPr>
            <w:r w:rsidRPr="00C14D88">
              <w:t>3.8</w:t>
            </w:r>
            <w:r w:rsidRPr="00C14D88">
              <w:tab/>
              <w:t>Follow appropriate specifications during the placement and securing of the load</w:t>
            </w:r>
          </w:p>
        </w:tc>
      </w:tr>
    </w:tbl>
    <w:p w:rsidR="00000000" w:rsidRPr="00C14D88" w:rsidP="00C14D88">
      <w:pPr>
        <w:pStyle w:val="BodyText"/>
      </w:pPr>
    </w:p>
    <w:p w:rsidR="00000000" w:rsidRPr="00C14D88" w:rsidP="00C14D88">
      <w:pPr>
        <w:pStyle w:val="AllowPageBreak"/>
      </w:pPr>
    </w:p>
    <w:p w:rsidR="00000000" w:rsidRPr="00C14D88" w:rsidP="00C14D88">
      <w:pPr>
        <w:pStyle w:val="Heading1"/>
      </w:pPr>
      <w:bookmarkStart w:id="4" w:name="O_687978"/>
      <w:bookmarkEnd w:id="4"/>
      <w:r w:rsidRPr="00C14D88">
        <w:t>Foundation Skills</w:t>
      </w:r>
    </w:p>
    <w:p w:rsidR="00000000" w:rsidRPr="00C14D88" w:rsidP="00CF2406">
      <w:pPr>
        <w:pStyle w:val="BodyText"/>
      </w:pPr>
      <w:r w:rsidRPr="00C14D8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14D88" w:rsidP="00C14D88">
      <w:pPr>
        <w:pStyle w:val="Heading1"/>
      </w:pPr>
      <w:bookmarkStart w:id="5" w:name="O_687977"/>
      <w:bookmarkEnd w:id="5"/>
      <w:r w:rsidRPr="00C14D88">
        <w:t>Unit Mapping Information</w:t>
      </w:r>
    </w:p>
    <w:p w:rsidR="00000000" w:rsidRPr="00C14D88" w:rsidP="00CF2406">
      <w:pPr>
        <w:pStyle w:val="BodyText"/>
      </w:pPr>
      <w:r w:rsidRPr="00C14D88">
        <w:t>RII</w:t>
      </w:r>
      <w:r w:rsidRPr="00C14D88">
        <w:t>HAN203A Conduct lifting operations</w:t>
      </w:r>
    </w:p>
    <w:p w:rsidR="00000000" w:rsidRPr="00C14D88" w:rsidP="00C14D88">
      <w:pPr>
        <w:pStyle w:val="Heading1"/>
      </w:pPr>
      <w:bookmarkStart w:id="6" w:name="O_687984"/>
      <w:bookmarkEnd w:id="6"/>
      <w:r w:rsidRPr="00C14D88">
        <w:t>Links</w:t>
      </w:r>
    </w:p>
    <w:p w:rsidR="00000000" w:rsidRPr="00C14D88" w:rsidP="00CF2406">
      <w:pPr>
        <w:pStyle w:val="BodyText"/>
      </w:pPr>
      <w:r w:rsidRPr="00C14D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D78C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14D88" w:rsidP="00C14D88"/>
    <w:sectPr w:rsidSect="00C14D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88" w:rsidRPr="00CF2406" w:rsidP="00CF24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06" w:rsidP="00C14D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2406" w:rsidP="00C14D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2406" w:rsidP="00C14D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D88" w:rsidRPr="00CF2406" w:rsidP="00CF24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06" w:rsidRPr="002D2AF8" w:rsidP="00C14D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RIIHAN203D Conduct lifting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F2406" w:rsidP="00C14D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D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D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D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D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D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D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D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D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D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D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D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D88"/>
  </w:style>
  <w:style w:type="character" w:customStyle="1" w:styleId="Heading1Char">
    <w:name w:val="Heading 1 Char"/>
    <w:basedOn w:val="DefaultParagraphFont"/>
    <w:link w:val="Heading1"/>
    <w:rsid w:val="00C14D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D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D8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14D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D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D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D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D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D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D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D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D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D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D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D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D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D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D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D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D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4D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4D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D88"/>
    <w:rPr>
      <w:b/>
      <w:spacing w:val="0"/>
    </w:rPr>
  </w:style>
  <w:style w:type="paragraph" w:customStyle="1" w:styleId="SuperTitle">
    <w:name w:val="SuperTitle"/>
    <w:basedOn w:val="Title"/>
    <w:rsid w:val="00C14D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D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D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D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D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D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D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D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D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D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D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D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D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D88"/>
    <w:rPr>
      <w:i/>
    </w:rPr>
  </w:style>
  <w:style w:type="paragraph" w:styleId="Caption">
    <w:name w:val="caption"/>
    <w:basedOn w:val="BodyText"/>
    <w:next w:val="Normal"/>
    <w:qFormat/>
    <w:rsid w:val="00C14D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D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D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D88"/>
  </w:style>
  <w:style w:type="paragraph" w:styleId="TableofFigures">
    <w:name w:val="table of figures"/>
    <w:basedOn w:val="Normal"/>
    <w:next w:val="Normal"/>
    <w:semiHidden/>
    <w:rsid w:val="00C14D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D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4D88"/>
    <w:rPr>
      <w:rFonts w:ascii="Wingdings" w:hAnsi="Wingdings"/>
    </w:rPr>
  </w:style>
  <w:style w:type="paragraph" w:customStyle="1" w:styleId="TableHeading">
    <w:name w:val="Table Heading"/>
    <w:basedOn w:val="HeadingBase"/>
    <w:rsid w:val="00C14D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D88"/>
    <w:rPr>
      <w:color w:val="0033CC"/>
      <w:u w:val="none"/>
    </w:rPr>
  </w:style>
  <w:style w:type="paragraph" w:customStyle="1" w:styleId="BodyTextRight">
    <w:name w:val="Body Text Right"/>
    <w:basedOn w:val="BodyText"/>
    <w:rsid w:val="00C14D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D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D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D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D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D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D88"/>
    <w:rPr>
      <w:sz w:val="32"/>
    </w:rPr>
  </w:style>
  <w:style w:type="paragraph" w:customStyle="1" w:styleId="HeadingProcedure">
    <w:name w:val="Heading Procedure"/>
    <w:basedOn w:val="HeadingBase"/>
    <w:next w:val="Normal"/>
    <w:rsid w:val="00C14D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D88"/>
    <w:pPr>
      <w:spacing w:before="60" w:after="60"/>
    </w:pPr>
  </w:style>
  <w:style w:type="paragraph" w:styleId="ListContinue">
    <w:name w:val="List Continue"/>
    <w:basedOn w:val="List"/>
    <w:rsid w:val="00C14D88"/>
    <w:pPr>
      <w:ind w:firstLine="0"/>
    </w:pPr>
  </w:style>
  <w:style w:type="paragraph" w:customStyle="1" w:styleId="ListNote">
    <w:name w:val="List Note"/>
    <w:basedOn w:val="List"/>
    <w:rsid w:val="00C14D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D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D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D88"/>
    <w:rPr>
      <w:rFonts w:ascii="Courier New" w:hAnsi="Courier New"/>
    </w:rPr>
  </w:style>
  <w:style w:type="paragraph" w:customStyle="1" w:styleId="NoteBullet">
    <w:name w:val="Note Bullet"/>
    <w:basedOn w:val="Note"/>
    <w:rsid w:val="00C14D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D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D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D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D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4D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D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D88"/>
    <w:rPr>
      <w:b/>
      <w:smallCaps/>
    </w:rPr>
  </w:style>
  <w:style w:type="paragraph" w:customStyle="1" w:styleId="TableListNumber">
    <w:name w:val="Table List Number"/>
    <w:basedOn w:val="ListNumber"/>
    <w:rsid w:val="00C14D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D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D88"/>
    <w:pPr>
      <w:numPr>
        <w:numId w:val="7"/>
      </w:numPr>
    </w:pPr>
  </w:style>
  <w:style w:type="paragraph" w:customStyle="1" w:styleId="ListAlpha2">
    <w:name w:val="List Alpha 2"/>
    <w:basedOn w:val="List2"/>
    <w:rsid w:val="00C14D88"/>
    <w:pPr>
      <w:numPr>
        <w:numId w:val="6"/>
      </w:numPr>
    </w:pPr>
  </w:style>
  <w:style w:type="paragraph" w:styleId="List2">
    <w:name w:val="List 2"/>
    <w:basedOn w:val="BodyText"/>
    <w:rsid w:val="00C14D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D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D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D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D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D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4D88"/>
    <w:pPr>
      <w:numPr>
        <w:numId w:val="2"/>
      </w:numPr>
    </w:pPr>
  </w:style>
  <w:style w:type="paragraph" w:styleId="ListContinue2">
    <w:name w:val="List Continue 2"/>
    <w:basedOn w:val="List2"/>
    <w:rsid w:val="00C14D88"/>
    <w:pPr>
      <w:ind w:firstLine="0"/>
    </w:pPr>
  </w:style>
  <w:style w:type="paragraph" w:styleId="ListContinue3">
    <w:name w:val="List Continue 3"/>
    <w:basedOn w:val="List3"/>
    <w:rsid w:val="00C14D88"/>
    <w:pPr>
      <w:ind w:left="1021" w:firstLine="0"/>
    </w:pPr>
  </w:style>
  <w:style w:type="paragraph" w:styleId="ListContinue4">
    <w:name w:val="List Continue 4"/>
    <w:basedOn w:val="List4"/>
    <w:rsid w:val="00C14D88"/>
    <w:pPr>
      <w:ind w:firstLine="0"/>
    </w:pPr>
  </w:style>
  <w:style w:type="paragraph" w:styleId="ListContinue5">
    <w:name w:val="List Continue 5"/>
    <w:basedOn w:val="List5"/>
    <w:rsid w:val="00C14D88"/>
    <w:pPr>
      <w:ind w:firstLine="0"/>
    </w:pPr>
  </w:style>
  <w:style w:type="paragraph" w:styleId="ListNumber3">
    <w:name w:val="List Number 3"/>
    <w:basedOn w:val="List3"/>
    <w:rsid w:val="00C14D88"/>
    <w:pPr>
      <w:numPr>
        <w:numId w:val="3"/>
      </w:numPr>
    </w:pPr>
  </w:style>
  <w:style w:type="paragraph" w:styleId="ListNumber4">
    <w:name w:val="List Number 4"/>
    <w:basedOn w:val="List4"/>
    <w:rsid w:val="00C14D88"/>
    <w:pPr>
      <w:numPr>
        <w:numId w:val="4"/>
      </w:numPr>
    </w:pPr>
  </w:style>
  <w:style w:type="paragraph" w:styleId="ListNumber5">
    <w:name w:val="List Number 5"/>
    <w:basedOn w:val="List5"/>
    <w:rsid w:val="00C14D88"/>
    <w:pPr>
      <w:numPr>
        <w:numId w:val="5"/>
      </w:numPr>
    </w:pPr>
  </w:style>
  <w:style w:type="paragraph" w:styleId="BlockText">
    <w:name w:val="Block Text"/>
    <w:basedOn w:val="Normal"/>
    <w:rsid w:val="00C14D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D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D88"/>
    <w:rPr>
      <w:sz w:val="16"/>
      <w:vertAlign w:val="superscript"/>
    </w:rPr>
  </w:style>
  <w:style w:type="character" w:customStyle="1" w:styleId="Symbols">
    <w:name w:val="Symbols"/>
    <w:basedOn w:val="DefaultParagraphFont"/>
    <w:rsid w:val="00C14D88"/>
    <w:rPr>
      <w:rFonts w:ascii="Symbol" w:hAnsi="Symbol"/>
    </w:rPr>
  </w:style>
  <w:style w:type="character" w:customStyle="1" w:styleId="MenuOptions">
    <w:name w:val="Menu Options"/>
    <w:basedOn w:val="DefaultParagraphFont"/>
    <w:rsid w:val="00C14D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D88"/>
    <w:rPr>
      <w:b/>
    </w:rPr>
  </w:style>
  <w:style w:type="character" w:customStyle="1" w:styleId="Underlined">
    <w:name w:val="Underlined"/>
    <w:basedOn w:val="DefaultParagraphFont"/>
    <w:rsid w:val="00C14D88"/>
    <w:rPr>
      <w:u w:val="single"/>
    </w:rPr>
  </w:style>
  <w:style w:type="paragraph" w:customStyle="1" w:styleId="TableBodyTextRight">
    <w:name w:val="Table Body Text Right"/>
    <w:basedOn w:val="TableBodyText"/>
    <w:rsid w:val="00C14D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D88"/>
    <w:rPr>
      <w:sz w:val="18"/>
    </w:rPr>
  </w:style>
  <w:style w:type="paragraph" w:customStyle="1" w:styleId="BodySmallRight">
    <w:name w:val="Body Small Right"/>
    <w:basedOn w:val="BodyTextRight"/>
    <w:rsid w:val="00C14D88"/>
    <w:rPr>
      <w:sz w:val="18"/>
      <w:szCs w:val="18"/>
    </w:rPr>
  </w:style>
  <w:style w:type="paragraph" w:customStyle="1" w:styleId="MarginEdition">
    <w:name w:val="Margin Edition"/>
    <w:basedOn w:val="MarginNote"/>
    <w:rsid w:val="00C14D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D88"/>
    <w:rPr>
      <w:sz w:val="2"/>
      <w:szCs w:val="2"/>
    </w:rPr>
  </w:style>
  <w:style w:type="character" w:customStyle="1" w:styleId="Small">
    <w:name w:val="Small"/>
    <w:basedOn w:val="DefaultParagraphFont"/>
    <w:rsid w:val="00C14D88"/>
    <w:rPr>
      <w:sz w:val="16"/>
    </w:rPr>
  </w:style>
  <w:style w:type="paragraph" w:customStyle="1" w:styleId="WideTable">
    <w:name w:val="Wide Table"/>
    <w:basedOn w:val="Normal"/>
    <w:rsid w:val="00C14D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D88"/>
  </w:style>
  <w:style w:type="paragraph" w:styleId="Quote">
    <w:name w:val="Quote"/>
    <w:basedOn w:val="Heading1"/>
    <w:link w:val="QuoteChar"/>
    <w:qFormat/>
    <w:rsid w:val="00C14D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D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D88"/>
    <w:pPr>
      <w:pageBreakBefore/>
    </w:pPr>
  </w:style>
  <w:style w:type="paragraph" w:customStyle="1" w:styleId="Border">
    <w:name w:val="Border"/>
    <w:basedOn w:val="Normal"/>
    <w:qFormat/>
    <w:rsid w:val="00C14D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D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D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D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D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D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D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D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D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D88"/>
    <w:rPr>
      <w:u w:val="single"/>
    </w:rPr>
  </w:style>
  <w:style w:type="character" w:customStyle="1" w:styleId="BoldandItalics">
    <w:name w:val="Bold and Italics"/>
    <w:qFormat/>
    <w:rsid w:val="00C14D88"/>
    <w:rPr>
      <w:b/>
      <w:i/>
      <w:u w:val="none"/>
    </w:rPr>
  </w:style>
  <w:style w:type="paragraph" w:styleId="BalloonText">
    <w:name w:val="Balloon Text"/>
    <w:basedOn w:val="Normal"/>
    <w:link w:val="BalloonTextChar"/>
    <w:rsid w:val="00C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D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D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D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D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D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D88"/>
    <w:pPr>
      <w:spacing w:before="0" w:after="0"/>
    </w:pPr>
  </w:style>
  <w:style w:type="paragraph" w:customStyle="1" w:styleId="BodyTextBold">
    <w:name w:val="Body Text Bold"/>
    <w:basedOn w:val="BodyText"/>
    <w:qFormat/>
    <w:rsid w:val="00C14D88"/>
    <w:rPr>
      <w:b/>
    </w:rPr>
  </w:style>
  <w:style w:type="character" w:styleId="Hyperlink">
    <w:name w:val="Hyperlink"/>
    <w:basedOn w:val="DefaultParagraphFont"/>
    <w:uiPriority w:val="99"/>
    <w:unhideWhenUsed/>
    <w:rsid w:val="00CF24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2737</Characters>
  <Application>Microsoft Office Word</Application>
  <DocSecurity>0</DocSecurity>
  <Lines>82</Lines>
  <Paragraphs>53</Paragraphs>
  <ScaleCrop>false</ScaleCrop>
  <Company>Author-it Software Corporation Ltd.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RIIHAN203D Conduct lifting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2022-10-18T14:39:00Z</dcterms:created>
  <dcterms:modified xsi:type="dcterms:W3CDTF">2022-10-18T14:39:00Z</dcterms:modified>
</cp:coreProperties>
</file>