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03B" w:rsidP="0098003B">
      <w:pPr>
        <w:pStyle w:val="Title"/>
      </w:pPr>
      <w:r>
        <w:fldChar w:fldCharType="begin"/>
      </w:r>
      <w:r>
        <w:instrText xml:space="preserve"> TITLE   \* MERGEFORMAT </w:instrText>
      </w:r>
      <w:r>
        <w:fldChar w:fldCharType="separate"/>
      </w:r>
      <w:r>
        <w:t>Assessment Requirements for RIIHAN203D Conduct lifting operations</w:t>
      </w:r>
      <w:r>
        <w:fldChar w:fldCharType="end"/>
      </w:r>
    </w:p>
    <w:p w:rsidR="0098003B" w:rsidP="0098003B">
      <w:pPr>
        <w:pStyle w:val="Version"/>
        <w:sectPr w:rsidSect="00EE3E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E3EA6" w:rsidP="00EE3EA6">
      <w:pPr>
        <w:pStyle w:val="SuperHeading"/>
      </w:pPr>
      <w:r w:rsidRPr="00EE3EA6">
        <w:t>Assessment Requirements for RIIHAN203D Conduct lifting operations</w:t>
      </w:r>
    </w:p>
    <w:p w:rsidR="00000000" w:rsidRPr="00EE3EA6" w:rsidP="00EE3EA6">
      <w:pPr>
        <w:pStyle w:val="Heading1"/>
      </w:pPr>
      <w:bookmarkStart w:id="1" w:name="O_687968"/>
      <w:bookmarkEnd w:id="1"/>
      <w:r w:rsidRPr="00EE3EA6">
        <w:t>Modification History</w:t>
      </w:r>
    </w:p>
    <w:tbl>
      <w:tblPr>
        <w:tblW w:w="0" w:type="auto"/>
        <w:tblLayout w:type="fixed"/>
        <w:tblCellMar>
          <w:left w:w="62" w:type="dxa"/>
          <w:right w:w="62" w:type="dxa"/>
        </w:tblCellMar>
        <w:tblLook w:val="0000"/>
      </w:tblPr>
      <w:tblGrid>
        <w:gridCol w:w="1080"/>
        <w:gridCol w:w="7560"/>
      </w:tblGrid>
      <w:tr w:rsidTr="0098003B">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EA6">
            <w:pPr>
              <w:pStyle w:val="BodyText"/>
              <w:rPr>
                <w:lang w:val="en-NZ"/>
              </w:rPr>
            </w:pPr>
            <w:r w:rsidRPr="00EE3EA6">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EA6">
            <w:pPr>
              <w:pStyle w:val="BodyText"/>
              <w:rPr>
                <w:lang w:val="en-NZ"/>
              </w:rPr>
            </w:pPr>
            <w:r w:rsidRPr="00EE3EA6">
              <w:t>Comment</w:t>
            </w:r>
          </w:p>
        </w:tc>
      </w:tr>
      <w:tr w:rsidTr="0098003B">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EA6">
            <w:pPr>
              <w:pStyle w:val="BodyText"/>
              <w:rPr>
                <w:lang w:val="en-NZ"/>
              </w:rPr>
            </w:pPr>
            <w:r w:rsidRPr="00EE3EA6">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EA6">
            <w:pPr>
              <w:pStyle w:val="BodyText"/>
              <w:rPr>
                <w:lang w:val="en-NZ"/>
              </w:rPr>
            </w:pPr>
            <w:r w:rsidRPr="00EE3EA6">
              <w:t>This unit replaces RIIHAN203A Conduct lifting operations.</w:t>
            </w:r>
          </w:p>
        </w:tc>
      </w:tr>
      <w:tr w:rsidTr="0098003B">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EA6">
            <w:pPr>
              <w:pStyle w:val="BodyText"/>
              <w:rPr>
                <w:lang w:val="en-NZ"/>
              </w:rPr>
            </w:pPr>
            <w:r w:rsidRPr="00EE3EA6">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EA6">
            <w:pPr>
              <w:pStyle w:val="BodyText"/>
              <w:rPr>
                <w:lang w:val="en-NZ"/>
              </w:rPr>
            </w:pPr>
            <w:r w:rsidRPr="00EE3EA6">
              <w:t>Amend reference to Licensing requirements in Unit Application Editorial corrections.</w:t>
            </w:r>
          </w:p>
        </w:tc>
      </w:tr>
      <w:tr w:rsidTr="0098003B">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EA6">
            <w:pPr>
              <w:pStyle w:val="BodyText"/>
              <w:rPr>
                <w:lang w:val="en-NZ"/>
              </w:rPr>
            </w:pPr>
            <w:r w:rsidRPr="00EE3EA6">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EA6" w:rsidP="00EE3EA6">
            <w:pPr>
              <w:pStyle w:val="BodyText"/>
            </w:pPr>
            <w:r w:rsidRPr="00EE3EA6">
              <w:t>Required frequency and volume of evidence amended in Performance evidence.</w:t>
            </w:r>
          </w:p>
          <w:p w:rsidR="00000000" w:rsidRPr="00EE3EA6" w:rsidP="00EE3EA6">
            <w:pPr>
              <w:pStyle w:val="BodyText"/>
            </w:pPr>
            <w:r w:rsidRPr="00EE3EA6">
              <w:t>Substantial amendments made in Assessment Conditions field, including: references to Industry</w:t>
            </w:r>
            <w:r w:rsidRPr="00EE3EA6">
              <w:t xml:space="preserve"> Sectors, assessor and subject matter expert experience requirements, how assessment should be conducted and what it should confirm.</w:t>
            </w:r>
          </w:p>
        </w:tc>
      </w:tr>
    </w:tbl>
    <w:p w:rsidR="00000000" w:rsidRPr="00EE3EA6" w:rsidP="00EE3EA6">
      <w:pPr>
        <w:pStyle w:val="BodyText"/>
      </w:pPr>
    </w:p>
    <w:p w:rsidR="00000000" w:rsidRPr="00EE3EA6" w:rsidP="00EE3EA6">
      <w:pPr>
        <w:pStyle w:val="AllowPageBreak"/>
      </w:pPr>
    </w:p>
    <w:p w:rsidR="00000000" w:rsidRPr="00EE3EA6" w:rsidP="00EE3EA6">
      <w:pPr>
        <w:pStyle w:val="Heading1"/>
      </w:pPr>
      <w:bookmarkStart w:id="2" w:name="O_687967"/>
      <w:bookmarkEnd w:id="2"/>
      <w:r w:rsidRPr="00EE3EA6">
        <w:t>Performance Evidence</w:t>
      </w:r>
    </w:p>
    <w:p w:rsidR="00000000" w:rsidRPr="00EE3EA6" w:rsidP="0098003B">
      <w:pPr>
        <w:pStyle w:val="BodyText"/>
      </w:pPr>
      <w:r w:rsidRPr="00EE3EA6">
        <w:t xml:space="preserve">Evidence is required to be collected that demonstrates a candidate’s competency in </w:t>
      </w:r>
      <w:r w:rsidRPr="00EE3EA6">
        <w:t>this unit. Evidence must be relevant to the roles within this sector’s work operations and satisfy all of the requirements of the performance criteria of this unit and include evidence that the candidate:</w:t>
      </w:r>
    </w:p>
    <w:p w:rsidR="00000000" w:rsidRPr="00EE3EA6" w:rsidP="00EE3EA6">
      <w:pPr>
        <w:pStyle w:val="ListBullet"/>
      </w:pPr>
      <w:r w:rsidRPr="00EE3EA6">
        <w:t>locates and applies relevant documentation, polici</w:t>
      </w:r>
      <w:r w:rsidRPr="00EE3EA6">
        <w:t>es and procedures</w:t>
      </w:r>
    </w:p>
    <w:p w:rsidR="00000000" w:rsidRPr="00EE3EA6" w:rsidP="00EE3EA6">
      <w:pPr>
        <w:pStyle w:val="ListBullet"/>
      </w:pPr>
      <w:r w:rsidRPr="00EE3EA6">
        <w:t>implements the requirements, procedures and techniques for the safe, effective and efficient completion of lifting operations including:</w:t>
      </w:r>
    </w:p>
    <w:p w:rsidR="00000000" w:rsidRPr="00EE3EA6" w:rsidP="00EE3EA6">
      <w:pPr>
        <w:pStyle w:val="ListBullet2"/>
      </w:pPr>
      <w:r w:rsidRPr="00EE3EA6">
        <w:t>planning and preparing for lifting and moving loads</w:t>
      </w:r>
    </w:p>
    <w:p w:rsidR="00000000" w:rsidRPr="00EE3EA6" w:rsidP="00EE3EA6">
      <w:pPr>
        <w:pStyle w:val="ListBullet"/>
      </w:pPr>
      <w:r w:rsidRPr="00EE3EA6">
        <w:t>works effectively with others to undertake and complete lifting operations that meet all of the required outcomes including:</w:t>
      </w:r>
    </w:p>
    <w:p w:rsidR="00000000" w:rsidRPr="00EE3EA6" w:rsidP="00EE3EA6">
      <w:pPr>
        <w:pStyle w:val="ListBullet2"/>
      </w:pPr>
      <w:r w:rsidRPr="00EE3EA6">
        <w:t>confirming job feasibility and schedule with lift designer and other relevant person/s</w:t>
      </w:r>
    </w:p>
    <w:p w:rsidR="00000000" w:rsidRPr="00EE3EA6" w:rsidP="00EE3EA6">
      <w:pPr>
        <w:pStyle w:val="ListBullet2"/>
      </w:pPr>
      <w:r w:rsidRPr="00EE3EA6">
        <w:t>directing the movement of the load using st</w:t>
      </w:r>
      <w:r w:rsidRPr="00EE3EA6">
        <w:t>andard signals for load moving</w:t>
      </w:r>
    </w:p>
    <w:p w:rsidR="00000000" w:rsidRPr="00EE3EA6" w:rsidP="00EE3EA6">
      <w:pPr>
        <w:pStyle w:val="ListBullet"/>
      </w:pPr>
      <w:r w:rsidRPr="00EE3EA6">
        <w:t>demonstrates completion of conducting lifting operations that safely, effectively and efficiently meets all of the required outcomes on more than one (1) occasion including:</w:t>
      </w:r>
    </w:p>
    <w:p w:rsidR="00000000" w:rsidRPr="00EE3EA6" w:rsidP="00EE3EA6">
      <w:pPr>
        <w:pStyle w:val="ListBullet2"/>
      </w:pPr>
      <w:r w:rsidRPr="00EE3EA6">
        <w:t>checking and confirming job feasibility and sched</w:t>
      </w:r>
      <w:r w:rsidRPr="00EE3EA6">
        <w:t xml:space="preserve">ule </w:t>
      </w:r>
    </w:p>
    <w:p w:rsidR="00000000" w:rsidRPr="00EE3EA6" w:rsidP="00EE3EA6">
      <w:pPr>
        <w:pStyle w:val="ListBullet2"/>
      </w:pPr>
      <w:r w:rsidRPr="00EE3EA6">
        <w:t>developing a preliminary lift plan which must identify:</w:t>
      </w:r>
    </w:p>
    <w:p w:rsidR="00000000" w:rsidRPr="00EE3EA6" w:rsidP="00EE3EA6">
      <w:pPr>
        <w:pStyle w:val="ListBullet3"/>
      </w:pPr>
      <w:r w:rsidRPr="00EE3EA6">
        <w:t>confirmed details of lifting and slinging requirements</w:t>
      </w:r>
    </w:p>
    <w:p w:rsidR="00000000" w:rsidRPr="00EE3EA6" w:rsidP="00EE3EA6">
      <w:pPr>
        <w:pStyle w:val="ListBullet3"/>
      </w:pPr>
      <w:r w:rsidRPr="00EE3EA6">
        <w:t>confirmed dimensions</w:t>
      </w:r>
    </w:p>
    <w:p w:rsidR="00000000" w:rsidRPr="00EE3EA6" w:rsidP="00EE3EA6">
      <w:pPr>
        <w:pStyle w:val="ListBullet3"/>
      </w:pPr>
      <w:r w:rsidRPr="00EE3EA6">
        <w:t>site access and egress</w:t>
      </w:r>
    </w:p>
    <w:p w:rsidR="00000000" w:rsidRPr="00EE3EA6" w:rsidP="00EE3EA6">
      <w:pPr>
        <w:pStyle w:val="ListBullet3"/>
      </w:pPr>
      <w:r w:rsidRPr="00EE3EA6">
        <w:t>suitability and availability of materials</w:t>
      </w:r>
    </w:p>
    <w:p w:rsidR="00000000" w:rsidRPr="00EE3EA6" w:rsidP="00EE3EA6">
      <w:pPr>
        <w:pStyle w:val="ListBullet3"/>
      </w:pPr>
      <w:r w:rsidRPr="00EE3EA6">
        <w:t>tools and equipment</w:t>
      </w:r>
    </w:p>
    <w:p w:rsidR="00000000" w:rsidRPr="00EE3EA6" w:rsidP="00EE3EA6">
      <w:pPr>
        <w:pStyle w:val="ListBullet3"/>
      </w:pPr>
      <w:r w:rsidRPr="00EE3EA6">
        <w:t>identification of potential hazards</w:t>
      </w:r>
    </w:p>
    <w:p w:rsidR="00000000" w:rsidRPr="00EE3EA6" w:rsidP="00EE3EA6">
      <w:pPr>
        <w:pStyle w:val="ListBullet3"/>
      </w:pPr>
      <w:r w:rsidRPr="00EE3EA6">
        <w:t>probable control measures</w:t>
      </w:r>
    </w:p>
    <w:p w:rsidR="00000000" w:rsidRPr="00EE3EA6" w:rsidP="00EE3EA6">
      <w:pPr>
        <w:pStyle w:val="ListBullet3"/>
      </w:pPr>
      <w:r w:rsidRPr="00EE3EA6">
        <w:t>identification of site coordination requirements</w:t>
      </w:r>
    </w:p>
    <w:p w:rsidR="00000000" w:rsidRPr="00EE3EA6" w:rsidP="00EE3EA6">
      <w:pPr>
        <w:pStyle w:val="ListBullet2"/>
      </w:pPr>
      <w:r w:rsidRPr="00EE3EA6">
        <w:t>scheduling resources required for the planned lift</w:t>
      </w:r>
    </w:p>
    <w:p w:rsidR="00000000" w:rsidRPr="00EE3EA6" w:rsidP="00EE3EA6">
      <w:pPr>
        <w:pStyle w:val="ListBullet2"/>
      </w:pPr>
      <w:r w:rsidRPr="00EE3EA6">
        <w:t>identifying, selecting, inspecting, assembling and certifying lifting equipment, materials an</w:t>
      </w:r>
      <w:r w:rsidRPr="00EE3EA6">
        <w:t xml:space="preserve">d tools required for the planned lift </w:t>
      </w:r>
    </w:p>
    <w:p w:rsidR="00000000" w:rsidRPr="00EE3EA6" w:rsidP="00EE3EA6">
      <w:pPr>
        <w:pStyle w:val="ListBullet2"/>
      </w:pPr>
      <w:r w:rsidRPr="00EE3EA6">
        <w:t>performing load moving in accordance with the lift plan</w:t>
      </w:r>
    </w:p>
    <w:p w:rsidR="00000000" w:rsidRPr="00EE3EA6" w:rsidP="00EE3EA6">
      <w:pPr>
        <w:pStyle w:val="AllowPageBreak"/>
      </w:pPr>
    </w:p>
    <w:p w:rsidR="00000000" w:rsidRPr="00EE3EA6" w:rsidP="00EE3EA6">
      <w:pPr>
        <w:pStyle w:val="Heading1"/>
      </w:pPr>
      <w:bookmarkStart w:id="3" w:name="O_687964"/>
      <w:bookmarkEnd w:id="3"/>
      <w:r w:rsidRPr="00EE3EA6">
        <w:t>Knowledge Evidence</w:t>
      </w:r>
    </w:p>
    <w:p w:rsidR="00000000" w:rsidRPr="00EE3EA6" w:rsidP="0098003B">
      <w:pPr>
        <w:pStyle w:val="BodyText"/>
      </w:pPr>
      <w:r w:rsidRPr="00EE3EA6">
        <w:t>The candidate must demonstrate knowledge of the following when conducting lifting operations:</w:t>
      </w:r>
    </w:p>
    <w:p w:rsidR="00000000" w:rsidRPr="00EE3EA6" w:rsidP="00EE3EA6">
      <w:pPr>
        <w:pStyle w:val="ListBullet"/>
      </w:pPr>
      <w:r w:rsidRPr="00EE3EA6">
        <w:t>identifying appropriate approved scheme of training</w:t>
      </w:r>
    </w:p>
    <w:p w:rsidR="00000000" w:rsidRPr="00EE3EA6" w:rsidP="00EE3EA6">
      <w:pPr>
        <w:pStyle w:val="ListBullet"/>
      </w:pPr>
      <w:r w:rsidRPr="00EE3EA6">
        <w:t>identifying and complying with site and equipment safety requirements</w:t>
      </w:r>
    </w:p>
    <w:p w:rsidR="00000000" w:rsidRPr="00EE3EA6" w:rsidP="00EE3EA6">
      <w:pPr>
        <w:pStyle w:val="ListBullet"/>
      </w:pPr>
      <w:r w:rsidRPr="00EE3EA6">
        <w:t>determining and complying with equipment characteristics, technical capabilities and limitations</w:t>
      </w:r>
    </w:p>
    <w:p w:rsidR="00000000" w:rsidRPr="00EE3EA6" w:rsidP="00EE3EA6">
      <w:pPr>
        <w:pStyle w:val="ListBullet"/>
      </w:pPr>
      <w:r w:rsidRPr="00EE3EA6">
        <w:t>identifying and complying with operat</w:t>
      </w:r>
      <w:r w:rsidRPr="00EE3EA6">
        <w:t>ional and maintenance procedures</w:t>
      </w:r>
    </w:p>
    <w:p w:rsidR="00000000" w:rsidRPr="00EE3EA6" w:rsidP="00EE3EA6">
      <w:pPr>
        <w:pStyle w:val="ListBullet"/>
      </w:pPr>
      <w:r w:rsidRPr="00EE3EA6">
        <w:t>identifying, using and interpreting hand signals</w:t>
      </w:r>
    </w:p>
    <w:p w:rsidR="00000000" w:rsidRPr="00EE3EA6" w:rsidP="00EE3EA6">
      <w:pPr>
        <w:pStyle w:val="ListBullet"/>
      </w:pPr>
      <w:r w:rsidRPr="00EE3EA6">
        <w:t>identifying and reporting potential hazards</w:t>
      </w:r>
    </w:p>
    <w:p w:rsidR="00000000" w:rsidRPr="00EE3EA6" w:rsidP="00EE3EA6">
      <w:pPr>
        <w:pStyle w:val="AllowPageBreak"/>
      </w:pPr>
    </w:p>
    <w:p w:rsidR="00000000" w:rsidRPr="00EE3EA6" w:rsidP="00EE3EA6">
      <w:pPr>
        <w:pStyle w:val="Heading1"/>
      </w:pPr>
      <w:bookmarkStart w:id="4" w:name="O_687959"/>
      <w:bookmarkEnd w:id="4"/>
      <w:r w:rsidRPr="00EE3EA6">
        <w:t>Assessment Conditions</w:t>
      </w:r>
    </w:p>
    <w:p w:rsidR="00000000" w:rsidRPr="00EE3EA6" w:rsidP="00EE3EA6">
      <w:pPr>
        <w:pStyle w:val="ListBullet"/>
      </w:pPr>
      <w:r w:rsidRPr="00EE3EA6">
        <w:t>An assessor of this unit must satisfy the requirements of the NVR/AQTF or their successors</w:t>
      </w:r>
      <w:r w:rsidRPr="00EE3EA6">
        <w:t xml:space="preserve">; and Industry regulations for certification and licensing; and, </w:t>
      </w:r>
    </w:p>
    <w:p w:rsidR="00000000" w:rsidRPr="00EE3EA6" w:rsidP="00EE3EA6">
      <w:pPr>
        <w:pStyle w:val="ListBullet"/>
      </w:pPr>
      <w:r w:rsidRPr="00EE3EA6">
        <w:t>this unit is best assessed in the context of this sector’s work environment;</w:t>
      </w:r>
    </w:p>
    <w:p w:rsidR="00000000" w:rsidRPr="00EE3EA6" w:rsidP="00EE3EA6">
      <w:pPr>
        <w:pStyle w:val="ListBullet"/>
      </w:pPr>
      <w:r w:rsidRPr="00EE3EA6">
        <w:t>where personal safety or environmental damage are limiting factors, assessment may occur in a simulated environme</w:t>
      </w:r>
      <w:r w:rsidRPr="00EE3EA6">
        <w:t>nt provided it is realistic and sufficiently rigorous to cover all aspects of this sector’s workplace performance, including environment, task skills, task management skills, contingency management skills and job role environment skills; and,</w:t>
      </w:r>
    </w:p>
    <w:p w:rsidR="00000000" w:rsidRPr="00EE3EA6" w:rsidP="00EE3EA6">
      <w:pPr>
        <w:pStyle w:val="ListBullet"/>
      </w:pPr>
      <w:r w:rsidRPr="00EE3EA6">
        <w:t>this unit mus</w:t>
      </w:r>
      <w:r w:rsidRPr="00EE3EA6">
        <w:t>t be assessed in compliance with relevant legislation/regulation and using policies, procedures, processes and operational manuals directly related to the industry sector for which it is being assessed; and,</w:t>
      </w:r>
    </w:p>
    <w:p w:rsidR="00000000" w:rsidRPr="00EE3EA6" w:rsidP="00EE3EA6">
      <w:pPr>
        <w:pStyle w:val="ListBullet"/>
      </w:pPr>
      <w:r w:rsidRPr="00EE3EA6">
        <w:t xml:space="preserve">assessment may be conducted in conjunction with </w:t>
      </w:r>
      <w:r w:rsidRPr="00EE3EA6">
        <w:t>the assessment of other Units of Competency; and,</w:t>
      </w:r>
    </w:p>
    <w:p w:rsidR="00000000" w:rsidRPr="00EE3EA6" w:rsidP="00EE3EA6">
      <w:pPr>
        <w:pStyle w:val="ListBullet"/>
      </w:pPr>
      <w:r w:rsidRPr="00EE3EA6">
        <w:t>assessment must confirm consistent performance can be applied in a range of relevant workplace circumstances; and,</w:t>
      </w:r>
    </w:p>
    <w:p w:rsidR="00000000" w:rsidRPr="00EE3EA6" w:rsidP="00EE3EA6">
      <w:pPr>
        <w:pStyle w:val="ListBullet"/>
      </w:pPr>
      <w:r w:rsidRPr="00EE3EA6">
        <w:t xml:space="preserve">assessors must demonstrate the performance evidence, and knowledge evidence as outlined in </w:t>
      </w:r>
      <w:r w:rsidRPr="00EE3EA6">
        <w:t>this Unit of Competency, and through the minimum years of current* work experience specified below in an Industry sector relevant to the outcomes of the unit; or,</w:t>
      </w:r>
    </w:p>
    <w:p w:rsidR="00000000" w:rsidRPr="00EE3EA6" w:rsidP="00EE3EA6">
      <w:pPr>
        <w:pStyle w:val="ListBullet"/>
      </w:pPr>
      <w:r w:rsidRPr="00EE3EA6">
        <w:t>where the assessor does not meet experience requirements a co-assessment or partnership arran</w:t>
      </w:r>
      <w:r w:rsidRPr="00EE3EA6">
        <w:t>gement must exist between the qualified assessor and an Industry subject matter expert. The Industry subject matter expert should hold the unit being assessed (or an equivalent unit) and/or demonstrate equivalence of skills and knowledge at the unit level.</w:t>
      </w:r>
      <w:r w:rsidRPr="00EE3EA6">
        <w:t xml:space="preserve"> An Industry technical expert must also demonstrate skills and knowledge from the minimum years of current work experience specified below in the Industry sector, including time spent in roles related to the unit being assessed; and,</w:t>
      </w:r>
    </w:p>
    <w:p w:rsidR="00000000" w:rsidRPr="00EE3EA6" w:rsidP="00EE3EA6">
      <w:pPr>
        <w:pStyle w:val="ListBullet"/>
      </w:pPr>
      <w:r w:rsidRPr="00EE3EA6">
        <w:t xml:space="preserve">assessor and Industry </w:t>
      </w:r>
      <w:r w:rsidRPr="00EE3EA6">
        <w:t>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E3EA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EA6">
            <w:pPr>
              <w:pStyle w:val="BodyText"/>
              <w:rPr>
                <w:lang w:val="en-NZ"/>
              </w:rPr>
            </w:pPr>
            <w:r w:rsidRPr="00EE3EA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EA6">
            <w:pPr>
              <w:pStyle w:val="BodyText"/>
              <w:rPr>
                <w:lang w:val="en-NZ"/>
              </w:rPr>
            </w:pPr>
            <w:r w:rsidRPr="00EE3EA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EA6">
            <w:pPr>
              <w:pStyle w:val="BodyText"/>
              <w:rPr>
                <w:lang w:val="en-NZ"/>
              </w:rPr>
            </w:pPr>
            <w:r w:rsidRPr="00EE3EA6">
              <w:t>Required assessor or Industry subject matter exper</w:t>
            </w:r>
            <w:r w:rsidRPr="00EE3EA6">
              <w:t>t experience</w:t>
            </w:r>
          </w:p>
        </w:tc>
      </w:tr>
      <w:tr w:rsidTr="00EE3EA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EA6">
            <w:pPr>
              <w:pStyle w:val="BodyText"/>
              <w:rPr>
                <w:lang w:val="en-NZ"/>
              </w:rPr>
            </w:pPr>
            <w:r w:rsidRPr="00EE3EA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EA6">
            <w:pPr>
              <w:pStyle w:val="BodyText"/>
              <w:rPr>
                <w:lang w:val="en-NZ"/>
              </w:rPr>
            </w:pPr>
            <w:r w:rsidRPr="00EE3EA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EA6">
            <w:pPr>
              <w:pStyle w:val="BodyText"/>
              <w:rPr>
                <w:lang w:val="en-NZ"/>
              </w:rPr>
            </w:pPr>
            <w:r w:rsidRPr="00EE3EA6">
              <w:t>1 Year</w:t>
            </w:r>
          </w:p>
        </w:tc>
      </w:tr>
      <w:tr w:rsidTr="00EE3EA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EA6">
            <w:pPr>
              <w:pStyle w:val="BodyText"/>
              <w:rPr>
                <w:lang w:val="en-NZ"/>
              </w:rPr>
            </w:pPr>
            <w:r w:rsidRPr="00EE3EA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EA6">
            <w:pPr>
              <w:pStyle w:val="BodyText"/>
              <w:rPr>
                <w:lang w:val="en-NZ"/>
              </w:rPr>
            </w:pPr>
            <w:r w:rsidRPr="00EE3EA6">
              <w:t>2 Years</w:t>
            </w:r>
          </w:p>
        </w:tc>
      </w:tr>
      <w:tr w:rsidTr="00EE3EA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EA6">
            <w:pPr>
              <w:pStyle w:val="BodyText"/>
              <w:rPr>
                <w:lang w:val="en-NZ"/>
              </w:rPr>
            </w:pPr>
            <w:r w:rsidRPr="00EE3EA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EA6">
            <w:pPr>
              <w:pStyle w:val="BodyText"/>
              <w:rPr>
                <w:lang w:val="en-NZ"/>
              </w:rPr>
            </w:pPr>
            <w:r w:rsidRPr="00EE3EA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EA6">
            <w:pPr>
              <w:pStyle w:val="BodyText"/>
              <w:rPr>
                <w:lang w:val="en-NZ"/>
              </w:rPr>
            </w:pPr>
            <w:r w:rsidRPr="00EE3EA6">
              <w:t>3 Years</w:t>
            </w:r>
          </w:p>
        </w:tc>
      </w:tr>
      <w:tr w:rsidTr="00EE3EA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EA6">
            <w:pPr>
              <w:pStyle w:val="BodyText"/>
              <w:rPr>
                <w:lang w:val="en-NZ"/>
              </w:rPr>
            </w:pPr>
            <w:r w:rsidRPr="00EE3EA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EA6">
            <w:pPr>
              <w:pStyle w:val="BodyText"/>
              <w:rPr>
                <w:lang w:val="en-NZ"/>
              </w:rPr>
            </w:pPr>
            <w:r w:rsidRPr="00EE3EA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EA6">
            <w:pPr>
              <w:pStyle w:val="BodyText"/>
              <w:rPr>
                <w:lang w:val="en-NZ"/>
              </w:rPr>
            </w:pPr>
            <w:r w:rsidRPr="00EE3EA6">
              <w:t>5 Years</w:t>
            </w:r>
          </w:p>
        </w:tc>
      </w:tr>
      <w:tr w:rsidTr="00EE3EA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EA6">
            <w:pPr>
              <w:pStyle w:val="BodyText"/>
              <w:rPr>
                <w:lang w:val="en-NZ"/>
              </w:rPr>
            </w:pPr>
            <w:r w:rsidRPr="00EE3EA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3EA6" w:rsidP="00EE3EA6">
            <w:pPr>
              <w:pStyle w:val="BodyText"/>
            </w:pPr>
            <w:r w:rsidRPr="00EE3EA6">
              <w:t>Where this Unit is being assessed outside of the Resources and Infrastructure Sectors assessor and/or Industry subject matter expert experience should be in-line with industry standards for the sector in which it is being assessed and where n</w:t>
            </w:r>
            <w:r w:rsidRPr="00EE3EA6">
              <w:t>o Industry standard is specified should comply with any relevant regulation.</w:t>
            </w:r>
          </w:p>
        </w:tc>
      </w:tr>
    </w:tbl>
    <w:p w:rsidR="00000000" w:rsidRPr="00EE3EA6" w:rsidP="0098003B">
      <w:pPr>
        <w:pStyle w:val="BodyText"/>
      </w:pPr>
      <w:r w:rsidRPr="00EE3EA6">
        <w:t>*Assessors can demonstrate current work experience through employment within Industry in a role relevant to the outcomes of the Unit; or, for external assessors this can be demo</w:t>
      </w:r>
      <w:r w:rsidRPr="00EE3EA6">
        <w:t>nstrated through exposure to Industry by conducting frequent site assessments across various locations.</w:t>
      </w:r>
    </w:p>
    <w:p w:rsidR="00000000" w:rsidRPr="00EE3EA6" w:rsidP="0098003B">
      <w:pPr>
        <w:pStyle w:val="BodyText"/>
      </w:pPr>
      <w:r w:rsidRPr="00EE3EA6">
        <w:t>**Where a unit is being delivered outside of a Qualification the first numeric character in the Unit code should be considered to indicate the AQF level</w:t>
      </w:r>
    </w:p>
    <w:p w:rsidR="00000000" w:rsidRPr="00EE3EA6" w:rsidP="00EE3EA6">
      <w:pPr>
        <w:pStyle w:val="Heading1"/>
      </w:pPr>
      <w:bookmarkStart w:id="5" w:name="O_688001"/>
      <w:bookmarkEnd w:id="5"/>
      <w:r w:rsidRPr="00EE3EA6">
        <w:t>Links</w:t>
      </w:r>
    </w:p>
    <w:p w:rsidR="00000000" w:rsidRPr="00EE3EA6" w:rsidP="0098003B">
      <w:pPr>
        <w:pStyle w:val="BodyText"/>
      </w:pPr>
      <w:r w:rsidRPr="00EE3EA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819BD">
        <w:rPr>
          <w:rStyle w:val="Hyperlink"/>
        </w:rPr>
        <w:t>https://vetnet.gov.au/Pages/TrainingDocs.aspx?q=88a61002-9a21-4386-aaf8-69c76e675272</w:t>
      </w:r>
      <w:r>
        <w:fldChar w:fldCharType="end"/>
      </w:r>
    </w:p>
    <w:p w:rsidR="00000000" w:rsidRPr="00EE3EA6" w:rsidP="00EE3EA6"/>
    <w:sectPr w:rsidSect="00EE3E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E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EA6" w:rsidRPr="0098003B" w:rsidP="009800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E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03B" w:rsidP="00EE3E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003B" w:rsidP="00EE3EA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8003B" w:rsidP="00EE3E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E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0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3EA6" w:rsidRPr="0098003B" w:rsidP="009800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E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03B" w:rsidRPr="002D2AF8" w:rsidP="00EE3EA6">
    <w:pPr>
      <w:pStyle w:val="Header"/>
      <w:framePr w:wrap="around"/>
    </w:pPr>
    <w:r>
      <w:fldChar w:fldCharType="begin"/>
    </w:r>
    <w:r>
      <w:instrText xml:space="preserve"> TITLE   \* MERGEFORMAT </w:instrText>
    </w:r>
    <w:r>
      <w:fldChar w:fldCharType="separate"/>
    </w:r>
    <w:r>
      <w:t>Assessment Requirements for RIIHAN203D Conduct lifting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8003B" w:rsidP="00EE3E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48E7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A629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20E6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E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EA6"/>
    <w:pPr>
      <w:spacing w:before="360" w:after="60"/>
      <w:outlineLvl w:val="0"/>
    </w:pPr>
    <w:rPr>
      <w:sz w:val="32"/>
    </w:rPr>
  </w:style>
  <w:style w:type="paragraph" w:styleId="Heading2">
    <w:name w:val="heading 2"/>
    <w:basedOn w:val="HeadingBase"/>
    <w:next w:val="BodyText"/>
    <w:link w:val="Heading2Char"/>
    <w:qFormat/>
    <w:rsid w:val="00EE3EA6"/>
    <w:pPr>
      <w:keepLines/>
      <w:spacing w:before="240" w:after="120"/>
      <w:outlineLvl w:val="1"/>
    </w:pPr>
    <w:rPr>
      <w:sz w:val="28"/>
      <w:szCs w:val="40"/>
    </w:rPr>
  </w:style>
  <w:style w:type="paragraph" w:styleId="Heading3">
    <w:name w:val="heading 3"/>
    <w:basedOn w:val="HeadingBase"/>
    <w:next w:val="BodyText"/>
    <w:link w:val="Heading3Char"/>
    <w:qFormat/>
    <w:rsid w:val="00EE3EA6"/>
    <w:pPr>
      <w:spacing w:before="180" w:after="120"/>
      <w:outlineLvl w:val="2"/>
    </w:pPr>
    <w:rPr>
      <w:spacing w:val="-10"/>
      <w:kern w:val="32"/>
    </w:rPr>
  </w:style>
  <w:style w:type="paragraph" w:styleId="Heading4">
    <w:name w:val="heading 4"/>
    <w:basedOn w:val="HeadingBase"/>
    <w:next w:val="BodyText"/>
    <w:link w:val="Heading4Char"/>
    <w:qFormat/>
    <w:rsid w:val="00EE3EA6"/>
    <w:pPr>
      <w:spacing w:before="160" w:after="120"/>
      <w:outlineLvl w:val="3"/>
    </w:pPr>
    <w:rPr>
      <w:sz w:val="22"/>
    </w:rPr>
  </w:style>
  <w:style w:type="paragraph" w:styleId="Heading5">
    <w:name w:val="heading 5"/>
    <w:basedOn w:val="HeadingBase"/>
    <w:next w:val="Normal"/>
    <w:link w:val="Heading5Char"/>
    <w:qFormat/>
    <w:rsid w:val="00EE3EA6"/>
    <w:pPr>
      <w:spacing w:before="80"/>
      <w:outlineLvl w:val="4"/>
    </w:pPr>
    <w:rPr>
      <w:color w:val="918585"/>
      <w:sz w:val="20"/>
    </w:rPr>
  </w:style>
  <w:style w:type="paragraph" w:styleId="Heading6">
    <w:name w:val="heading 6"/>
    <w:basedOn w:val="HeadingBase"/>
    <w:next w:val="Normal"/>
    <w:link w:val="Heading6Char"/>
    <w:qFormat/>
    <w:rsid w:val="00EE3EA6"/>
    <w:pPr>
      <w:spacing w:before="60"/>
      <w:outlineLvl w:val="5"/>
    </w:pPr>
    <w:rPr>
      <w:color w:val="918585"/>
      <w:sz w:val="20"/>
    </w:rPr>
  </w:style>
  <w:style w:type="paragraph" w:styleId="Heading7">
    <w:name w:val="heading 7"/>
    <w:basedOn w:val="Normal"/>
    <w:next w:val="Normal"/>
    <w:link w:val="Heading7Char"/>
    <w:qFormat/>
    <w:rsid w:val="00EE3EA6"/>
    <w:pPr>
      <w:ind w:left="720"/>
      <w:outlineLvl w:val="6"/>
    </w:pPr>
    <w:rPr>
      <w:i/>
    </w:rPr>
  </w:style>
  <w:style w:type="paragraph" w:styleId="Heading8">
    <w:name w:val="heading 8"/>
    <w:basedOn w:val="Normal"/>
    <w:next w:val="Normal"/>
    <w:link w:val="Heading8Char"/>
    <w:qFormat/>
    <w:rsid w:val="00EE3EA6"/>
    <w:pPr>
      <w:ind w:left="720"/>
      <w:outlineLvl w:val="7"/>
    </w:pPr>
    <w:rPr>
      <w:i/>
    </w:rPr>
  </w:style>
  <w:style w:type="paragraph" w:styleId="Heading9">
    <w:name w:val="heading 9"/>
    <w:basedOn w:val="Normal"/>
    <w:next w:val="Normal"/>
    <w:link w:val="Heading9Char"/>
    <w:qFormat/>
    <w:rsid w:val="00EE3EA6"/>
    <w:pPr>
      <w:ind w:left="720"/>
      <w:outlineLvl w:val="8"/>
    </w:pPr>
    <w:rPr>
      <w:i/>
    </w:rPr>
  </w:style>
  <w:style w:type="character" w:default="1" w:styleId="DefaultParagraphFont">
    <w:name w:val="Default Paragraph Font"/>
    <w:uiPriority w:val="1"/>
    <w:unhideWhenUsed/>
    <w:rsid w:val="00EE3E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EA6"/>
  </w:style>
  <w:style w:type="character" w:customStyle="1" w:styleId="Heading1Char">
    <w:name w:val="Heading 1 Char"/>
    <w:basedOn w:val="DefaultParagraphFont"/>
    <w:link w:val="Heading1"/>
    <w:rsid w:val="00EE3EA6"/>
    <w:rPr>
      <w:rFonts w:ascii="Times New Roman" w:eastAsia="Times New Roman" w:hAnsi="Times New Roman" w:cs="Times New Roman"/>
      <w:b/>
      <w:sz w:val="32"/>
      <w:szCs w:val="20"/>
      <w:lang w:eastAsia="en-US"/>
    </w:rPr>
  </w:style>
  <w:style w:type="paragraph" w:styleId="BodyText">
    <w:name w:val="Body Text"/>
    <w:basedOn w:val="Normal"/>
    <w:link w:val="BodyTextChar"/>
    <w:rsid w:val="00EE3E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3EA6"/>
    <w:rPr>
      <w:rFonts w:ascii="Times New Roman" w:eastAsia="Times New Roman" w:hAnsi="Times New Roman" w:cs="Times New Roman"/>
      <w:sz w:val="24"/>
      <w:lang w:eastAsia="en-US"/>
    </w:rPr>
  </w:style>
  <w:style w:type="paragraph" w:styleId="ListBullet">
    <w:name w:val="List Bullet"/>
    <w:basedOn w:val="List"/>
    <w:rsid w:val="00EE3EA6"/>
    <w:pPr>
      <w:numPr>
        <w:numId w:val="13"/>
      </w:numPr>
      <w:tabs>
        <w:tab w:val="clear" w:pos="340"/>
      </w:tabs>
      <w:spacing w:before="40" w:after="40"/>
    </w:pPr>
  </w:style>
  <w:style w:type="paragraph" w:styleId="ListBullet2">
    <w:name w:val="List Bullet 2"/>
    <w:basedOn w:val="List2"/>
    <w:rsid w:val="00EE3EA6"/>
    <w:pPr>
      <w:numPr>
        <w:numId w:val="14"/>
      </w:numPr>
      <w:tabs>
        <w:tab w:val="clear" w:pos="680"/>
      </w:tabs>
    </w:pPr>
  </w:style>
  <w:style w:type="paragraph" w:customStyle="1" w:styleId="SuperHeading">
    <w:name w:val="SuperHeading"/>
    <w:basedOn w:val="Normal"/>
    <w:rsid w:val="00EE3EA6"/>
    <w:pPr>
      <w:spacing w:before="240" w:after="120"/>
      <w:outlineLvl w:val="0"/>
    </w:pPr>
    <w:rPr>
      <w:rFonts w:ascii="Times New Roman" w:hAnsi="Times New Roman"/>
      <w:b/>
      <w:sz w:val="32"/>
    </w:rPr>
  </w:style>
  <w:style w:type="paragraph" w:customStyle="1" w:styleId="AllowPageBreak">
    <w:name w:val="AllowPageBreak"/>
    <w:rsid w:val="00EE3E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3EA6"/>
    <w:pPr>
      <w:numPr>
        <w:numId w:val="3"/>
      </w:numPr>
      <w:tabs>
        <w:tab w:val="clear" w:pos="1021"/>
      </w:tabs>
      <w:ind w:left="1037" w:hanging="357"/>
    </w:pPr>
  </w:style>
  <w:style w:type="character" w:customStyle="1" w:styleId="Heading2Char">
    <w:name w:val="Heading 2 Char"/>
    <w:basedOn w:val="DefaultParagraphFont"/>
    <w:link w:val="Heading2"/>
    <w:rsid w:val="00EE3E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E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E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E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E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E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E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EA6"/>
    <w:rPr>
      <w:rFonts w:ascii="Courier New" w:eastAsia="Times New Roman" w:hAnsi="Courier New" w:cs="Times New Roman"/>
      <w:i/>
      <w:szCs w:val="20"/>
      <w:lang w:eastAsia="en-US"/>
    </w:rPr>
  </w:style>
  <w:style w:type="paragraph" w:customStyle="1" w:styleId="HeadingBase">
    <w:name w:val="Heading Base"/>
    <w:rsid w:val="00EE3E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EA6"/>
    <w:pPr>
      <w:tabs>
        <w:tab w:val="right" w:leader="dot" w:pos="9072"/>
      </w:tabs>
      <w:ind w:left="567"/>
    </w:pPr>
    <w:rPr>
      <w:szCs w:val="22"/>
    </w:rPr>
  </w:style>
  <w:style w:type="paragraph" w:customStyle="1" w:styleId="TOCBase">
    <w:name w:val="TOC Base"/>
    <w:rsid w:val="00EE3E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EA6"/>
    <w:pPr>
      <w:tabs>
        <w:tab w:val="right" w:leader="dot" w:pos="9072"/>
      </w:tabs>
      <w:spacing w:before="40" w:after="40"/>
      <w:ind w:left="284"/>
    </w:pPr>
    <w:rPr>
      <w:rFonts w:ascii="Times New Roman" w:hAnsi="Times New Roman"/>
    </w:rPr>
  </w:style>
  <w:style w:type="paragraph" w:styleId="TOC1">
    <w:name w:val="toc 1"/>
    <w:basedOn w:val="TOCBase"/>
    <w:next w:val="Normal"/>
    <w:rsid w:val="00EE3E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E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EA6"/>
    <w:rPr>
      <w:rFonts w:ascii="Times New Roman" w:eastAsia="Times New Roman" w:hAnsi="Times New Roman" w:cs="Times New Roman"/>
      <w:sz w:val="16"/>
      <w:lang w:eastAsia="en-US"/>
    </w:rPr>
  </w:style>
  <w:style w:type="paragraph" w:styleId="Title">
    <w:name w:val="Title"/>
    <w:basedOn w:val="HeadingBase"/>
    <w:link w:val="TitleChar"/>
    <w:qFormat/>
    <w:rsid w:val="00EE3EA6"/>
    <w:pPr>
      <w:spacing w:before="5040"/>
      <w:jc w:val="center"/>
    </w:pPr>
    <w:rPr>
      <w:sz w:val="48"/>
      <w:szCs w:val="72"/>
      <w:lang w:val="en-US"/>
    </w:rPr>
  </w:style>
  <w:style w:type="character" w:customStyle="1" w:styleId="TitleChar">
    <w:name w:val="Title Char"/>
    <w:basedOn w:val="DefaultParagraphFont"/>
    <w:link w:val="Title"/>
    <w:rsid w:val="00EE3E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EA6"/>
    <w:pPr>
      <w:tabs>
        <w:tab w:val="left" w:pos="3600"/>
        <w:tab w:val="left" w:pos="3958"/>
      </w:tabs>
    </w:pPr>
  </w:style>
  <w:style w:type="paragraph" w:styleId="List">
    <w:name w:val="List"/>
    <w:basedOn w:val="BodyText"/>
    <w:next w:val="BodyText"/>
    <w:rsid w:val="00EE3EA6"/>
    <w:pPr>
      <w:tabs>
        <w:tab w:val="left" w:pos="340"/>
      </w:tabs>
      <w:spacing w:before="60" w:after="60"/>
      <w:ind w:left="340" w:hanging="340"/>
    </w:pPr>
  </w:style>
  <w:style w:type="paragraph" w:customStyle="1" w:styleId="Note">
    <w:name w:val="Note"/>
    <w:basedOn w:val="BodyText"/>
    <w:rsid w:val="00EE3E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3EA6"/>
    <w:rPr>
      <w:b/>
      <w:spacing w:val="0"/>
    </w:rPr>
  </w:style>
  <w:style w:type="paragraph" w:customStyle="1" w:styleId="SuperTitle">
    <w:name w:val="SuperTitle"/>
    <w:basedOn w:val="Title"/>
    <w:rsid w:val="00EE3EA6"/>
    <w:pPr>
      <w:framePr w:wrap="auto" w:hAnchor="text" w:y="6049"/>
    </w:pPr>
    <w:rPr>
      <w:color w:val="000000"/>
      <w:sz w:val="40"/>
    </w:rPr>
  </w:style>
  <w:style w:type="paragraph" w:customStyle="1" w:styleId="TOCTitle">
    <w:name w:val="TOCTitle"/>
    <w:basedOn w:val="Heading1"/>
    <w:rsid w:val="00EE3EA6"/>
    <w:pPr>
      <w:spacing w:after="240"/>
      <w:jc w:val="center"/>
      <w:outlineLvl w:val="9"/>
    </w:pPr>
    <w:rPr>
      <w:caps/>
    </w:rPr>
  </w:style>
  <w:style w:type="paragraph" w:customStyle="1" w:styleId="Version">
    <w:name w:val="Version"/>
    <w:rsid w:val="00EE3E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EA6"/>
    <w:pPr>
      <w:keepNext w:val="0"/>
      <w:tabs>
        <w:tab w:val="right" w:pos="4176"/>
      </w:tabs>
      <w:ind w:left="198" w:hanging="198"/>
    </w:pPr>
    <w:rPr>
      <w:rFonts w:ascii="Garamond" w:hAnsi="Garamond"/>
    </w:rPr>
  </w:style>
  <w:style w:type="paragraph" w:styleId="IndexHeading">
    <w:name w:val="index heading"/>
    <w:basedOn w:val="Normal"/>
    <w:next w:val="Index1"/>
    <w:semiHidden/>
    <w:rsid w:val="00EE3EA6"/>
    <w:pPr>
      <w:spacing w:before="120" w:after="120"/>
    </w:pPr>
    <w:rPr>
      <w:rFonts w:ascii="Arial" w:hAnsi="Arial"/>
      <w:b/>
      <w:color w:val="918585"/>
      <w:sz w:val="24"/>
    </w:rPr>
  </w:style>
  <w:style w:type="paragraph" w:styleId="Header">
    <w:name w:val="header"/>
    <w:basedOn w:val="Normal"/>
    <w:link w:val="HeaderChar"/>
    <w:rsid w:val="00EE3E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EA6"/>
    <w:rPr>
      <w:rFonts w:ascii="Times New Roman" w:eastAsia="Times New Roman" w:hAnsi="Times New Roman" w:cs="Times New Roman"/>
      <w:sz w:val="16"/>
      <w:szCs w:val="20"/>
      <w:lang w:val="en-GB" w:eastAsia="en-US"/>
    </w:rPr>
  </w:style>
  <w:style w:type="paragraph" w:customStyle="1" w:styleId="Chapter">
    <w:name w:val="Chapter"/>
    <w:basedOn w:val="Normal"/>
    <w:rsid w:val="00EE3EA6"/>
    <w:pPr>
      <w:spacing w:before="240"/>
    </w:pPr>
    <w:rPr>
      <w:rFonts w:ascii="Times New Roman" w:hAnsi="Times New Roman"/>
      <w:smallCaps/>
      <w:spacing w:val="80"/>
      <w:sz w:val="28"/>
    </w:rPr>
  </w:style>
  <w:style w:type="paragraph" w:customStyle="1" w:styleId="InChapter">
    <w:name w:val="InChapter"/>
    <w:basedOn w:val="Heading3"/>
    <w:rsid w:val="00EE3EA6"/>
    <w:pPr>
      <w:spacing w:after="240"/>
      <w:outlineLvl w:val="9"/>
    </w:pPr>
    <w:rPr>
      <w:noProof/>
    </w:rPr>
  </w:style>
  <w:style w:type="paragraph" w:styleId="Index2">
    <w:name w:val="index 2"/>
    <w:basedOn w:val="Normal"/>
    <w:next w:val="Normal"/>
    <w:semiHidden/>
    <w:rsid w:val="00EE3EA6"/>
    <w:pPr>
      <w:tabs>
        <w:tab w:val="right" w:pos="4176"/>
      </w:tabs>
      <w:ind w:left="568" w:hanging="284"/>
    </w:pPr>
    <w:rPr>
      <w:rFonts w:ascii="Garamond" w:hAnsi="Garamond"/>
    </w:rPr>
  </w:style>
  <w:style w:type="paragraph" w:customStyle="1" w:styleId="Byline">
    <w:name w:val="Byline"/>
    <w:rsid w:val="00EE3E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EA6"/>
    <w:pPr>
      <w:tabs>
        <w:tab w:val="clear" w:pos="3600"/>
        <w:tab w:val="clear" w:pos="3958"/>
      </w:tabs>
      <w:jc w:val="right"/>
    </w:pPr>
  </w:style>
  <w:style w:type="character" w:styleId="Emphasis">
    <w:name w:val="Emphasis"/>
    <w:basedOn w:val="DefaultParagraphFont"/>
    <w:qFormat/>
    <w:rsid w:val="00EE3EA6"/>
    <w:rPr>
      <w:i/>
    </w:rPr>
  </w:style>
  <w:style w:type="paragraph" w:styleId="Caption">
    <w:name w:val="caption"/>
    <w:basedOn w:val="BodyText"/>
    <w:next w:val="Normal"/>
    <w:qFormat/>
    <w:rsid w:val="00EE3EA6"/>
    <w:pPr>
      <w:framePr w:w="2268" w:hSpace="181" w:vSpace="181" w:wrap="around" w:vAnchor="text" w:hAnchor="page" w:x="1135" w:y="285" w:anchorLock="1"/>
    </w:pPr>
    <w:rPr>
      <w:i/>
    </w:rPr>
  </w:style>
  <w:style w:type="paragraph" w:customStyle="1" w:styleId="MiniTOCTitle">
    <w:name w:val="MiniTOCTitle"/>
    <w:basedOn w:val="Heading4"/>
    <w:rsid w:val="00EE3EA6"/>
    <w:pPr>
      <w:spacing w:before="240"/>
      <w:outlineLvl w:val="9"/>
    </w:pPr>
    <w:rPr>
      <w:noProof/>
      <w:sz w:val="24"/>
    </w:rPr>
  </w:style>
  <w:style w:type="paragraph" w:customStyle="1" w:styleId="MiniTOCItem">
    <w:name w:val="MiniTOCItem"/>
    <w:basedOn w:val="ListBullet"/>
    <w:rsid w:val="00EE3EA6"/>
    <w:pPr>
      <w:numPr>
        <w:numId w:val="0"/>
      </w:numPr>
      <w:tabs>
        <w:tab w:val="right" w:leader="dot" w:pos="6521"/>
      </w:tabs>
      <w:spacing w:before="0" w:after="0"/>
    </w:pPr>
  </w:style>
  <w:style w:type="paragraph" w:customStyle="1" w:styleId="TOFTitle">
    <w:name w:val="TOFTitle"/>
    <w:basedOn w:val="TOCTitle"/>
    <w:rsid w:val="00EE3EA6"/>
  </w:style>
  <w:style w:type="paragraph" w:styleId="TableofFigures">
    <w:name w:val="table of figures"/>
    <w:basedOn w:val="Normal"/>
    <w:next w:val="Normal"/>
    <w:semiHidden/>
    <w:rsid w:val="00EE3EA6"/>
    <w:pPr>
      <w:tabs>
        <w:tab w:val="right" w:leader="dot" w:pos="9072"/>
      </w:tabs>
      <w:ind w:left="970" w:hanging="403"/>
    </w:pPr>
    <w:rPr>
      <w:rFonts w:ascii="Times New Roman" w:hAnsi="Times New Roman"/>
      <w:b/>
    </w:rPr>
  </w:style>
  <w:style w:type="paragraph" w:styleId="ListNumber">
    <w:name w:val="List Number"/>
    <w:basedOn w:val="List"/>
    <w:rsid w:val="00EE3EA6"/>
    <w:pPr>
      <w:numPr>
        <w:numId w:val="16"/>
      </w:numPr>
      <w:tabs>
        <w:tab w:val="clear" w:pos="340"/>
      </w:tabs>
    </w:pPr>
  </w:style>
  <w:style w:type="character" w:customStyle="1" w:styleId="WingdingSymbols">
    <w:name w:val="Wingding Symbols"/>
    <w:rsid w:val="00EE3EA6"/>
    <w:rPr>
      <w:rFonts w:ascii="Wingdings" w:hAnsi="Wingdings"/>
    </w:rPr>
  </w:style>
  <w:style w:type="paragraph" w:customStyle="1" w:styleId="TableHeading">
    <w:name w:val="Table Heading"/>
    <w:basedOn w:val="HeadingBase"/>
    <w:rsid w:val="00EE3EA6"/>
    <w:pPr>
      <w:keepLines/>
      <w:pBdr>
        <w:bottom w:val="single" w:sz="6" w:space="1" w:color="918585"/>
      </w:pBdr>
      <w:spacing w:before="240"/>
    </w:pPr>
  </w:style>
  <w:style w:type="character" w:customStyle="1" w:styleId="HotSpot">
    <w:name w:val="HotSpot"/>
    <w:rsid w:val="00EE3EA6"/>
    <w:rPr>
      <w:color w:val="0033CC"/>
      <w:u w:val="none"/>
    </w:rPr>
  </w:style>
  <w:style w:type="paragraph" w:customStyle="1" w:styleId="BodyTextRight">
    <w:name w:val="Body Text Right"/>
    <w:basedOn w:val="BodyText"/>
    <w:rsid w:val="00EE3EA6"/>
    <w:pPr>
      <w:spacing w:before="0" w:after="0"/>
      <w:jc w:val="right"/>
    </w:pPr>
  </w:style>
  <w:style w:type="paragraph" w:styleId="Index3">
    <w:name w:val="index 3"/>
    <w:basedOn w:val="ListNumber2"/>
    <w:next w:val="Normal"/>
    <w:semiHidden/>
    <w:rsid w:val="00EE3EA6"/>
    <w:pPr>
      <w:numPr>
        <w:numId w:val="0"/>
      </w:numPr>
      <w:tabs>
        <w:tab w:val="right" w:leader="dot" w:pos="4176"/>
      </w:tabs>
    </w:pPr>
  </w:style>
  <w:style w:type="paragraph" w:styleId="ListNumber2">
    <w:name w:val="List Number 2"/>
    <w:basedOn w:val="List2"/>
    <w:rsid w:val="00EE3EA6"/>
    <w:pPr>
      <w:numPr>
        <w:numId w:val="11"/>
      </w:numPr>
      <w:tabs>
        <w:tab w:val="clear" w:pos="1060"/>
      </w:tabs>
    </w:pPr>
  </w:style>
  <w:style w:type="paragraph" w:customStyle="1" w:styleId="MarginNote">
    <w:name w:val="Margin Note"/>
    <w:basedOn w:val="BodyText"/>
    <w:rsid w:val="00EE3E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E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E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EA6"/>
    <w:rPr>
      <w:sz w:val="32"/>
    </w:rPr>
  </w:style>
  <w:style w:type="paragraph" w:customStyle="1" w:styleId="HeadingProcedure">
    <w:name w:val="Heading Procedure"/>
    <w:basedOn w:val="HeadingBase"/>
    <w:next w:val="Normal"/>
    <w:rsid w:val="00EE3EA6"/>
    <w:pPr>
      <w:tabs>
        <w:tab w:val="left" w:pos="0"/>
      </w:tabs>
      <w:spacing w:before="120" w:after="60"/>
    </w:pPr>
    <w:rPr>
      <w:i/>
      <w:color w:val="918585"/>
      <w:sz w:val="22"/>
    </w:rPr>
  </w:style>
  <w:style w:type="paragraph" w:customStyle="1" w:styleId="TableBodyText">
    <w:name w:val="Table Body Text"/>
    <w:basedOn w:val="BodyText"/>
    <w:rsid w:val="00EE3EA6"/>
    <w:pPr>
      <w:spacing w:before="60" w:after="60"/>
    </w:pPr>
  </w:style>
  <w:style w:type="paragraph" w:styleId="ListContinue">
    <w:name w:val="List Continue"/>
    <w:basedOn w:val="List"/>
    <w:rsid w:val="00EE3EA6"/>
    <w:pPr>
      <w:ind w:firstLine="0"/>
    </w:pPr>
  </w:style>
  <w:style w:type="paragraph" w:customStyle="1" w:styleId="ListNote">
    <w:name w:val="List Note"/>
    <w:basedOn w:val="List"/>
    <w:rsid w:val="00EE3EA6"/>
    <w:pPr>
      <w:pBdr>
        <w:top w:val="single" w:sz="6" w:space="2" w:color="918585"/>
        <w:bottom w:val="single" w:sz="6" w:space="2" w:color="918585"/>
      </w:pBdr>
      <w:tabs>
        <w:tab w:val="left" w:pos="1021"/>
      </w:tabs>
      <w:ind w:firstLine="0"/>
    </w:pPr>
  </w:style>
  <w:style w:type="paragraph" w:customStyle="1" w:styleId="Warning">
    <w:name w:val="Warning"/>
    <w:basedOn w:val="BodyText"/>
    <w:rsid w:val="00EE3EA6"/>
    <w:pPr>
      <w:shd w:val="clear" w:color="auto" w:fill="D9D9D9"/>
      <w:tabs>
        <w:tab w:val="left" w:pos="992"/>
      </w:tabs>
      <w:ind w:left="119" w:right="119"/>
    </w:pPr>
    <w:rPr>
      <w:sz w:val="20"/>
    </w:rPr>
  </w:style>
  <w:style w:type="paragraph" w:customStyle="1" w:styleId="MarginIcons">
    <w:name w:val="Margin Icons"/>
    <w:basedOn w:val="BodyText"/>
    <w:rsid w:val="00EE3E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EA6"/>
    <w:rPr>
      <w:rFonts w:ascii="Courier New" w:hAnsi="Courier New"/>
    </w:rPr>
  </w:style>
  <w:style w:type="paragraph" w:customStyle="1" w:styleId="NoteBullet">
    <w:name w:val="Note Bullet"/>
    <w:basedOn w:val="Note"/>
    <w:rsid w:val="00EE3EA6"/>
    <w:pPr>
      <w:tabs>
        <w:tab w:val="clear" w:pos="680"/>
      </w:tabs>
      <w:spacing w:before="60" w:after="60"/>
    </w:pPr>
  </w:style>
  <w:style w:type="paragraph" w:customStyle="1" w:styleId="SubHeading2">
    <w:name w:val="SubHeading2"/>
    <w:basedOn w:val="HeadingBase"/>
    <w:rsid w:val="00EE3EA6"/>
    <w:pPr>
      <w:spacing w:before="240" w:after="60"/>
    </w:pPr>
    <w:rPr>
      <w:sz w:val="20"/>
    </w:rPr>
  </w:style>
  <w:style w:type="paragraph" w:customStyle="1" w:styleId="SubHeading1">
    <w:name w:val="SubHeading1"/>
    <w:basedOn w:val="HeadingBase"/>
    <w:rsid w:val="00EE3EA6"/>
    <w:pPr>
      <w:spacing w:before="240" w:after="60"/>
    </w:pPr>
    <w:rPr>
      <w:color w:val="918585"/>
      <w:sz w:val="22"/>
    </w:rPr>
  </w:style>
  <w:style w:type="paragraph" w:customStyle="1" w:styleId="SideHeading">
    <w:name w:val="Side Heading"/>
    <w:basedOn w:val="HeadingBase"/>
    <w:rsid w:val="00EE3E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EA6"/>
    <w:pPr>
      <w:numPr>
        <w:numId w:val="12"/>
      </w:numPr>
    </w:pPr>
  </w:style>
  <w:style w:type="paragraph" w:styleId="PlainText">
    <w:name w:val="Plain Text"/>
    <w:basedOn w:val="Normal"/>
    <w:link w:val="PlainTextChar"/>
    <w:rsid w:val="00EE3EA6"/>
    <w:rPr>
      <w:sz w:val="20"/>
    </w:rPr>
  </w:style>
  <w:style w:type="character" w:customStyle="1" w:styleId="PlainTextChar">
    <w:name w:val="Plain Text Char"/>
    <w:basedOn w:val="DefaultParagraphFont"/>
    <w:link w:val="PlainText"/>
    <w:rsid w:val="00EE3EA6"/>
    <w:rPr>
      <w:rFonts w:ascii="Courier New" w:eastAsia="Times New Roman" w:hAnsi="Courier New" w:cs="Times New Roman"/>
      <w:sz w:val="20"/>
      <w:szCs w:val="20"/>
      <w:lang w:eastAsia="en-US"/>
    </w:rPr>
  </w:style>
  <w:style w:type="character" w:customStyle="1" w:styleId="MenuOption">
    <w:name w:val="Menu Option"/>
    <w:basedOn w:val="DefaultParagraphFont"/>
    <w:rsid w:val="00EE3EA6"/>
    <w:rPr>
      <w:b/>
      <w:smallCaps/>
    </w:rPr>
  </w:style>
  <w:style w:type="paragraph" w:customStyle="1" w:styleId="TableListNumber">
    <w:name w:val="Table List Number"/>
    <w:basedOn w:val="ListNumber"/>
    <w:rsid w:val="00EE3EA6"/>
    <w:pPr>
      <w:numPr>
        <w:numId w:val="0"/>
      </w:numPr>
    </w:pPr>
  </w:style>
  <w:style w:type="paragraph" w:styleId="TOC4">
    <w:name w:val="toc 4"/>
    <w:basedOn w:val="TOCBase"/>
    <w:next w:val="Normal"/>
    <w:semiHidden/>
    <w:rsid w:val="00EE3EA6"/>
    <w:pPr>
      <w:tabs>
        <w:tab w:val="right" w:leader="dot" w:pos="9071"/>
      </w:tabs>
      <w:ind w:left="1701"/>
    </w:pPr>
  </w:style>
  <w:style w:type="paragraph" w:customStyle="1" w:styleId="ListAlpha">
    <w:name w:val="List Alpha"/>
    <w:basedOn w:val="List"/>
    <w:rsid w:val="00EE3EA6"/>
    <w:pPr>
      <w:numPr>
        <w:numId w:val="10"/>
      </w:numPr>
    </w:pPr>
  </w:style>
  <w:style w:type="paragraph" w:customStyle="1" w:styleId="ListAlpha2">
    <w:name w:val="List Alpha 2"/>
    <w:basedOn w:val="List2"/>
    <w:rsid w:val="00EE3EA6"/>
    <w:pPr>
      <w:numPr>
        <w:numId w:val="9"/>
      </w:numPr>
    </w:pPr>
  </w:style>
  <w:style w:type="paragraph" w:styleId="List2">
    <w:name w:val="List 2"/>
    <w:basedOn w:val="BodyText"/>
    <w:rsid w:val="00EE3EA6"/>
    <w:pPr>
      <w:tabs>
        <w:tab w:val="left" w:pos="680"/>
      </w:tabs>
      <w:spacing w:before="60" w:after="60"/>
      <w:ind w:left="680" w:hanging="340"/>
    </w:pPr>
  </w:style>
  <w:style w:type="paragraph" w:styleId="List3">
    <w:name w:val="List 3"/>
    <w:basedOn w:val="BodyText"/>
    <w:rsid w:val="00EE3EA6"/>
    <w:pPr>
      <w:tabs>
        <w:tab w:val="left" w:pos="1021"/>
      </w:tabs>
      <w:spacing w:before="60" w:after="60"/>
      <w:ind w:left="1020" w:hanging="340"/>
    </w:pPr>
  </w:style>
  <w:style w:type="paragraph" w:styleId="List4">
    <w:name w:val="List 4"/>
    <w:basedOn w:val="BodyText"/>
    <w:rsid w:val="00EE3EA6"/>
    <w:pPr>
      <w:tabs>
        <w:tab w:val="left" w:pos="1361"/>
      </w:tabs>
      <w:spacing w:before="60" w:after="60"/>
      <w:ind w:left="1361" w:hanging="340"/>
    </w:pPr>
  </w:style>
  <w:style w:type="paragraph" w:styleId="List5">
    <w:name w:val="List 5"/>
    <w:basedOn w:val="BodyText"/>
    <w:rsid w:val="00EE3EA6"/>
    <w:pPr>
      <w:tabs>
        <w:tab w:val="left" w:pos="1701"/>
      </w:tabs>
      <w:spacing w:before="60" w:after="60"/>
      <w:ind w:left="1701" w:hanging="340"/>
    </w:pPr>
  </w:style>
  <w:style w:type="paragraph" w:styleId="ListBullet4">
    <w:name w:val="List Bullet 4"/>
    <w:basedOn w:val="List4"/>
    <w:rsid w:val="00EE3EA6"/>
    <w:pPr>
      <w:numPr>
        <w:numId w:val="4"/>
      </w:numPr>
      <w:tabs>
        <w:tab w:val="clear" w:pos="1361"/>
      </w:tabs>
    </w:pPr>
  </w:style>
  <w:style w:type="paragraph" w:styleId="ListBullet5">
    <w:name w:val="List Bullet 5"/>
    <w:basedOn w:val="List5"/>
    <w:rsid w:val="00EE3EA6"/>
    <w:pPr>
      <w:numPr>
        <w:numId w:val="5"/>
      </w:numPr>
    </w:pPr>
  </w:style>
  <w:style w:type="paragraph" w:styleId="ListContinue2">
    <w:name w:val="List Continue 2"/>
    <w:basedOn w:val="List2"/>
    <w:rsid w:val="00EE3EA6"/>
    <w:pPr>
      <w:ind w:firstLine="0"/>
    </w:pPr>
  </w:style>
  <w:style w:type="paragraph" w:styleId="ListContinue3">
    <w:name w:val="List Continue 3"/>
    <w:basedOn w:val="List3"/>
    <w:rsid w:val="00EE3EA6"/>
    <w:pPr>
      <w:ind w:left="1021" w:firstLine="0"/>
    </w:pPr>
  </w:style>
  <w:style w:type="paragraph" w:styleId="ListContinue4">
    <w:name w:val="List Continue 4"/>
    <w:basedOn w:val="List4"/>
    <w:rsid w:val="00EE3EA6"/>
    <w:pPr>
      <w:ind w:firstLine="0"/>
    </w:pPr>
  </w:style>
  <w:style w:type="paragraph" w:styleId="ListContinue5">
    <w:name w:val="List Continue 5"/>
    <w:basedOn w:val="List5"/>
    <w:rsid w:val="00EE3EA6"/>
    <w:pPr>
      <w:ind w:firstLine="0"/>
    </w:pPr>
  </w:style>
  <w:style w:type="paragraph" w:styleId="ListNumber3">
    <w:name w:val="List Number 3"/>
    <w:basedOn w:val="List3"/>
    <w:rsid w:val="00EE3EA6"/>
    <w:pPr>
      <w:numPr>
        <w:numId w:val="6"/>
      </w:numPr>
    </w:pPr>
  </w:style>
  <w:style w:type="paragraph" w:styleId="ListNumber4">
    <w:name w:val="List Number 4"/>
    <w:basedOn w:val="List4"/>
    <w:rsid w:val="00EE3EA6"/>
    <w:pPr>
      <w:numPr>
        <w:numId w:val="7"/>
      </w:numPr>
    </w:pPr>
  </w:style>
  <w:style w:type="paragraph" w:styleId="ListNumber5">
    <w:name w:val="List Number 5"/>
    <w:basedOn w:val="List5"/>
    <w:rsid w:val="00EE3EA6"/>
    <w:pPr>
      <w:numPr>
        <w:numId w:val="8"/>
      </w:numPr>
    </w:pPr>
  </w:style>
  <w:style w:type="paragraph" w:styleId="BlockText">
    <w:name w:val="Block Text"/>
    <w:basedOn w:val="Normal"/>
    <w:rsid w:val="00EE3EA6"/>
    <w:pPr>
      <w:spacing w:after="120"/>
      <w:ind w:left="1440" w:right="1440"/>
    </w:pPr>
  </w:style>
  <w:style w:type="character" w:customStyle="1" w:styleId="Subscript">
    <w:name w:val="Subscript"/>
    <w:basedOn w:val="DefaultParagraphFont"/>
    <w:rsid w:val="00EE3EA6"/>
    <w:rPr>
      <w:sz w:val="16"/>
      <w:vertAlign w:val="subscript"/>
    </w:rPr>
  </w:style>
  <w:style w:type="character" w:customStyle="1" w:styleId="Superscript">
    <w:name w:val="Superscript"/>
    <w:basedOn w:val="DefaultParagraphFont"/>
    <w:rsid w:val="00EE3EA6"/>
    <w:rPr>
      <w:sz w:val="16"/>
      <w:vertAlign w:val="superscript"/>
    </w:rPr>
  </w:style>
  <w:style w:type="character" w:customStyle="1" w:styleId="Symbols">
    <w:name w:val="Symbols"/>
    <w:basedOn w:val="DefaultParagraphFont"/>
    <w:rsid w:val="00EE3EA6"/>
    <w:rPr>
      <w:rFonts w:ascii="Symbol" w:hAnsi="Symbol"/>
    </w:rPr>
  </w:style>
  <w:style w:type="character" w:customStyle="1" w:styleId="MenuOptions">
    <w:name w:val="Menu Options"/>
    <w:basedOn w:val="DefaultParagraphFont"/>
    <w:rsid w:val="00EE3EA6"/>
    <w:rPr>
      <w:rFonts w:ascii="Arial Narrow" w:hAnsi="Arial Narrow"/>
      <w:smallCaps/>
    </w:rPr>
  </w:style>
  <w:style w:type="character" w:customStyle="1" w:styleId="Buttons">
    <w:name w:val="Buttons"/>
    <w:basedOn w:val="DefaultParagraphFont"/>
    <w:rsid w:val="00EE3EA6"/>
    <w:rPr>
      <w:b/>
    </w:rPr>
  </w:style>
  <w:style w:type="character" w:customStyle="1" w:styleId="Underlined">
    <w:name w:val="Underlined"/>
    <w:basedOn w:val="DefaultParagraphFont"/>
    <w:rsid w:val="00EE3EA6"/>
    <w:rPr>
      <w:u w:val="single"/>
    </w:rPr>
  </w:style>
  <w:style w:type="paragraph" w:customStyle="1" w:styleId="TableBodyTextRight">
    <w:name w:val="Table Body Text Right"/>
    <w:basedOn w:val="TableBodyText"/>
    <w:rsid w:val="00EE3EA6"/>
    <w:pPr>
      <w:widowControl w:val="0"/>
      <w:autoSpaceDE w:val="0"/>
      <w:autoSpaceDN w:val="0"/>
      <w:adjustRightInd w:val="0"/>
      <w:jc w:val="right"/>
    </w:pPr>
    <w:rPr>
      <w:rFonts w:cs="Arial"/>
      <w:szCs w:val="18"/>
    </w:rPr>
  </w:style>
  <w:style w:type="paragraph" w:customStyle="1" w:styleId="CopyrightText">
    <w:name w:val="Copyright Text"/>
    <w:basedOn w:val="BodyText"/>
    <w:rsid w:val="00EE3EA6"/>
    <w:rPr>
      <w:sz w:val="18"/>
    </w:rPr>
  </w:style>
  <w:style w:type="paragraph" w:customStyle="1" w:styleId="BodySmallRight">
    <w:name w:val="Body Small Right"/>
    <w:basedOn w:val="BodyTextRight"/>
    <w:rsid w:val="00EE3EA6"/>
    <w:rPr>
      <w:sz w:val="18"/>
      <w:szCs w:val="18"/>
    </w:rPr>
  </w:style>
  <w:style w:type="paragraph" w:customStyle="1" w:styleId="MarginEdition">
    <w:name w:val="Margin Edition"/>
    <w:basedOn w:val="MarginNote"/>
    <w:rsid w:val="00EE3EA6"/>
    <w:pPr>
      <w:spacing w:before="0" w:after="0"/>
    </w:pPr>
    <w:rPr>
      <w:rFonts w:ascii="Times New Roman" w:hAnsi="Times New Roman"/>
      <w:color w:val="999999"/>
    </w:rPr>
  </w:style>
  <w:style w:type="paragraph" w:customStyle="1" w:styleId="Spacer">
    <w:name w:val="Spacer"/>
    <w:basedOn w:val="Normal"/>
    <w:rsid w:val="00EE3EA6"/>
    <w:rPr>
      <w:sz w:val="2"/>
      <w:szCs w:val="2"/>
    </w:rPr>
  </w:style>
  <w:style w:type="character" w:customStyle="1" w:styleId="Small">
    <w:name w:val="Small"/>
    <w:basedOn w:val="DefaultParagraphFont"/>
    <w:rsid w:val="00EE3EA6"/>
    <w:rPr>
      <w:sz w:val="16"/>
    </w:rPr>
  </w:style>
  <w:style w:type="paragraph" w:customStyle="1" w:styleId="WideTable">
    <w:name w:val="Wide Table"/>
    <w:basedOn w:val="Normal"/>
    <w:rsid w:val="00EE3EA6"/>
    <w:pPr>
      <w:ind w:left="-1418"/>
    </w:pPr>
    <w:rPr>
      <w:sz w:val="2"/>
      <w:szCs w:val="2"/>
    </w:rPr>
  </w:style>
  <w:style w:type="character" w:styleId="PageNumber">
    <w:name w:val="page number"/>
    <w:basedOn w:val="DefaultParagraphFont"/>
    <w:rsid w:val="00EE3EA6"/>
  </w:style>
  <w:style w:type="paragraph" w:styleId="Quote">
    <w:name w:val="Quote"/>
    <w:basedOn w:val="Heading1"/>
    <w:link w:val="QuoteChar"/>
    <w:qFormat/>
    <w:rsid w:val="00EE3EA6"/>
    <w:rPr>
      <w:b w:val="0"/>
      <w:sz w:val="72"/>
      <w:szCs w:val="72"/>
      <w:lang w:val="en-NZ"/>
    </w:rPr>
  </w:style>
  <w:style w:type="character" w:customStyle="1" w:styleId="QuoteChar">
    <w:name w:val="Quote Char"/>
    <w:basedOn w:val="DefaultParagraphFont"/>
    <w:link w:val="Quote"/>
    <w:rsid w:val="00EE3E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EA6"/>
    <w:pPr>
      <w:pageBreakBefore/>
    </w:pPr>
  </w:style>
  <w:style w:type="paragraph" w:customStyle="1" w:styleId="Border">
    <w:name w:val="Border"/>
    <w:basedOn w:val="Normal"/>
    <w:qFormat/>
    <w:rsid w:val="00EE3E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EA6"/>
    <w:rPr>
      <w:b/>
      <w:bCs/>
      <w:i/>
      <w:iCs/>
      <w:color w:val="auto"/>
    </w:rPr>
  </w:style>
  <w:style w:type="paragraph" w:styleId="IntenseQuote">
    <w:name w:val="Intense Quote"/>
    <w:basedOn w:val="Normal"/>
    <w:next w:val="Normal"/>
    <w:link w:val="IntenseQuoteChar"/>
    <w:uiPriority w:val="30"/>
    <w:qFormat/>
    <w:rsid w:val="00EE3E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E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EA6"/>
    <w:rPr>
      <w:smallCaps/>
      <w:color w:val="auto"/>
      <w:u w:val="single"/>
    </w:rPr>
  </w:style>
  <w:style w:type="character" w:styleId="IntenseReference">
    <w:name w:val="Intense Reference"/>
    <w:basedOn w:val="DefaultParagraphFont"/>
    <w:uiPriority w:val="32"/>
    <w:qFormat/>
    <w:rsid w:val="00EE3EA6"/>
    <w:rPr>
      <w:b/>
      <w:bCs/>
      <w:smallCaps/>
      <w:color w:val="auto"/>
      <w:spacing w:val="5"/>
      <w:u w:val="single"/>
    </w:rPr>
  </w:style>
  <w:style w:type="paragraph" w:customStyle="1" w:styleId="2ColumnHeading">
    <w:name w:val="2Column Heading"/>
    <w:basedOn w:val="BodyText"/>
    <w:qFormat/>
    <w:rsid w:val="00EE3EA6"/>
    <w:pPr>
      <w:spacing w:after="60"/>
      <w:ind w:left="-2268"/>
    </w:pPr>
    <w:rPr>
      <w:b/>
    </w:rPr>
  </w:style>
  <w:style w:type="paragraph" w:customStyle="1" w:styleId="Heading1TOC">
    <w:name w:val="Heading1 TOC"/>
    <w:basedOn w:val="Normal"/>
    <w:qFormat/>
    <w:rsid w:val="00EE3EA6"/>
    <w:pPr>
      <w:spacing w:before="240" w:after="120"/>
    </w:pPr>
    <w:rPr>
      <w:rFonts w:ascii="Times New Roman" w:hAnsi="Times New Roman"/>
      <w:b/>
      <w:sz w:val="32"/>
    </w:rPr>
  </w:style>
  <w:style w:type="paragraph" w:customStyle="1" w:styleId="Heading2TOC">
    <w:name w:val="Heading2 TOC"/>
    <w:basedOn w:val="Normal"/>
    <w:qFormat/>
    <w:rsid w:val="00EE3EA6"/>
    <w:pPr>
      <w:spacing w:before="240" w:after="60"/>
    </w:pPr>
    <w:rPr>
      <w:rFonts w:ascii="Times New Roman" w:hAnsi="Times New Roman"/>
      <w:b/>
      <w:sz w:val="28"/>
    </w:rPr>
  </w:style>
  <w:style w:type="character" w:customStyle="1" w:styleId="Underline">
    <w:name w:val="Underline"/>
    <w:basedOn w:val="DefaultParagraphFont"/>
    <w:qFormat/>
    <w:rsid w:val="00EE3EA6"/>
    <w:rPr>
      <w:u w:val="single"/>
    </w:rPr>
  </w:style>
  <w:style w:type="character" w:customStyle="1" w:styleId="BoldandItalics">
    <w:name w:val="Bold and Italics"/>
    <w:qFormat/>
    <w:rsid w:val="00EE3EA6"/>
    <w:rPr>
      <w:b/>
      <w:i/>
      <w:u w:val="none"/>
    </w:rPr>
  </w:style>
  <w:style w:type="paragraph" w:styleId="BalloonText">
    <w:name w:val="Balloon Text"/>
    <w:basedOn w:val="Normal"/>
    <w:link w:val="BalloonTextChar"/>
    <w:rsid w:val="00EE3EA6"/>
    <w:rPr>
      <w:rFonts w:ascii="Tahoma" w:hAnsi="Tahoma" w:cs="Tahoma"/>
      <w:sz w:val="16"/>
      <w:szCs w:val="16"/>
    </w:rPr>
  </w:style>
  <w:style w:type="character" w:customStyle="1" w:styleId="BalloonTextChar">
    <w:name w:val="Balloon Text Char"/>
    <w:basedOn w:val="DefaultParagraphFont"/>
    <w:link w:val="BalloonText"/>
    <w:rsid w:val="00EE3E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E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3E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EA6"/>
    <w:rPr>
      <w:b/>
      <w:color w:val="660033"/>
      <w:spacing w:val="0"/>
    </w:rPr>
  </w:style>
  <w:style w:type="paragraph" w:customStyle="1" w:styleId="Nameditemlist">
    <w:name w:val="Named item list"/>
    <w:basedOn w:val="BodyText"/>
    <w:qFormat/>
    <w:rsid w:val="00EE3EA6"/>
    <w:pPr>
      <w:tabs>
        <w:tab w:val="left" w:pos="2835"/>
      </w:tabs>
      <w:ind w:left="2835" w:hanging="2835"/>
    </w:pPr>
  </w:style>
  <w:style w:type="paragraph" w:customStyle="1" w:styleId="BodyTextnopadding">
    <w:name w:val="Body Text no padding"/>
    <w:basedOn w:val="BodyText"/>
    <w:qFormat/>
    <w:rsid w:val="00EE3EA6"/>
    <w:pPr>
      <w:spacing w:before="0" w:after="0"/>
    </w:pPr>
  </w:style>
  <w:style w:type="paragraph" w:customStyle="1" w:styleId="BodyTextBold">
    <w:name w:val="Body Text Bold"/>
    <w:basedOn w:val="BodyText"/>
    <w:qFormat/>
    <w:rsid w:val="00EE3EA6"/>
    <w:rPr>
      <w:b/>
    </w:rPr>
  </w:style>
  <w:style w:type="character" w:styleId="Hyperlink">
    <w:name w:val="Hyperlink"/>
    <w:basedOn w:val="DefaultParagraphFont"/>
    <w:uiPriority w:val="99"/>
    <w:unhideWhenUsed/>
    <w:rsid w:val="009800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5422</Characters>
  <Application>Microsoft Office Word</Application>
  <DocSecurity>0</DocSecurity>
  <Lines>135</Lines>
  <Paragraphs>85</Paragraphs>
  <ScaleCrop>false</ScaleCrop>
  <Company>Author-it Software Corporation Ltd.</Company>
  <LinksUpToDate>false</LinksUpToDate>
  <CharactersWithSpaces>6193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RIIHAN203D Conduct lifting operations</dc:title>
  <dc:subject>Approved</dc:subject>
  <dc:creator>PwC’s Skills for Australia</dc:creator>
  <cp:keywords>Release: 3</cp:keywords>
  <dc:description>Review Date: 12 April 2008</dc:description>
  <cp:lastModifiedBy>HSD_TPCMSd.prod</cp:lastModifiedBy>
  <cp:revision>3</cp:revision>
  <dcterms:created xsi:type="dcterms:W3CDTF">2022-10-18T14:25:00Z</dcterms:created>
  <dcterms:modified xsi:type="dcterms:W3CDTF">2022-10-18T14:25:00Z</dcterms:modified>
</cp:coreProperties>
</file>