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E58" w:rsidP="006A1E58">
      <w:pPr>
        <w:pStyle w:val="Title"/>
      </w:pPr>
      <w:r>
        <w:fldChar w:fldCharType="begin"/>
      </w:r>
      <w:r>
        <w:instrText xml:space="preserve"> TITLE   \* MERGEFORMAT </w:instrText>
      </w:r>
      <w:r>
        <w:fldChar w:fldCharType="separate"/>
      </w:r>
      <w:r>
        <w:t>Assessment Requirements for RIIGOV601D Establish, maintain and develop a statutory compliance management system</w:t>
      </w:r>
      <w:r>
        <w:fldChar w:fldCharType="end"/>
      </w:r>
    </w:p>
    <w:p w:rsidR="006A1E58" w:rsidP="006A1E58">
      <w:pPr>
        <w:pStyle w:val="Version"/>
        <w:sectPr w:rsidSect="00863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3624" w:rsidP="00863624">
      <w:pPr>
        <w:pStyle w:val="SuperHeading"/>
      </w:pPr>
      <w:r w:rsidRPr="00863624">
        <w:t>Assessment Requirements for RIIGOV601D Establish, maintain and develop a statutory compliance management system</w:t>
      </w:r>
    </w:p>
    <w:p w:rsidR="00000000" w:rsidRPr="00863624" w:rsidP="00863624">
      <w:pPr>
        <w:pStyle w:val="Heading1"/>
      </w:pPr>
      <w:bookmarkStart w:id="1" w:name="O_687836"/>
      <w:bookmarkEnd w:id="1"/>
      <w:r w:rsidRPr="00863624">
        <w:t>Modification History</w:t>
      </w:r>
    </w:p>
    <w:tbl>
      <w:tblPr>
        <w:tblW w:w="9270" w:type="dxa"/>
        <w:tblLayout w:type="fixed"/>
        <w:tblCellMar>
          <w:left w:w="62" w:type="dxa"/>
          <w:right w:w="62" w:type="dxa"/>
        </w:tblCellMar>
        <w:tblLook w:val="0000"/>
      </w:tblPr>
      <w:tblGrid>
        <w:gridCol w:w="1170"/>
        <w:gridCol w:w="8100"/>
      </w:tblGrid>
      <w:tr w:rsidTr="006A1E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624">
            <w:pPr>
              <w:pStyle w:val="BodyText"/>
              <w:rPr>
                <w:lang w:val="en-NZ"/>
              </w:rPr>
            </w:pPr>
            <w:r w:rsidRPr="0086362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624">
            <w:pPr>
              <w:pStyle w:val="BodyText"/>
              <w:rPr>
                <w:lang w:val="en-NZ"/>
              </w:rPr>
            </w:pPr>
            <w:r w:rsidRPr="00863624">
              <w:t>Comment</w:t>
            </w:r>
          </w:p>
        </w:tc>
      </w:tr>
      <w:tr w:rsidTr="006A1E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624">
            <w:pPr>
              <w:pStyle w:val="BodyText"/>
              <w:rPr>
                <w:lang w:val="en-NZ"/>
              </w:rPr>
            </w:pPr>
            <w:r w:rsidRPr="0086362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624">
            <w:pPr>
              <w:pStyle w:val="BodyText"/>
              <w:rPr>
                <w:lang w:val="en-NZ"/>
              </w:rPr>
            </w:pPr>
            <w:r w:rsidRPr="00863624">
              <w:t>This unit replaces RIIGOV601A Establish, maintain and develop a statutory compliance management system</w:t>
            </w:r>
          </w:p>
        </w:tc>
      </w:tr>
      <w:tr w:rsidTr="006A1E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624">
            <w:pPr>
              <w:pStyle w:val="BodyText"/>
              <w:rPr>
                <w:lang w:val="en-NZ"/>
              </w:rPr>
            </w:pPr>
            <w:r w:rsidRPr="0086362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624" w:rsidP="00863624">
            <w:pPr>
              <w:pStyle w:val="BodyText"/>
            </w:pPr>
            <w:r w:rsidRPr="00863624">
              <w:t>Required frequency and volume of evidence amended in Performance evidence.</w:t>
            </w:r>
          </w:p>
          <w:p w:rsidR="00000000" w:rsidRPr="00863624" w:rsidP="00863624">
            <w:pPr>
              <w:pStyle w:val="BodyText"/>
            </w:pPr>
            <w:r w:rsidRPr="00863624">
              <w:t>Substantial amendments made in Assessment Conditions field, including: refe</w:t>
            </w:r>
            <w:r w:rsidRPr="00863624">
              <w:t>rences to Industry Sectors, assessor and subject matter expert experience requirements, how assessment should be conducted and what it should confirm.</w:t>
            </w:r>
          </w:p>
        </w:tc>
      </w:tr>
    </w:tbl>
    <w:p w:rsidR="00000000" w:rsidRPr="00863624" w:rsidP="00863624">
      <w:pPr>
        <w:pStyle w:val="BodyText"/>
      </w:pPr>
    </w:p>
    <w:p w:rsidR="00000000" w:rsidRPr="00863624" w:rsidP="00863624">
      <w:pPr>
        <w:pStyle w:val="AllowPageBreak"/>
      </w:pPr>
    </w:p>
    <w:p w:rsidR="00000000" w:rsidRPr="00863624" w:rsidP="00863624">
      <w:pPr>
        <w:pStyle w:val="Heading1"/>
      </w:pPr>
      <w:bookmarkStart w:id="2" w:name="O_687835"/>
      <w:bookmarkEnd w:id="2"/>
      <w:r w:rsidRPr="00863624">
        <w:t>Performance Evidence</w:t>
      </w:r>
    </w:p>
    <w:p w:rsidR="00000000" w:rsidRPr="00863624" w:rsidP="006A1E58">
      <w:pPr>
        <w:pStyle w:val="BodyText"/>
      </w:pPr>
      <w:r w:rsidRPr="00863624">
        <w:t>Evidence is required to be collected that demonstrates a candidat</w:t>
      </w:r>
      <w:r w:rsidRPr="00863624">
        <w:t>e’s competency in this unit. Evidence must be relevant to the roles within this sector’s work operations and satisfy all of the requirements of the performance criteria of this unit and include evidence that the candidate:</w:t>
      </w:r>
    </w:p>
    <w:p w:rsidR="00000000" w:rsidRPr="00863624" w:rsidP="00863624">
      <w:pPr>
        <w:pStyle w:val="ListBullet"/>
      </w:pPr>
      <w:r w:rsidRPr="00863624">
        <w:t>locates and applies relevant leg</w:t>
      </w:r>
      <w:r w:rsidRPr="00863624">
        <w:t>islation, documentation, policies and procedures</w:t>
      </w:r>
    </w:p>
    <w:p w:rsidR="00000000" w:rsidRPr="00863624" w:rsidP="00863624">
      <w:pPr>
        <w:pStyle w:val="ListBullet"/>
      </w:pPr>
      <w:r w:rsidRPr="00863624">
        <w:t>implements of procedures and techniques for the safe, effective and efficient development of a statutory compliance management system including:</w:t>
      </w:r>
    </w:p>
    <w:p w:rsidR="00000000" w:rsidRPr="00863624" w:rsidP="00863624">
      <w:pPr>
        <w:pStyle w:val="ListBullet2"/>
      </w:pPr>
      <w:r w:rsidRPr="00863624">
        <w:t xml:space="preserve">develop and maintain compliance procedures and policies </w:t>
      </w:r>
    </w:p>
    <w:p w:rsidR="00000000" w:rsidRPr="00863624" w:rsidP="00863624">
      <w:pPr>
        <w:pStyle w:val="ListBullet2"/>
      </w:pPr>
      <w:r w:rsidRPr="00863624">
        <w:t>managing project finances</w:t>
      </w:r>
    </w:p>
    <w:p w:rsidR="00000000" w:rsidRPr="00863624" w:rsidP="00863624">
      <w:pPr>
        <w:pStyle w:val="ListBullet2"/>
      </w:pPr>
      <w:r w:rsidRPr="00863624">
        <w:t>conducting research to:</w:t>
      </w:r>
    </w:p>
    <w:p w:rsidR="00000000" w:rsidRPr="00863624" w:rsidP="00863624">
      <w:pPr>
        <w:pStyle w:val="ListBullet2"/>
      </w:pPr>
      <w:r w:rsidRPr="00863624">
        <w:t>conduct compliance literature and web searches</w:t>
      </w:r>
    </w:p>
    <w:p w:rsidR="00000000" w:rsidRPr="00863624" w:rsidP="00863624">
      <w:pPr>
        <w:pStyle w:val="ListBullet2"/>
      </w:pPr>
      <w:r w:rsidRPr="00863624">
        <w:t>conduct surveys to obtain input and feedback on compliance requirements</w:t>
      </w:r>
    </w:p>
    <w:p w:rsidR="00000000" w:rsidRPr="00863624" w:rsidP="00863624">
      <w:pPr>
        <w:pStyle w:val="ListBullet2"/>
      </w:pPr>
      <w:r w:rsidRPr="00863624">
        <w:t>analyse and organise collected information</w:t>
      </w:r>
    </w:p>
    <w:p w:rsidR="00000000" w:rsidRPr="00863624" w:rsidP="00863624">
      <w:pPr>
        <w:pStyle w:val="ListBullet"/>
      </w:pPr>
      <w:r w:rsidRPr="00863624">
        <w:t>works effectively with other to undertake a</w:t>
      </w:r>
      <w:r w:rsidRPr="00863624">
        <w:t>nd complete the establishment, maintenance and development of a statutory compliance management system including:</w:t>
      </w:r>
    </w:p>
    <w:p w:rsidR="00000000" w:rsidRPr="00863624" w:rsidP="00863624">
      <w:pPr>
        <w:pStyle w:val="ListBullet2"/>
      </w:pPr>
      <w:r w:rsidRPr="00863624">
        <w:t xml:space="preserve">providing leadership and guidance for compliance group activities </w:t>
      </w:r>
    </w:p>
    <w:p w:rsidR="00000000" w:rsidRPr="00863624" w:rsidP="00863624">
      <w:pPr>
        <w:pStyle w:val="ListBullet2"/>
      </w:pPr>
      <w:r w:rsidRPr="00863624">
        <w:t xml:space="preserve">providing coaching and mentoring support </w:t>
      </w:r>
    </w:p>
    <w:p w:rsidR="00000000" w:rsidRPr="00863624" w:rsidP="00863624">
      <w:pPr>
        <w:pStyle w:val="ListBullet2"/>
      </w:pPr>
      <w:r w:rsidRPr="00863624">
        <w:t>providing feedback on compliance</w:t>
      </w:r>
      <w:r w:rsidRPr="00863624">
        <w:t xml:space="preserve"> requirements using appropriate techniques</w:t>
      </w:r>
    </w:p>
    <w:p w:rsidR="00000000" w:rsidRPr="00863624" w:rsidP="00863624">
      <w:pPr>
        <w:pStyle w:val="ListBullet"/>
      </w:pPr>
      <w:r w:rsidRPr="00863624">
        <w:t>demonstrates completion of establishing, maintaining and developing a statutory compliance management system that safely, effectively and efficiently meets all of the required outcomes on more than one (1) occasi</w:t>
      </w:r>
      <w:r w:rsidRPr="00863624">
        <w:t>on including:</w:t>
      </w:r>
    </w:p>
    <w:p w:rsidR="00000000" w:rsidRPr="00863624" w:rsidP="00863624">
      <w:pPr>
        <w:pStyle w:val="ListBullet2"/>
      </w:pPr>
      <w:r w:rsidRPr="00863624">
        <w:t>identifying viable options and the selection of a statutory compliance management system that best meet the required outcomes</w:t>
      </w:r>
    </w:p>
    <w:p w:rsidR="00000000" w:rsidRPr="00863624" w:rsidP="00863624">
      <w:pPr>
        <w:pStyle w:val="ListBullet2"/>
      </w:pPr>
      <w:r w:rsidRPr="00863624">
        <w:t xml:space="preserve">establishing and monitoring consultation and audit procedures </w:t>
      </w:r>
    </w:p>
    <w:p w:rsidR="00000000" w:rsidRPr="00863624" w:rsidP="00863624">
      <w:pPr>
        <w:pStyle w:val="ListBullet2"/>
      </w:pPr>
      <w:r w:rsidRPr="00863624">
        <w:t xml:space="preserve">reading, interpreting and applying: </w:t>
      </w:r>
    </w:p>
    <w:p w:rsidR="00000000" w:rsidRPr="00863624" w:rsidP="00863624">
      <w:pPr>
        <w:pStyle w:val="ListBullet3"/>
      </w:pPr>
      <w:r w:rsidRPr="00863624">
        <w:t>relevant compliance legislation</w:t>
      </w:r>
    </w:p>
    <w:p w:rsidR="00000000" w:rsidRPr="00863624" w:rsidP="00863624">
      <w:pPr>
        <w:pStyle w:val="ListBullet3"/>
      </w:pPr>
      <w:r w:rsidRPr="00863624">
        <w:t xml:space="preserve">relevant technical compliance related information </w:t>
      </w:r>
    </w:p>
    <w:p w:rsidR="00000000" w:rsidRPr="00863624" w:rsidP="00863624">
      <w:pPr>
        <w:pStyle w:val="ListBullet3"/>
      </w:pPr>
      <w:r w:rsidRPr="00863624">
        <w:t>relevant compliance records and reporting procedures</w:t>
      </w:r>
    </w:p>
    <w:p w:rsidR="00000000" w:rsidRPr="00863624" w:rsidP="00863624">
      <w:pPr>
        <w:pStyle w:val="ListBullet2"/>
      </w:pPr>
      <w:r w:rsidRPr="00863624">
        <w:t>establishing, monitoring and maintaining procedures for obtaining feedback on statutory compliance procedures</w:t>
      </w:r>
    </w:p>
    <w:p w:rsidR="00000000" w:rsidRPr="00863624" w:rsidP="00863624">
      <w:pPr>
        <w:pStyle w:val="ListBullet2"/>
      </w:pPr>
      <w:r w:rsidRPr="00863624">
        <w:t xml:space="preserve">auditing </w:t>
      </w:r>
      <w:r w:rsidRPr="00863624">
        <w:t xml:space="preserve">the compliance management system </w:t>
      </w:r>
    </w:p>
    <w:p w:rsidR="00000000" w:rsidRPr="00863624" w:rsidP="00863624">
      <w:pPr>
        <w:pStyle w:val="ListBullet2"/>
      </w:pPr>
      <w:r w:rsidRPr="00863624">
        <w:t>reporting on audit and review outcomes compliance management system and providing recommendations for improvement</w:t>
      </w:r>
    </w:p>
    <w:p w:rsidR="00000000" w:rsidRPr="00863624" w:rsidP="00863624">
      <w:pPr>
        <w:pStyle w:val="AllowPageBreak"/>
      </w:pPr>
    </w:p>
    <w:p w:rsidR="00000000" w:rsidRPr="00863624" w:rsidP="00863624">
      <w:pPr>
        <w:pStyle w:val="Heading1"/>
      </w:pPr>
      <w:bookmarkStart w:id="3" w:name="O_687834"/>
      <w:bookmarkEnd w:id="3"/>
      <w:r w:rsidRPr="00863624">
        <w:t>Knowledge Evidence</w:t>
      </w:r>
    </w:p>
    <w:p w:rsidR="00000000" w:rsidRPr="00863624" w:rsidP="006A1E58">
      <w:pPr>
        <w:pStyle w:val="BodyText"/>
      </w:pPr>
      <w:r w:rsidRPr="00863624">
        <w:t>The candidate must demonstrate knowledge of establish, maintain and deve</w:t>
      </w:r>
      <w:r w:rsidRPr="00863624">
        <w:t>lop a statutory compliance management system through:</w:t>
      </w:r>
    </w:p>
    <w:p w:rsidR="00000000" w:rsidRPr="00863624" w:rsidP="00863624">
      <w:pPr>
        <w:pStyle w:val="ListBullet"/>
      </w:pPr>
      <w:r w:rsidRPr="00863624">
        <w:t>ensuring the rights and responsibilities of contracts, individuals business</w:t>
      </w:r>
    </w:p>
    <w:p w:rsidR="00000000" w:rsidRPr="00863624" w:rsidP="00863624">
      <w:pPr>
        <w:pStyle w:val="ListBullet"/>
      </w:pPr>
      <w:r w:rsidRPr="00863624">
        <w:t xml:space="preserve">environmental compliance </w:t>
      </w:r>
    </w:p>
    <w:p w:rsidR="00000000" w:rsidRPr="00863624" w:rsidP="00863624">
      <w:pPr>
        <w:pStyle w:val="ListBullet"/>
      </w:pPr>
      <w:r w:rsidRPr="00863624">
        <w:t xml:space="preserve">insurance requirements </w:t>
      </w:r>
    </w:p>
    <w:p w:rsidR="00000000" w:rsidRPr="00863624" w:rsidP="00863624">
      <w:pPr>
        <w:pStyle w:val="ListBullet"/>
      </w:pPr>
      <w:r w:rsidRPr="00863624">
        <w:t xml:space="preserve">identifying contractual rights and responsibilities </w:t>
      </w:r>
    </w:p>
    <w:p w:rsidR="00000000" w:rsidRPr="00863624" w:rsidP="00863624">
      <w:pPr>
        <w:pStyle w:val="ListBullet"/>
      </w:pPr>
      <w:r w:rsidRPr="00863624">
        <w:t xml:space="preserve">record-keeping and reporting </w:t>
      </w:r>
    </w:p>
    <w:p w:rsidR="00000000" w:rsidRPr="00863624" w:rsidP="00863624">
      <w:pPr>
        <w:pStyle w:val="ListBullet"/>
      </w:pPr>
      <w:r w:rsidRPr="00863624">
        <w:t>handling grievances and complaints equitably and consistently</w:t>
      </w:r>
    </w:p>
    <w:p w:rsidR="00000000" w:rsidRPr="00863624" w:rsidP="00863624">
      <w:pPr>
        <w:pStyle w:val="ListBullet"/>
      </w:pPr>
      <w:r w:rsidRPr="00863624">
        <w:t>maintaining continuous improvement processes for compliance</w:t>
      </w:r>
    </w:p>
    <w:p w:rsidR="00000000" w:rsidRPr="00863624" w:rsidP="00863624">
      <w:pPr>
        <w:pStyle w:val="ListBullet"/>
      </w:pPr>
      <w:r w:rsidRPr="00863624">
        <w:t>knowledge of relevant Australian and international standards</w:t>
      </w:r>
    </w:p>
    <w:p w:rsidR="00000000" w:rsidRPr="00863624" w:rsidP="00863624">
      <w:pPr>
        <w:pStyle w:val="ListBullet"/>
      </w:pPr>
      <w:r w:rsidRPr="00863624">
        <w:t>relevant organisation policies and procedur</w:t>
      </w:r>
      <w:r w:rsidRPr="00863624">
        <w:t>es</w:t>
      </w:r>
    </w:p>
    <w:p w:rsidR="00000000" w:rsidRPr="00863624" w:rsidP="00863624">
      <w:pPr>
        <w:pStyle w:val="AllowPageBreak"/>
      </w:pPr>
    </w:p>
    <w:p w:rsidR="00000000" w:rsidRPr="00863624" w:rsidP="00863624">
      <w:pPr>
        <w:pStyle w:val="Heading1"/>
      </w:pPr>
      <w:bookmarkStart w:id="4" w:name="O_687833"/>
      <w:bookmarkEnd w:id="4"/>
      <w:r w:rsidRPr="00863624">
        <w:t>Assessment Conditions</w:t>
      </w:r>
    </w:p>
    <w:p w:rsidR="00000000" w:rsidRPr="00863624" w:rsidP="00863624">
      <w:pPr>
        <w:pStyle w:val="ListBullet"/>
      </w:pPr>
      <w:r w:rsidRPr="00863624">
        <w:t xml:space="preserve">An assessor of this unit must satisfy the requirements of the NVR/AQTF or their successors; and Industry regulations for certification and licensing; and, </w:t>
      </w:r>
    </w:p>
    <w:p w:rsidR="00000000" w:rsidRPr="00863624" w:rsidP="00863624">
      <w:pPr>
        <w:pStyle w:val="ListBullet"/>
      </w:pPr>
      <w:r w:rsidRPr="00863624">
        <w:t>this unit is best assessed in the context of this sector’</w:t>
      </w:r>
      <w:r w:rsidRPr="00863624">
        <w:t>s work environment;</w:t>
      </w:r>
    </w:p>
    <w:p w:rsidR="00000000" w:rsidRPr="00863624" w:rsidP="00863624">
      <w:pPr>
        <w:pStyle w:val="ListBullet"/>
      </w:pPr>
      <w:r w:rsidRPr="00863624">
        <w:t>where personal safety or environmental damage are limiting factors, assessment may occur in a simulated environment provided it is realistic and sufficiently rigorous to cover all aspects of this sector’s workplace performance, includin</w:t>
      </w:r>
      <w:r w:rsidRPr="00863624">
        <w:t>g environment, task skills, task management skills, contingency management skills and job role environment skills; and,</w:t>
      </w:r>
    </w:p>
    <w:p w:rsidR="00000000" w:rsidRPr="00863624" w:rsidP="00863624">
      <w:pPr>
        <w:pStyle w:val="ListBullet"/>
      </w:pPr>
      <w:r w:rsidRPr="00863624">
        <w:t xml:space="preserve">this unit must be assessed in compliance with relevant legislation/regulation and using policies, procedures, processes and operational </w:t>
      </w:r>
      <w:r w:rsidRPr="00863624">
        <w:t>manuals directly related to the industry sector for which it is being assessed; and,</w:t>
      </w:r>
    </w:p>
    <w:p w:rsidR="00000000" w:rsidRPr="00863624" w:rsidP="00863624">
      <w:pPr>
        <w:pStyle w:val="ListBullet"/>
      </w:pPr>
      <w:r w:rsidRPr="00863624">
        <w:t>assessment may be conducted in conjunction with the assessment of other Units of Competency; and,</w:t>
      </w:r>
    </w:p>
    <w:p w:rsidR="00000000" w:rsidRPr="00863624" w:rsidP="00863624">
      <w:pPr>
        <w:pStyle w:val="ListBullet"/>
      </w:pPr>
      <w:r w:rsidRPr="00863624">
        <w:t xml:space="preserve">assessment must confirm consistent performance can be applied in a range </w:t>
      </w:r>
      <w:r w:rsidRPr="00863624">
        <w:t>of relevant workplace circumstances; and,</w:t>
      </w:r>
    </w:p>
    <w:p w:rsidR="00000000" w:rsidRPr="00863624" w:rsidP="00863624">
      <w:pPr>
        <w:pStyle w:val="ListBullet"/>
      </w:pPr>
      <w:r w:rsidRPr="00863624">
        <w:t>assessors must demonstrate the performance evidence, and knowledge evidence as outlined in this Unit of Competency, and through the minimum years of current* work experience specified below in an Industry sector re</w:t>
      </w:r>
      <w:r w:rsidRPr="00863624">
        <w:t>levant to the outcomes of the unit; or,</w:t>
      </w:r>
    </w:p>
    <w:p w:rsidR="00000000" w:rsidRPr="00863624" w:rsidP="00863624">
      <w:pPr>
        <w:pStyle w:val="ListBullet"/>
      </w:pPr>
      <w:r w:rsidRPr="00863624">
        <w:t xml:space="preserve">where the assessor does not meet experience requirements a co-assessment or partnership arrangement must exist between the qualified assessor and an Industry subject matter expert. The Industry subject matter expert </w:t>
      </w:r>
      <w:r w:rsidRPr="00863624">
        <w:t xml:space="preserve">should hold the unit being assessed (or an equivalent unit) and/or demonstrate equivalence of skills and knowledge at the unit level. An Industry technical expert must also demonstrate skills and knowledge from the minimum years of current work experience </w:t>
      </w:r>
      <w:r w:rsidRPr="00863624">
        <w:t>specified below in the Industry sector, including time spent in roles related to the unit being assessed; and,</w:t>
      </w:r>
    </w:p>
    <w:p w:rsidR="00000000" w:rsidRPr="00863624" w:rsidP="00863624">
      <w:pPr>
        <w:pStyle w:val="ListBullet"/>
      </w:pPr>
      <w:r w:rsidRPr="00863624">
        <w:t>assessor and Industry subject matter expert requirements differ depending on the Australian Qualifications Framework Level (AQF) of the qualifica</w:t>
      </w:r>
      <w:r w:rsidRPr="00863624">
        <w:t>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636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Required assessor or Industry subject matter expert experience</w:t>
            </w:r>
          </w:p>
        </w:tc>
      </w:tr>
      <w:tr w:rsidTr="0086362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1 Year</w:t>
            </w:r>
          </w:p>
        </w:tc>
      </w:tr>
      <w:tr w:rsidTr="0086362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2 Years</w:t>
            </w:r>
          </w:p>
        </w:tc>
      </w:tr>
      <w:tr w:rsidTr="008636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3 Years</w:t>
            </w:r>
          </w:p>
        </w:tc>
      </w:tr>
      <w:tr w:rsidTr="008636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5 Years</w:t>
            </w:r>
          </w:p>
        </w:tc>
      </w:tr>
      <w:tr w:rsidTr="008636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3624">
            <w:pPr>
              <w:pStyle w:val="BodyText"/>
              <w:rPr>
                <w:lang w:val="en-NZ"/>
              </w:rPr>
            </w:pPr>
            <w:r w:rsidRPr="008636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624" w:rsidP="00863624">
            <w:pPr>
              <w:pStyle w:val="BodyText"/>
            </w:pPr>
            <w:r w:rsidRPr="00863624">
              <w:t>Where this Unit is being assessed outside of the Resources and Infrastructure Sectors a</w:t>
            </w:r>
            <w:r w:rsidRPr="00863624">
              <w:t>ssessor and/or Industry subject matter expert experience should be in-line with industry standards for the sector in which it is being assessed and where no Industry standard is specified should comply with any relevant regulation.</w:t>
            </w:r>
          </w:p>
        </w:tc>
      </w:tr>
    </w:tbl>
    <w:p w:rsidR="00000000" w:rsidRPr="00863624" w:rsidP="006A1E58">
      <w:pPr>
        <w:pStyle w:val="BodyText"/>
      </w:pPr>
      <w:r w:rsidRPr="00863624">
        <w:t>*Assessors can demonstrate current work experience through employment within Industry in a role relevant to the outcomes of the Unit; or, for external assessors this can be demonstrated through exposure to Industry by conducting frequent site assessments a</w:t>
      </w:r>
      <w:r w:rsidRPr="00863624">
        <w:t>cross various locations.</w:t>
      </w:r>
    </w:p>
    <w:p w:rsidR="00000000" w:rsidRPr="00863624" w:rsidP="006A1E58">
      <w:pPr>
        <w:pStyle w:val="BodyText"/>
      </w:pPr>
      <w:r w:rsidRPr="00863624">
        <w:t>**Where a unit is being delivered outside of a Qualification the first numeric character in the Unit code should be considered to indicate the AQF level</w:t>
      </w:r>
    </w:p>
    <w:p w:rsidR="00000000" w:rsidRPr="00863624" w:rsidP="00863624">
      <w:pPr>
        <w:pStyle w:val="Heading1"/>
      </w:pPr>
      <w:bookmarkStart w:id="5" w:name="O_687846"/>
      <w:bookmarkEnd w:id="5"/>
      <w:r w:rsidRPr="00863624">
        <w:t>Links</w:t>
      </w:r>
    </w:p>
    <w:p w:rsidR="00000000" w:rsidRPr="00863624" w:rsidP="006A1E58">
      <w:pPr>
        <w:pStyle w:val="BodyText"/>
      </w:pPr>
      <w:r w:rsidRPr="00863624">
        <w:t>Companion Volume implementation guides are found in VET</w:t>
      </w:r>
      <w:r w:rsidRPr="00863624">
        <w:t xml:space="preserve">Net - </w:t>
      </w:r>
      <w:r>
        <w:fldChar w:fldCharType="begin"/>
      </w:r>
      <w:r>
        <w:instrText xml:space="preserve"> HYPERLINK "https://vetnet.gov.au/Pages/TrainingDocs.aspx?q=88a61002-9a21-4386-aaf8-69c76e675272" </w:instrText>
      </w:r>
      <w:r>
        <w:fldChar w:fldCharType="separate"/>
      </w:r>
      <w:r w:rsidRPr="00FF6977">
        <w:rPr>
          <w:rStyle w:val="Hyperlink"/>
        </w:rPr>
        <w:t>https://vetnet.gov.au/Pages/TrainingDocs.aspx?q=88a61002-9a21-4386-aaf8-69c76e675272</w:t>
      </w:r>
      <w:r>
        <w:fldChar w:fldCharType="end"/>
      </w:r>
    </w:p>
    <w:p w:rsidR="00000000" w:rsidRPr="00863624" w:rsidP="00863624"/>
    <w:sectPr w:rsidSect="008636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24" w:rsidRPr="006A1E58" w:rsidP="006A1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58" w:rsidP="00863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1E58" w:rsidP="008636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A1E58" w:rsidP="00863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624" w:rsidRPr="006A1E58" w:rsidP="006A1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58" w:rsidRPr="002D2AF8" w:rsidP="00863624">
    <w:pPr>
      <w:pStyle w:val="Header"/>
      <w:framePr w:wrap="around"/>
    </w:pPr>
    <w:r>
      <w:fldChar w:fldCharType="begin"/>
    </w:r>
    <w:r>
      <w:instrText xml:space="preserve"> TITLE   \* MERGEFORMAT </w:instrText>
    </w:r>
    <w:r>
      <w:fldChar w:fldCharType="separate"/>
    </w:r>
    <w:r>
      <w:t>Assessment Requirements for RIIGOV601D Establish, maintain and develop a statutory compliance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A1E58" w:rsidP="00863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2AA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22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6F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624"/>
    <w:pPr>
      <w:spacing w:before="360" w:after="60"/>
      <w:outlineLvl w:val="0"/>
    </w:pPr>
    <w:rPr>
      <w:sz w:val="32"/>
    </w:rPr>
  </w:style>
  <w:style w:type="paragraph" w:styleId="Heading2">
    <w:name w:val="heading 2"/>
    <w:basedOn w:val="HeadingBase"/>
    <w:next w:val="BodyText"/>
    <w:link w:val="Heading2Char"/>
    <w:qFormat/>
    <w:rsid w:val="00863624"/>
    <w:pPr>
      <w:keepLines/>
      <w:spacing w:before="240" w:after="120"/>
      <w:outlineLvl w:val="1"/>
    </w:pPr>
    <w:rPr>
      <w:sz w:val="28"/>
      <w:szCs w:val="40"/>
    </w:rPr>
  </w:style>
  <w:style w:type="paragraph" w:styleId="Heading3">
    <w:name w:val="heading 3"/>
    <w:basedOn w:val="HeadingBase"/>
    <w:next w:val="BodyText"/>
    <w:link w:val="Heading3Char"/>
    <w:qFormat/>
    <w:rsid w:val="00863624"/>
    <w:pPr>
      <w:spacing w:before="180" w:after="120"/>
      <w:outlineLvl w:val="2"/>
    </w:pPr>
    <w:rPr>
      <w:spacing w:val="-10"/>
      <w:kern w:val="32"/>
    </w:rPr>
  </w:style>
  <w:style w:type="paragraph" w:styleId="Heading4">
    <w:name w:val="heading 4"/>
    <w:basedOn w:val="HeadingBase"/>
    <w:next w:val="BodyText"/>
    <w:link w:val="Heading4Char"/>
    <w:qFormat/>
    <w:rsid w:val="00863624"/>
    <w:pPr>
      <w:spacing w:before="160" w:after="120"/>
      <w:outlineLvl w:val="3"/>
    </w:pPr>
    <w:rPr>
      <w:sz w:val="22"/>
    </w:rPr>
  </w:style>
  <w:style w:type="paragraph" w:styleId="Heading5">
    <w:name w:val="heading 5"/>
    <w:basedOn w:val="HeadingBase"/>
    <w:next w:val="Normal"/>
    <w:link w:val="Heading5Char"/>
    <w:qFormat/>
    <w:rsid w:val="00863624"/>
    <w:pPr>
      <w:spacing w:before="80"/>
      <w:outlineLvl w:val="4"/>
    </w:pPr>
    <w:rPr>
      <w:color w:val="918585"/>
      <w:sz w:val="20"/>
    </w:rPr>
  </w:style>
  <w:style w:type="paragraph" w:styleId="Heading6">
    <w:name w:val="heading 6"/>
    <w:basedOn w:val="HeadingBase"/>
    <w:next w:val="Normal"/>
    <w:link w:val="Heading6Char"/>
    <w:qFormat/>
    <w:rsid w:val="00863624"/>
    <w:pPr>
      <w:spacing w:before="60"/>
      <w:outlineLvl w:val="5"/>
    </w:pPr>
    <w:rPr>
      <w:color w:val="918585"/>
      <w:sz w:val="20"/>
    </w:rPr>
  </w:style>
  <w:style w:type="paragraph" w:styleId="Heading7">
    <w:name w:val="heading 7"/>
    <w:basedOn w:val="Normal"/>
    <w:next w:val="Normal"/>
    <w:link w:val="Heading7Char"/>
    <w:qFormat/>
    <w:rsid w:val="00863624"/>
    <w:pPr>
      <w:ind w:left="720"/>
      <w:outlineLvl w:val="6"/>
    </w:pPr>
    <w:rPr>
      <w:i/>
    </w:rPr>
  </w:style>
  <w:style w:type="paragraph" w:styleId="Heading8">
    <w:name w:val="heading 8"/>
    <w:basedOn w:val="Normal"/>
    <w:next w:val="Normal"/>
    <w:link w:val="Heading8Char"/>
    <w:qFormat/>
    <w:rsid w:val="00863624"/>
    <w:pPr>
      <w:ind w:left="720"/>
      <w:outlineLvl w:val="7"/>
    </w:pPr>
    <w:rPr>
      <w:i/>
    </w:rPr>
  </w:style>
  <w:style w:type="paragraph" w:styleId="Heading9">
    <w:name w:val="heading 9"/>
    <w:basedOn w:val="Normal"/>
    <w:next w:val="Normal"/>
    <w:link w:val="Heading9Char"/>
    <w:qFormat/>
    <w:rsid w:val="00863624"/>
    <w:pPr>
      <w:ind w:left="720"/>
      <w:outlineLvl w:val="8"/>
    </w:pPr>
    <w:rPr>
      <w:i/>
    </w:rPr>
  </w:style>
  <w:style w:type="character" w:default="1" w:styleId="DefaultParagraphFont">
    <w:name w:val="Default Paragraph Font"/>
    <w:uiPriority w:val="1"/>
    <w:unhideWhenUsed/>
    <w:rsid w:val="00863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624"/>
  </w:style>
  <w:style w:type="character" w:customStyle="1" w:styleId="Heading1Char">
    <w:name w:val="Heading 1 Char"/>
    <w:basedOn w:val="DefaultParagraphFont"/>
    <w:link w:val="Heading1"/>
    <w:rsid w:val="00863624"/>
    <w:rPr>
      <w:rFonts w:ascii="Times New Roman" w:eastAsia="Times New Roman" w:hAnsi="Times New Roman" w:cs="Times New Roman"/>
      <w:b/>
      <w:sz w:val="32"/>
      <w:szCs w:val="20"/>
      <w:lang w:eastAsia="en-US"/>
    </w:rPr>
  </w:style>
  <w:style w:type="paragraph" w:styleId="BodyText">
    <w:name w:val="Body Text"/>
    <w:basedOn w:val="Normal"/>
    <w:link w:val="BodyTextChar"/>
    <w:rsid w:val="00863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624"/>
    <w:rPr>
      <w:rFonts w:ascii="Times New Roman" w:eastAsia="Times New Roman" w:hAnsi="Times New Roman" w:cs="Times New Roman"/>
      <w:sz w:val="24"/>
      <w:lang w:eastAsia="en-US"/>
    </w:rPr>
  </w:style>
  <w:style w:type="paragraph" w:styleId="ListBullet">
    <w:name w:val="List Bullet"/>
    <w:basedOn w:val="List"/>
    <w:rsid w:val="00863624"/>
    <w:pPr>
      <w:numPr>
        <w:numId w:val="13"/>
      </w:numPr>
      <w:tabs>
        <w:tab w:val="clear" w:pos="340"/>
      </w:tabs>
      <w:spacing w:before="40" w:after="40"/>
    </w:pPr>
  </w:style>
  <w:style w:type="paragraph" w:styleId="ListBullet2">
    <w:name w:val="List Bullet 2"/>
    <w:basedOn w:val="List2"/>
    <w:rsid w:val="00863624"/>
    <w:pPr>
      <w:numPr>
        <w:numId w:val="14"/>
      </w:numPr>
      <w:tabs>
        <w:tab w:val="clear" w:pos="680"/>
      </w:tabs>
    </w:pPr>
  </w:style>
  <w:style w:type="paragraph" w:customStyle="1" w:styleId="SuperHeading">
    <w:name w:val="SuperHeading"/>
    <w:basedOn w:val="Normal"/>
    <w:rsid w:val="00863624"/>
    <w:pPr>
      <w:spacing w:before="240" w:after="120"/>
      <w:outlineLvl w:val="0"/>
    </w:pPr>
    <w:rPr>
      <w:rFonts w:ascii="Times New Roman" w:hAnsi="Times New Roman"/>
      <w:b/>
      <w:sz w:val="32"/>
    </w:rPr>
  </w:style>
  <w:style w:type="paragraph" w:customStyle="1" w:styleId="AllowPageBreak">
    <w:name w:val="AllowPageBreak"/>
    <w:rsid w:val="008636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3624"/>
    <w:pPr>
      <w:numPr>
        <w:numId w:val="3"/>
      </w:numPr>
      <w:tabs>
        <w:tab w:val="clear" w:pos="1021"/>
      </w:tabs>
      <w:ind w:left="1037" w:hanging="357"/>
    </w:pPr>
  </w:style>
  <w:style w:type="character" w:customStyle="1" w:styleId="Heading2Char">
    <w:name w:val="Heading 2 Char"/>
    <w:basedOn w:val="DefaultParagraphFont"/>
    <w:link w:val="Heading2"/>
    <w:rsid w:val="00863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624"/>
    <w:rPr>
      <w:rFonts w:ascii="Courier New" w:eastAsia="Times New Roman" w:hAnsi="Courier New" w:cs="Times New Roman"/>
      <w:i/>
      <w:szCs w:val="20"/>
      <w:lang w:eastAsia="en-US"/>
    </w:rPr>
  </w:style>
  <w:style w:type="paragraph" w:customStyle="1" w:styleId="HeadingBase">
    <w:name w:val="Heading Base"/>
    <w:rsid w:val="00863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624"/>
    <w:pPr>
      <w:tabs>
        <w:tab w:val="right" w:leader="dot" w:pos="9072"/>
      </w:tabs>
      <w:ind w:left="567"/>
    </w:pPr>
    <w:rPr>
      <w:szCs w:val="22"/>
    </w:rPr>
  </w:style>
  <w:style w:type="paragraph" w:customStyle="1" w:styleId="TOCBase">
    <w:name w:val="TOC Base"/>
    <w:rsid w:val="00863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624"/>
    <w:pPr>
      <w:tabs>
        <w:tab w:val="right" w:leader="dot" w:pos="9072"/>
      </w:tabs>
      <w:spacing w:before="40" w:after="40"/>
      <w:ind w:left="284"/>
    </w:pPr>
    <w:rPr>
      <w:rFonts w:ascii="Times New Roman" w:hAnsi="Times New Roman"/>
    </w:rPr>
  </w:style>
  <w:style w:type="paragraph" w:styleId="TOC1">
    <w:name w:val="toc 1"/>
    <w:basedOn w:val="TOCBase"/>
    <w:next w:val="Normal"/>
    <w:rsid w:val="00863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624"/>
    <w:rPr>
      <w:rFonts w:ascii="Times New Roman" w:eastAsia="Times New Roman" w:hAnsi="Times New Roman" w:cs="Times New Roman"/>
      <w:sz w:val="16"/>
      <w:lang w:eastAsia="en-US"/>
    </w:rPr>
  </w:style>
  <w:style w:type="paragraph" w:styleId="Title">
    <w:name w:val="Title"/>
    <w:basedOn w:val="HeadingBase"/>
    <w:link w:val="TitleChar"/>
    <w:qFormat/>
    <w:rsid w:val="00863624"/>
    <w:pPr>
      <w:spacing w:before="5040"/>
      <w:jc w:val="center"/>
    </w:pPr>
    <w:rPr>
      <w:sz w:val="48"/>
      <w:szCs w:val="72"/>
      <w:lang w:val="en-US"/>
    </w:rPr>
  </w:style>
  <w:style w:type="character" w:customStyle="1" w:styleId="TitleChar">
    <w:name w:val="Title Char"/>
    <w:basedOn w:val="DefaultParagraphFont"/>
    <w:link w:val="Title"/>
    <w:rsid w:val="00863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624"/>
    <w:pPr>
      <w:tabs>
        <w:tab w:val="left" w:pos="3600"/>
        <w:tab w:val="left" w:pos="3958"/>
      </w:tabs>
    </w:pPr>
  </w:style>
  <w:style w:type="paragraph" w:styleId="List">
    <w:name w:val="List"/>
    <w:basedOn w:val="BodyText"/>
    <w:next w:val="BodyText"/>
    <w:rsid w:val="00863624"/>
    <w:pPr>
      <w:tabs>
        <w:tab w:val="left" w:pos="340"/>
      </w:tabs>
      <w:spacing w:before="60" w:after="60"/>
      <w:ind w:left="340" w:hanging="340"/>
    </w:pPr>
  </w:style>
  <w:style w:type="paragraph" w:customStyle="1" w:styleId="Note">
    <w:name w:val="Note"/>
    <w:basedOn w:val="BodyText"/>
    <w:rsid w:val="008636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3624"/>
    <w:rPr>
      <w:b/>
      <w:spacing w:val="0"/>
    </w:rPr>
  </w:style>
  <w:style w:type="paragraph" w:customStyle="1" w:styleId="SuperTitle">
    <w:name w:val="SuperTitle"/>
    <w:basedOn w:val="Title"/>
    <w:rsid w:val="00863624"/>
    <w:pPr>
      <w:framePr w:wrap="auto" w:hAnchor="text" w:y="6049"/>
    </w:pPr>
    <w:rPr>
      <w:color w:val="000000"/>
      <w:sz w:val="40"/>
    </w:rPr>
  </w:style>
  <w:style w:type="paragraph" w:customStyle="1" w:styleId="TOCTitle">
    <w:name w:val="TOCTitle"/>
    <w:basedOn w:val="Heading1"/>
    <w:rsid w:val="00863624"/>
    <w:pPr>
      <w:spacing w:after="240"/>
      <w:jc w:val="center"/>
      <w:outlineLvl w:val="9"/>
    </w:pPr>
    <w:rPr>
      <w:caps/>
    </w:rPr>
  </w:style>
  <w:style w:type="paragraph" w:customStyle="1" w:styleId="Version">
    <w:name w:val="Version"/>
    <w:rsid w:val="00863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624"/>
    <w:pPr>
      <w:keepNext w:val="0"/>
      <w:tabs>
        <w:tab w:val="right" w:pos="4176"/>
      </w:tabs>
      <w:ind w:left="198" w:hanging="198"/>
    </w:pPr>
    <w:rPr>
      <w:rFonts w:ascii="Garamond" w:hAnsi="Garamond"/>
    </w:rPr>
  </w:style>
  <w:style w:type="paragraph" w:styleId="IndexHeading">
    <w:name w:val="index heading"/>
    <w:basedOn w:val="Normal"/>
    <w:next w:val="Index1"/>
    <w:semiHidden/>
    <w:rsid w:val="00863624"/>
    <w:pPr>
      <w:spacing w:before="120" w:after="120"/>
    </w:pPr>
    <w:rPr>
      <w:rFonts w:ascii="Arial" w:hAnsi="Arial"/>
      <w:b/>
      <w:color w:val="918585"/>
      <w:sz w:val="24"/>
    </w:rPr>
  </w:style>
  <w:style w:type="paragraph" w:styleId="Header">
    <w:name w:val="header"/>
    <w:basedOn w:val="Normal"/>
    <w:link w:val="HeaderChar"/>
    <w:rsid w:val="00863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624"/>
    <w:rPr>
      <w:rFonts w:ascii="Times New Roman" w:eastAsia="Times New Roman" w:hAnsi="Times New Roman" w:cs="Times New Roman"/>
      <w:sz w:val="16"/>
      <w:szCs w:val="20"/>
      <w:lang w:val="en-GB" w:eastAsia="en-US"/>
    </w:rPr>
  </w:style>
  <w:style w:type="paragraph" w:customStyle="1" w:styleId="Chapter">
    <w:name w:val="Chapter"/>
    <w:basedOn w:val="Normal"/>
    <w:rsid w:val="00863624"/>
    <w:pPr>
      <w:spacing w:before="240"/>
    </w:pPr>
    <w:rPr>
      <w:rFonts w:ascii="Times New Roman" w:hAnsi="Times New Roman"/>
      <w:smallCaps/>
      <w:spacing w:val="80"/>
      <w:sz w:val="28"/>
    </w:rPr>
  </w:style>
  <w:style w:type="paragraph" w:customStyle="1" w:styleId="InChapter">
    <w:name w:val="InChapter"/>
    <w:basedOn w:val="Heading3"/>
    <w:rsid w:val="00863624"/>
    <w:pPr>
      <w:spacing w:after="240"/>
      <w:outlineLvl w:val="9"/>
    </w:pPr>
    <w:rPr>
      <w:noProof/>
    </w:rPr>
  </w:style>
  <w:style w:type="paragraph" w:styleId="Index2">
    <w:name w:val="index 2"/>
    <w:basedOn w:val="Normal"/>
    <w:next w:val="Normal"/>
    <w:semiHidden/>
    <w:rsid w:val="00863624"/>
    <w:pPr>
      <w:tabs>
        <w:tab w:val="right" w:pos="4176"/>
      </w:tabs>
      <w:ind w:left="568" w:hanging="284"/>
    </w:pPr>
    <w:rPr>
      <w:rFonts w:ascii="Garamond" w:hAnsi="Garamond"/>
    </w:rPr>
  </w:style>
  <w:style w:type="paragraph" w:customStyle="1" w:styleId="Byline">
    <w:name w:val="Byline"/>
    <w:rsid w:val="00863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624"/>
    <w:pPr>
      <w:tabs>
        <w:tab w:val="clear" w:pos="3600"/>
        <w:tab w:val="clear" w:pos="3958"/>
      </w:tabs>
      <w:jc w:val="right"/>
    </w:pPr>
  </w:style>
  <w:style w:type="character" w:styleId="Emphasis">
    <w:name w:val="Emphasis"/>
    <w:basedOn w:val="DefaultParagraphFont"/>
    <w:qFormat/>
    <w:rsid w:val="00863624"/>
    <w:rPr>
      <w:i/>
    </w:rPr>
  </w:style>
  <w:style w:type="paragraph" w:styleId="Caption">
    <w:name w:val="caption"/>
    <w:basedOn w:val="BodyText"/>
    <w:next w:val="Normal"/>
    <w:qFormat/>
    <w:rsid w:val="00863624"/>
    <w:pPr>
      <w:framePr w:w="2268" w:hSpace="181" w:vSpace="181" w:wrap="around" w:vAnchor="text" w:hAnchor="page" w:x="1135" w:y="285" w:anchorLock="1"/>
    </w:pPr>
    <w:rPr>
      <w:i/>
    </w:rPr>
  </w:style>
  <w:style w:type="paragraph" w:customStyle="1" w:styleId="MiniTOCTitle">
    <w:name w:val="MiniTOCTitle"/>
    <w:basedOn w:val="Heading4"/>
    <w:rsid w:val="00863624"/>
    <w:pPr>
      <w:spacing w:before="240"/>
      <w:outlineLvl w:val="9"/>
    </w:pPr>
    <w:rPr>
      <w:noProof/>
      <w:sz w:val="24"/>
    </w:rPr>
  </w:style>
  <w:style w:type="paragraph" w:customStyle="1" w:styleId="MiniTOCItem">
    <w:name w:val="MiniTOCItem"/>
    <w:basedOn w:val="ListBullet"/>
    <w:rsid w:val="00863624"/>
    <w:pPr>
      <w:numPr>
        <w:numId w:val="0"/>
      </w:numPr>
      <w:tabs>
        <w:tab w:val="right" w:leader="dot" w:pos="6521"/>
      </w:tabs>
      <w:spacing w:before="0" w:after="0"/>
    </w:pPr>
  </w:style>
  <w:style w:type="paragraph" w:customStyle="1" w:styleId="TOFTitle">
    <w:name w:val="TOFTitle"/>
    <w:basedOn w:val="TOCTitle"/>
    <w:rsid w:val="00863624"/>
  </w:style>
  <w:style w:type="paragraph" w:styleId="TableofFigures">
    <w:name w:val="table of figures"/>
    <w:basedOn w:val="Normal"/>
    <w:next w:val="Normal"/>
    <w:semiHidden/>
    <w:rsid w:val="00863624"/>
    <w:pPr>
      <w:tabs>
        <w:tab w:val="right" w:leader="dot" w:pos="9072"/>
      </w:tabs>
      <w:ind w:left="970" w:hanging="403"/>
    </w:pPr>
    <w:rPr>
      <w:rFonts w:ascii="Times New Roman" w:hAnsi="Times New Roman"/>
      <w:b/>
    </w:rPr>
  </w:style>
  <w:style w:type="paragraph" w:styleId="ListNumber">
    <w:name w:val="List Number"/>
    <w:basedOn w:val="List"/>
    <w:rsid w:val="00863624"/>
    <w:pPr>
      <w:numPr>
        <w:numId w:val="16"/>
      </w:numPr>
      <w:tabs>
        <w:tab w:val="clear" w:pos="340"/>
      </w:tabs>
    </w:pPr>
  </w:style>
  <w:style w:type="character" w:customStyle="1" w:styleId="WingdingSymbols">
    <w:name w:val="Wingding Symbols"/>
    <w:rsid w:val="00863624"/>
    <w:rPr>
      <w:rFonts w:ascii="Wingdings" w:hAnsi="Wingdings"/>
    </w:rPr>
  </w:style>
  <w:style w:type="paragraph" w:customStyle="1" w:styleId="TableHeading">
    <w:name w:val="Table Heading"/>
    <w:basedOn w:val="HeadingBase"/>
    <w:rsid w:val="00863624"/>
    <w:pPr>
      <w:keepLines/>
      <w:pBdr>
        <w:bottom w:val="single" w:sz="6" w:space="1" w:color="918585"/>
      </w:pBdr>
      <w:spacing w:before="240"/>
    </w:pPr>
  </w:style>
  <w:style w:type="character" w:customStyle="1" w:styleId="HotSpot">
    <w:name w:val="HotSpot"/>
    <w:rsid w:val="00863624"/>
    <w:rPr>
      <w:color w:val="0033CC"/>
      <w:u w:val="none"/>
    </w:rPr>
  </w:style>
  <w:style w:type="paragraph" w:customStyle="1" w:styleId="BodyTextRight">
    <w:name w:val="Body Text Right"/>
    <w:basedOn w:val="BodyText"/>
    <w:rsid w:val="00863624"/>
    <w:pPr>
      <w:spacing w:before="0" w:after="0"/>
      <w:jc w:val="right"/>
    </w:pPr>
  </w:style>
  <w:style w:type="paragraph" w:styleId="Index3">
    <w:name w:val="index 3"/>
    <w:basedOn w:val="ListNumber2"/>
    <w:next w:val="Normal"/>
    <w:semiHidden/>
    <w:rsid w:val="00863624"/>
    <w:pPr>
      <w:numPr>
        <w:numId w:val="0"/>
      </w:numPr>
      <w:tabs>
        <w:tab w:val="right" w:leader="dot" w:pos="4176"/>
      </w:tabs>
    </w:pPr>
  </w:style>
  <w:style w:type="paragraph" w:styleId="ListNumber2">
    <w:name w:val="List Number 2"/>
    <w:basedOn w:val="List2"/>
    <w:rsid w:val="00863624"/>
    <w:pPr>
      <w:numPr>
        <w:numId w:val="11"/>
      </w:numPr>
      <w:tabs>
        <w:tab w:val="clear" w:pos="1060"/>
      </w:tabs>
    </w:pPr>
  </w:style>
  <w:style w:type="paragraph" w:customStyle="1" w:styleId="MarginNote">
    <w:name w:val="Margin Note"/>
    <w:basedOn w:val="BodyText"/>
    <w:rsid w:val="00863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624"/>
    <w:rPr>
      <w:sz w:val="32"/>
    </w:rPr>
  </w:style>
  <w:style w:type="paragraph" w:customStyle="1" w:styleId="HeadingProcedure">
    <w:name w:val="Heading Procedure"/>
    <w:basedOn w:val="HeadingBase"/>
    <w:next w:val="Normal"/>
    <w:rsid w:val="00863624"/>
    <w:pPr>
      <w:tabs>
        <w:tab w:val="left" w:pos="0"/>
      </w:tabs>
      <w:spacing w:before="120" w:after="60"/>
    </w:pPr>
    <w:rPr>
      <w:i/>
      <w:color w:val="918585"/>
      <w:sz w:val="22"/>
    </w:rPr>
  </w:style>
  <w:style w:type="paragraph" w:customStyle="1" w:styleId="TableBodyText">
    <w:name w:val="Table Body Text"/>
    <w:basedOn w:val="BodyText"/>
    <w:rsid w:val="00863624"/>
    <w:pPr>
      <w:spacing w:before="60" w:after="60"/>
    </w:pPr>
  </w:style>
  <w:style w:type="paragraph" w:styleId="ListContinue">
    <w:name w:val="List Continue"/>
    <w:basedOn w:val="List"/>
    <w:rsid w:val="00863624"/>
    <w:pPr>
      <w:ind w:firstLine="0"/>
    </w:pPr>
  </w:style>
  <w:style w:type="paragraph" w:customStyle="1" w:styleId="ListNote">
    <w:name w:val="List Note"/>
    <w:basedOn w:val="List"/>
    <w:rsid w:val="00863624"/>
    <w:pPr>
      <w:pBdr>
        <w:top w:val="single" w:sz="6" w:space="2" w:color="918585"/>
        <w:bottom w:val="single" w:sz="6" w:space="2" w:color="918585"/>
      </w:pBdr>
      <w:tabs>
        <w:tab w:val="left" w:pos="1021"/>
      </w:tabs>
      <w:ind w:firstLine="0"/>
    </w:pPr>
  </w:style>
  <w:style w:type="paragraph" w:customStyle="1" w:styleId="Warning">
    <w:name w:val="Warning"/>
    <w:basedOn w:val="BodyText"/>
    <w:rsid w:val="00863624"/>
    <w:pPr>
      <w:shd w:val="clear" w:color="auto" w:fill="D9D9D9"/>
      <w:tabs>
        <w:tab w:val="left" w:pos="992"/>
      </w:tabs>
      <w:ind w:left="119" w:right="119"/>
    </w:pPr>
    <w:rPr>
      <w:sz w:val="20"/>
    </w:rPr>
  </w:style>
  <w:style w:type="paragraph" w:customStyle="1" w:styleId="MarginIcons">
    <w:name w:val="Margin Icons"/>
    <w:basedOn w:val="BodyText"/>
    <w:rsid w:val="00863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624"/>
    <w:rPr>
      <w:rFonts w:ascii="Courier New" w:hAnsi="Courier New"/>
    </w:rPr>
  </w:style>
  <w:style w:type="paragraph" w:customStyle="1" w:styleId="NoteBullet">
    <w:name w:val="Note Bullet"/>
    <w:basedOn w:val="Note"/>
    <w:rsid w:val="00863624"/>
    <w:pPr>
      <w:tabs>
        <w:tab w:val="clear" w:pos="680"/>
      </w:tabs>
      <w:spacing w:before="60" w:after="60"/>
    </w:pPr>
  </w:style>
  <w:style w:type="paragraph" w:customStyle="1" w:styleId="SubHeading2">
    <w:name w:val="SubHeading2"/>
    <w:basedOn w:val="HeadingBase"/>
    <w:rsid w:val="00863624"/>
    <w:pPr>
      <w:spacing w:before="240" w:after="60"/>
    </w:pPr>
    <w:rPr>
      <w:sz w:val="20"/>
    </w:rPr>
  </w:style>
  <w:style w:type="paragraph" w:customStyle="1" w:styleId="SubHeading1">
    <w:name w:val="SubHeading1"/>
    <w:basedOn w:val="HeadingBase"/>
    <w:rsid w:val="00863624"/>
    <w:pPr>
      <w:spacing w:before="240" w:after="60"/>
    </w:pPr>
    <w:rPr>
      <w:color w:val="918585"/>
      <w:sz w:val="22"/>
    </w:rPr>
  </w:style>
  <w:style w:type="paragraph" w:customStyle="1" w:styleId="SideHeading">
    <w:name w:val="Side Heading"/>
    <w:basedOn w:val="HeadingBase"/>
    <w:rsid w:val="00863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624"/>
    <w:pPr>
      <w:numPr>
        <w:numId w:val="12"/>
      </w:numPr>
    </w:pPr>
  </w:style>
  <w:style w:type="paragraph" w:styleId="PlainText">
    <w:name w:val="Plain Text"/>
    <w:basedOn w:val="Normal"/>
    <w:link w:val="PlainTextChar"/>
    <w:rsid w:val="00863624"/>
    <w:rPr>
      <w:sz w:val="20"/>
    </w:rPr>
  </w:style>
  <w:style w:type="character" w:customStyle="1" w:styleId="PlainTextChar">
    <w:name w:val="Plain Text Char"/>
    <w:basedOn w:val="DefaultParagraphFont"/>
    <w:link w:val="PlainText"/>
    <w:rsid w:val="00863624"/>
    <w:rPr>
      <w:rFonts w:ascii="Courier New" w:eastAsia="Times New Roman" w:hAnsi="Courier New" w:cs="Times New Roman"/>
      <w:sz w:val="20"/>
      <w:szCs w:val="20"/>
      <w:lang w:eastAsia="en-US"/>
    </w:rPr>
  </w:style>
  <w:style w:type="character" w:customStyle="1" w:styleId="MenuOption">
    <w:name w:val="Menu Option"/>
    <w:basedOn w:val="DefaultParagraphFont"/>
    <w:rsid w:val="00863624"/>
    <w:rPr>
      <w:b/>
      <w:smallCaps/>
    </w:rPr>
  </w:style>
  <w:style w:type="paragraph" w:customStyle="1" w:styleId="TableListNumber">
    <w:name w:val="Table List Number"/>
    <w:basedOn w:val="ListNumber"/>
    <w:rsid w:val="00863624"/>
    <w:pPr>
      <w:numPr>
        <w:numId w:val="0"/>
      </w:numPr>
    </w:pPr>
  </w:style>
  <w:style w:type="paragraph" w:styleId="TOC4">
    <w:name w:val="toc 4"/>
    <w:basedOn w:val="TOCBase"/>
    <w:next w:val="Normal"/>
    <w:semiHidden/>
    <w:rsid w:val="00863624"/>
    <w:pPr>
      <w:tabs>
        <w:tab w:val="right" w:leader="dot" w:pos="9071"/>
      </w:tabs>
      <w:ind w:left="1701"/>
    </w:pPr>
  </w:style>
  <w:style w:type="paragraph" w:customStyle="1" w:styleId="ListAlpha">
    <w:name w:val="List Alpha"/>
    <w:basedOn w:val="List"/>
    <w:rsid w:val="00863624"/>
    <w:pPr>
      <w:numPr>
        <w:numId w:val="10"/>
      </w:numPr>
    </w:pPr>
  </w:style>
  <w:style w:type="paragraph" w:customStyle="1" w:styleId="ListAlpha2">
    <w:name w:val="List Alpha 2"/>
    <w:basedOn w:val="List2"/>
    <w:rsid w:val="00863624"/>
    <w:pPr>
      <w:numPr>
        <w:numId w:val="9"/>
      </w:numPr>
    </w:pPr>
  </w:style>
  <w:style w:type="paragraph" w:styleId="List2">
    <w:name w:val="List 2"/>
    <w:basedOn w:val="BodyText"/>
    <w:rsid w:val="00863624"/>
    <w:pPr>
      <w:tabs>
        <w:tab w:val="left" w:pos="680"/>
      </w:tabs>
      <w:spacing w:before="60" w:after="60"/>
      <w:ind w:left="680" w:hanging="340"/>
    </w:pPr>
  </w:style>
  <w:style w:type="paragraph" w:styleId="List3">
    <w:name w:val="List 3"/>
    <w:basedOn w:val="BodyText"/>
    <w:rsid w:val="00863624"/>
    <w:pPr>
      <w:tabs>
        <w:tab w:val="left" w:pos="1021"/>
      </w:tabs>
      <w:spacing w:before="60" w:after="60"/>
      <w:ind w:left="1020" w:hanging="340"/>
    </w:pPr>
  </w:style>
  <w:style w:type="paragraph" w:styleId="List4">
    <w:name w:val="List 4"/>
    <w:basedOn w:val="BodyText"/>
    <w:rsid w:val="00863624"/>
    <w:pPr>
      <w:tabs>
        <w:tab w:val="left" w:pos="1361"/>
      </w:tabs>
      <w:spacing w:before="60" w:after="60"/>
      <w:ind w:left="1361" w:hanging="340"/>
    </w:pPr>
  </w:style>
  <w:style w:type="paragraph" w:styleId="List5">
    <w:name w:val="List 5"/>
    <w:basedOn w:val="BodyText"/>
    <w:rsid w:val="00863624"/>
    <w:pPr>
      <w:tabs>
        <w:tab w:val="left" w:pos="1701"/>
      </w:tabs>
      <w:spacing w:before="60" w:after="60"/>
      <w:ind w:left="1701" w:hanging="340"/>
    </w:pPr>
  </w:style>
  <w:style w:type="paragraph" w:styleId="ListBullet4">
    <w:name w:val="List Bullet 4"/>
    <w:basedOn w:val="List4"/>
    <w:rsid w:val="00863624"/>
    <w:pPr>
      <w:numPr>
        <w:numId w:val="4"/>
      </w:numPr>
      <w:tabs>
        <w:tab w:val="clear" w:pos="1361"/>
      </w:tabs>
    </w:pPr>
  </w:style>
  <w:style w:type="paragraph" w:styleId="ListBullet5">
    <w:name w:val="List Bullet 5"/>
    <w:basedOn w:val="List5"/>
    <w:rsid w:val="00863624"/>
    <w:pPr>
      <w:numPr>
        <w:numId w:val="5"/>
      </w:numPr>
    </w:pPr>
  </w:style>
  <w:style w:type="paragraph" w:styleId="ListContinue2">
    <w:name w:val="List Continue 2"/>
    <w:basedOn w:val="List2"/>
    <w:rsid w:val="00863624"/>
    <w:pPr>
      <w:ind w:firstLine="0"/>
    </w:pPr>
  </w:style>
  <w:style w:type="paragraph" w:styleId="ListContinue3">
    <w:name w:val="List Continue 3"/>
    <w:basedOn w:val="List3"/>
    <w:rsid w:val="00863624"/>
    <w:pPr>
      <w:ind w:left="1021" w:firstLine="0"/>
    </w:pPr>
  </w:style>
  <w:style w:type="paragraph" w:styleId="ListContinue4">
    <w:name w:val="List Continue 4"/>
    <w:basedOn w:val="List4"/>
    <w:rsid w:val="00863624"/>
    <w:pPr>
      <w:ind w:firstLine="0"/>
    </w:pPr>
  </w:style>
  <w:style w:type="paragraph" w:styleId="ListContinue5">
    <w:name w:val="List Continue 5"/>
    <w:basedOn w:val="List5"/>
    <w:rsid w:val="00863624"/>
    <w:pPr>
      <w:ind w:firstLine="0"/>
    </w:pPr>
  </w:style>
  <w:style w:type="paragraph" w:styleId="ListNumber3">
    <w:name w:val="List Number 3"/>
    <w:basedOn w:val="List3"/>
    <w:rsid w:val="00863624"/>
    <w:pPr>
      <w:numPr>
        <w:numId w:val="6"/>
      </w:numPr>
    </w:pPr>
  </w:style>
  <w:style w:type="paragraph" w:styleId="ListNumber4">
    <w:name w:val="List Number 4"/>
    <w:basedOn w:val="List4"/>
    <w:rsid w:val="00863624"/>
    <w:pPr>
      <w:numPr>
        <w:numId w:val="7"/>
      </w:numPr>
    </w:pPr>
  </w:style>
  <w:style w:type="paragraph" w:styleId="ListNumber5">
    <w:name w:val="List Number 5"/>
    <w:basedOn w:val="List5"/>
    <w:rsid w:val="00863624"/>
    <w:pPr>
      <w:numPr>
        <w:numId w:val="8"/>
      </w:numPr>
    </w:pPr>
  </w:style>
  <w:style w:type="paragraph" w:styleId="BlockText">
    <w:name w:val="Block Text"/>
    <w:basedOn w:val="Normal"/>
    <w:rsid w:val="00863624"/>
    <w:pPr>
      <w:spacing w:after="120"/>
      <w:ind w:left="1440" w:right="1440"/>
    </w:pPr>
  </w:style>
  <w:style w:type="character" w:customStyle="1" w:styleId="Subscript">
    <w:name w:val="Subscript"/>
    <w:basedOn w:val="DefaultParagraphFont"/>
    <w:rsid w:val="00863624"/>
    <w:rPr>
      <w:sz w:val="16"/>
      <w:vertAlign w:val="subscript"/>
    </w:rPr>
  </w:style>
  <w:style w:type="character" w:customStyle="1" w:styleId="Superscript">
    <w:name w:val="Superscript"/>
    <w:basedOn w:val="DefaultParagraphFont"/>
    <w:rsid w:val="00863624"/>
    <w:rPr>
      <w:sz w:val="16"/>
      <w:vertAlign w:val="superscript"/>
    </w:rPr>
  </w:style>
  <w:style w:type="character" w:customStyle="1" w:styleId="Symbols">
    <w:name w:val="Symbols"/>
    <w:basedOn w:val="DefaultParagraphFont"/>
    <w:rsid w:val="00863624"/>
    <w:rPr>
      <w:rFonts w:ascii="Symbol" w:hAnsi="Symbol"/>
    </w:rPr>
  </w:style>
  <w:style w:type="character" w:customStyle="1" w:styleId="MenuOptions">
    <w:name w:val="Menu Options"/>
    <w:basedOn w:val="DefaultParagraphFont"/>
    <w:rsid w:val="00863624"/>
    <w:rPr>
      <w:rFonts w:ascii="Arial Narrow" w:hAnsi="Arial Narrow"/>
      <w:smallCaps/>
    </w:rPr>
  </w:style>
  <w:style w:type="character" w:customStyle="1" w:styleId="Buttons">
    <w:name w:val="Buttons"/>
    <w:basedOn w:val="DefaultParagraphFont"/>
    <w:rsid w:val="00863624"/>
    <w:rPr>
      <w:b/>
    </w:rPr>
  </w:style>
  <w:style w:type="character" w:customStyle="1" w:styleId="Underlined">
    <w:name w:val="Underlined"/>
    <w:basedOn w:val="DefaultParagraphFont"/>
    <w:rsid w:val="00863624"/>
    <w:rPr>
      <w:u w:val="single"/>
    </w:rPr>
  </w:style>
  <w:style w:type="paragraph" w:customStyle="1" w:styleId="TableBodyTextRight">
    <w:name w:val="Table Body Text Right"/>
    <w:basedOn w:val="TableBodyText"/>
    <w:rsid w:val="00863624"/>
    <w:pPr>
      <w:widowControl w:val="0"/>
      <w:autoSpaceDE w:val="0"/>
      <w:autoSpaceDN w:val="0"/>
      <w:adjustRightInd w:val="0"/>
      <w:jc w:val="right"/>
    </w:pPr>
    <w:rPr>
      <w:rFonts w:cs="Arial"/>
      <w:szCs w:val="18"/>
    </w:rPr>
  </w:style>
  <w:style w:type="paragraph" w:customStyle="1" w:styleId="CopyrightText">
    <w:name w:val="Copyright Text"/>
    <w:basedOn w:val="BodyText"/>
    <w:rsid w:val="00863624"/>
    <w:rPr>
      <w:sz w:val="18"/>
    </w:rPr>
  </w:style>
  <w:style w:type="paragraph" w:customStyle="1" w:styleId="BodySmallRight">
    <w:name w:val="Body Small Right"/>
    <w:basedOn w:val="BodyTextRight"/>
    <w:rsid w:val="00863624"/>
    <w:rPr>
      <w:sz w:val="18"/>
      <w:szCs w:val="18"/>
    </w:rPr>
  </w:style>
  <w:style w:type="paragraph" w:customStyle="1" w:styleId="MarginEdition">
    <w:name w:val="Margin Edition"/>
    <w:basedOn w:val="MarginNote"/>
    <w:rsid w:val="00863624"/>
    <w:pPr>
      <w:spacing w:before="0" w:after="0"/>
    </w:pPr>
    <w:rPr>
      <w:rFonts w:ascii="Times New Roman" w:hAnsi="Times New Roman"/>
      <w:color w:val="999999"/>
    </w:rPr>
  </w:style>
  <w:style w:type="paragraph" w:customStyle="1" w:styleId="Spacer">
    <w:name w:val="Spacer"/>
    <w:basedOn w:val="Normal"/>
    <w:rsid w:val="00863624"/>
    <w:rPr>
      <w:sz w:val="2"/>
      <w:szCs w:val="2"/>
    </w:rPr>
  </w:style>
  <w:style w:type="character" w:customStyle="1" w:styleId="Small">
    <w:name w:val="Small"/>
    <w:basedOn w:val="DefaultParagraphFont"/>
    <w:rsid w:val="00863624"/>
    <w:rPr>
      <w:sz w:val="16"/>
    </w:rPr>
  </w:style>
  <w:style w:type="paragraph" w:customStyle="1" w:styleId="WideTable">
    <w:name w:val="Wide Table"/>
    <w:basedOn w:val="Normal"/>
    <w:rsid w:val="00863624"/>
    <w:pPr>
      <w:ind w:left="-1418"/>
    </w:pPr>
    <w:rPr>
      <w:sz w:val="2"/>
      <w:szCs w:val="2"/>
    </w:rPr>
  </w:style>
  <w:style w:type="character" w:styleId="PageNumber">
    <w:name w:val="page number"/>
    <w:basedOn w:val="DefaultParagraphFont"/>
    <w:rsid w:val="00863624"/>
  </w:style>
  <w:style w:type="paragraph" w:styleId="Quote">
    <w:name w:val="Quote"/>
    <w:basedOn w:val="Heading1"/>
    <w:link w:val="QuoteChar"/>
    <w:qFormat/>
    <w:rsid w:val="00863624"/>
    <w:rPr>
      <w:b w:val="0"/>
      <w:sz w:val="72"/>
      <w:szCs w:val="72"/>
      <w:lang w:val="en-NZ"/>
    </w:rPr>
  </w:style>
  <w:style w:type="character" w:customStyle="1" w:styleId="QuoteChar">
    <w:name w:val="Quote Char"/>
    <w:basedOn w:val="DefaultParagraphFont"/>
    <w:link w:val="Quote"/>
    <w:rsid w:val="00863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624"/>
    <w:pPr>
      <w:pageBreakBefore/>
    </w:pPr>
  </w:style>
  <w:style w:type="paragraph" w:customStyle="1" w:styleId="Border">
    <w:name w:val="Border"/>
    <w:basedOn w:val="Normal"/>
    <w:qFormat/>
    <w:rsid w:val="00863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624"/>
    <w:rPr>
      <w:b/>
      <w:bCs/>
      <w:i/>
      <w:iCs/>
      <w:color w:val="auto"/>
    </w:rPr>
  </w:style>
  <w:style w:type="paragraph" w:styleId="IntenseQuote">
    <w:name w:val="Intense Quote"/>
    <w:basedOn w:val="Normal"/>
    <w:next w:val="Normal"/>
    <w:link w:val="IntenseQuoteChar"/>
    <w:uiPriority w:val="30"/>
    <w:qFormat/>
    <w:rsid w:val="00863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624"/>
    <w:rPr>
      <w:smallCaps/>
      <w:color w:val="auto"/>
      <w:u w:val="single"/>
    </w:rPr>
  </w:style>
  <w:style w:type="character" w:styleId="IntenseReference">
    <w:name w:val="Intense Reference"/>
    <w:basedOn w:val="DefaultParagraphFont"/>
    <w:uiPriority w:val="32"/>
    <w:qFormat/>
    <w:rsid w:val="00863624"/>
    <w:rPr>
      <w:b/>
      <w:bCs/>
      <w:smallCaps/>
      <w:color w:val="auto"/>
      <w:spacing w:val="5"/>
      <w:u w:val="single"/>
    </w:rPr>
  </w:style>
  <w:style w:type="paragraph" w:customStyle="1" w:styleId="2ColumnHeading">
    <w:name w:val="2Column Heading"/>
    <w:basedOn w:val="BodyText"/>
    <w:qFormat/>
    <w:rsid w:val="00863624"/>
    <w:pPr>
      <w:spacing w:after="60"/>
      <w:ind w:left="-2268"/>
    </w:pPr>
    <w:rPr>
      <w:b/>
    </w:rPr>
  </w:style>
  <w:style w:type="paragraph" w:customStyle="1" w:styleId="Heading1TOC">
    <w:name w:val="Heading1 TOC"/>
    <w:basedOn w:val="Normal"/>
    <w:qFormat/>
    <w:rsid w:val="00863624"/>
    <w:pPr>
      <w:spacing w:before="240" w:after="120"/>
    </w:pPr>
    <w:rPr>
      <w:rFonts w:ascii="Times New Roman" w:hAnsi="Times New Roman"/>
      <w:b/>
      <w:sz w:val="32"/>
    </w:rPr>
  </w:style>
  <w:style w:type="paragraph" w:customStyle="1" w:styleId="Heading2TOC">
    <w:name w:val="Heading2 TOC"/>
    <w:basedOn w:val="Normal"/>
    <w:qFormat/>
    <w:rsid w:val="00863624"/>
    <w:pPr>
      <w:spacing w:before="240" w:after="60"/>
    </w:pPr>
    <w:rPr>
      <w:rFonts w:ascii="Times New Roman" w:hAnsi="Times New Roman"/>
      <w:b/>
      <w:sz w:val="28"/>
    </w:rPr>
  </w:style>
  <w:style w:type="character" w:customStyle="1" w:styleId="Underline">
    <w:name w:val="Underline"/>
    <w:basedOn w:val="DefaultParagraphFont"/>
    <w:qFormat/>
    <w:rsid w:val="00863624"/>
    <w:rPr>
      <w:u w:val="single"/>
    </w:rPr>
  </w:style>
  <w:style w:type="character" w:customStyle="1" w:styleId="BoldandItalics">
    <w:name w:val="Bold and Italics"/>
    <w:qFormat/>
    <w:rsid w:val="00863624"/>
    <w:rPr>
      <w:b/>
      <w:i/>
      <w:u w:val="none"/>
    </w:rPr>
  </w:style>
  <w:style w:type="paragraph" w:styleId="BalloonText">
    <w:name w:val="Balloon Text"/>
    <w:basedOn w:val="Normal"/>
    <w:link w:val="BalloonTextChar"/>
    <w:rsid w:val="00863624"/>
    <w:rPr>
      <w:rFonts w:ascii="Tahoma" w:hAnsi="Tahoma" w:cs="Tahoma"/>
      <w:sz w:val="16"/>
      <w:szCs w:val="16"/>
    </w:rPr>
  </w:style>
  <w:style w:type="character" w:customStyle="1" w:styleId="BalloonTextChar">
    <w:name w:val="Balloon Text Char"/>
    <w:basedOn w:val="DefaultParagraphFont"/>
    <w:link w:val="BalloonText"/>
    <w:rsid w:val="00863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624"/>
    <w:rPr>
      <w:b/>
      <w:color w:val="660033"/>
      <w:spacing w:val="0"/>
    </w:rPr>
  </w:style>
  <w:style w:type="paragraph" w:customStyle="1" w:styleId="Nameditemlist">
    <w:name w:val="Named item list"/>
    <w:basedOn w:val="BodyText"/>
    <w:qFormat/>
    <w:rsid w:val="00863624"/>
    <w:pPr>
      <w:tabs>
        <w:tab w:val="left" w:pos="2835"/>
      </w:tabs>
      <w:ind w:left="2835" w:hanging="2835"/>
    </w:pPr>
  </w:style>
  <w:style w:type="paragraph" w:customStyle="1" w:styleId="BodyTextnopadding">
    <w:name w:val="Body Text no padding"/>
    <w:basedOn w:val="BodyText"/>
    <w:qFormat/>
    <w:rsid w:val="00863624"/>
    <w:pPr>
      <w:spacing w:before="0" w:after="0"/>
    </w:pPr>
  </w:style>
  <w:style w:type="paragraph" w:customStyle="1" w:styleId="BodyTextBold">
    <w:name w:val="Body Text Bold"/>
    <w:basedOn w:val="BodyText"/>
    <w:qFormat/>
    <w:rsid w:val="00863624"/>
    <w:rPr>
      <w:b/>
    </w:rPr>
  </w:style>
  <w:style w:type="character" w:styleId="Hyperlink">
    <w:name w:val="Hyperlink"/>
    <w:basedOn w:val="DefaultParagraphFont"/>
    <w:uiPriority w:val="99"/>
    <w:unhideWhenUsed/>
    <w:rsid w:val="006A1E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5871</Characters>
  <Application>Microsoft Office Word</Application>
  <DocSecurity>0</DocSecurity>
  <Lines>143</Lines>
  <Paragraphs>89</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RIIGOV601D Establish, maintain and develop a statutory compliance management system</dc:title>
  <dc:subject>Approved</dc:subject>
  <dc:creator>PwC’s Skills for Australia</dc:creator>
  <cp:keywords>Release: 2</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