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4C1" w:rsidP="009D24C1">
      <w:pPr>
        <w:pStyle w:val="Title"/>
      </w:pPr>
      <w:r>
        <w:fldChar w:fldCharType="begin"/>
      </w:r>
      <w:r>
        <w:instrText xml:space="preserve"> TITLE   \* MERGEFORMAT </w:instrText>
      </w:r>
      <w:r>
        <w:fldChar w:fldCharType="separate"/>
      </w:r>
      <w:r>
        <w:t>RIIGOV201D Comply with site work processes/procedures</w:t>
      </w:r>
      <w:r>
        <w:fldChar w:fldCharType="end"/>
      </w:r>
    </w:p>
    <w:p w:rsidR="009D24C1" w:rsidP="009D24C1">
      <w:pPr>
        <w:pStyle w:val="Version"/>
        <w:sectPr w:rsidSect="000F42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F425D" w:rsidP="000F425D">
      <w:pPr>
        <w:pStyle w:val="SuperHeading"/>
      </w:pPr>
      <w:r w:rsidRPr="000F425D">
        <w:t>RIIGOV201D Comply with site work processes/procedures</w:t>
      </w:r>
    </w:p>
    <w:p w:rsidR="00000000" w:rsidRPr="000F425D" w:rsidP="000F425D">
      <w:pPr>
        <w:pStyle w:val="Heading1"/>
      </w:pPr>
      <w:bookmarkStart w:id="1" w:name="O_687702"/>
      <w:bookmarkEnd w:id="1"/>
      <w:r w:rsidRPr="000F425D">
        <w:t>Modification History</w:t>
      </w:r>
    </w:p>
    <w:tbl>
      <w:tblPr>
        <w:tblW w:w="9270" w:type="dxa"/>
        <w:tblLayout w:type="fixed"/>
        <w:tblCellMar>
          <w:left w:w="62" w:type="dxa"/>
          <w:right w:w="62" w:type="dxa"/>
        </w:tblCellMar>
        <w:tblLook w:val="0000"/>
      </w:tblPr>
      <w:tblGrid>
        <w:gridCol w:w="1170"/>
        <w:gridCol w:w="8100"/>
      </w:tblGrid>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Comment</w:t>
            </w:r>
          </w:p>
        </w:tc>
      </w:tr>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This unit replaces RIIGOV201A Comply with site work processes/procedures</w:t>
            </w:r>
          </w:p>
        </w:tc>
      </w:tr>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5D" w:rsidP="000F425D">
            <w:pPr>
              <w:pStyle w:val="BodyText"/>
            </w:pPr>
            <w:r w:rsidRPr="000F425D">
              <w:t>Amend Performance Evidence wording</w:t>
            </w:r>
            <w:r w:rsidRPr="000F425D">
              <w:br/>
            </w:r>
            <w:r w:rsidRPr="000F425D">
              <w:br/>
              <w:t>Corrected Unit Mapping Information</w:t>
            </w:r>
          </w:p>
          <w:p w:rsidR="00000000" w:rsidP="000F425D">
            <w:pPr>
              <w:pStyle w:val="BodyText"/>
              <w:rPr>
                <w:lang w:val="en-NZ"/>
              </w:rPr>
            </w:pPr>
            <w:r w:rsidRPr="000F425D">
              <w:t>Editorial corrections.</w:t>
            </w:r>
          </w:p>
        </w:tc>
      </w:tr>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5D" w:rsidP="000F425D">
            <w:pPr>
              <w:pStyle w:val="BodyText"/>
            </w:pPr>
            <w:r w:rsidRPr="000F425D">
              <w:t>Required frequency and volu</w:t>
            </w:r>
            <w:r w:rsidRPr="000F425D">
              <w:t>me of evidence amended in Performance evidence.</w:t>
            </w:r>
          </w:p>
          <w:p w:rsidR="00000000" w:rsidRPr="000F425D" w:rsidP="000F425D">
            <w:pPr>
              <w:pStyle w:val="BodyText"/>
            </w:pPr>
            <w:r w:rsidRPr="000F425D">
              <w:t>Substantial amendments made in Assessment Conditions field, including: references to Industry Sectors, assessor and subject matter expert experience requirements, how assessment should be conducted and what i</w:t>
            </w:r>
            <w:r w:rsidRPr="000F425D">
              <w:t>t should confirm.</w:t>
            </w:r>
          </w:p>
        </w:tc>
      </w:tr>
    </w:tbl>
    <w:p w:rsidR="00000000" w:rsidRPr="000F425D" w:rsidP="000F425D">
      <w:pPr>
        <w:pStyle w:val="BodyText"/>
      </w:pPr>
    </w:p>
    <w:p w:rsidR="00000000" w:rsidRPr="000F425D" w:rsidP="000F425D">
      <w:pPr>
        <w:pStyle w:val="AllowPageBreak"/>
      </w:pPr>
    </w:p>
    <w:p w:rsidR="00000000" w:rsidRPr="000F425D" w:rsidP="000F425D">
      <w:pPr>
        <w:pStyle w:val="Heading1"/>
      </w:pPr>
      <w:bookmarkStart w:id="2" w:name="O_687701"/>
      <w:bookmarkEnd w:id="2"/>
      <w:r w:rsidRPr="000F425D">
        <w:t>Application</w:t>
      </w:r>
    </w:p>
    <w:p w:rsidR="00000000" w:rsidRPr="000F425D" w:rsidP="009D24C1">
      <w:pPr>
        <w:pStyle w:val="BodyText"/>
      </w:pPr>
      <w:r w:rsidRPr="000F425D">
        <w:t>This unit describes a participant’s skills and knowledge required to Comply with site work processes/procedures in the Resources and Infrastructure Industries.</w:t>
      </w:r>
    </w:p>
    <w:p w:rsidR="00000000" w:rsidRPr="000F425D" w:rsidP="009D24C1">
      <w:pPr>
        <w:pStyle w:val="BodyText"/>
      </w:pPr>
      <w:r w:rsidRPr="000F425D">
        <w:t>This unit is appropriate for those working in o</w:t>
      </w:r>
      <w:r w:rsidRPr="000F425D">
        <w:t>perational roles.</w:t>
      </w:r>
    </w:p>
    <w:p w:rsidR="009D24C1" w:rsidP="009D24C1">
      <w:pPr>
        <w:pStyle w:val="BodyText"/>
      </w:pPr>
      <w:r w:rsidRPr="000F425D">
        <w:t>Licensing, legislative, regulatory and certification requirements that apply to this unit can vary between states, territories, and Industry sectors. Relevant information must be sourced prior to application of the unit.</w:t>
      </w:r>
    </w:p>
    <w:p w:rsidR="00000000" w:rsidRPr="000F425D" w:rsidP="000F425D">
      <w:pPr>
        <w:pStyle w:val="Heading1"/>
      </w:pPr>
      <w:bookmarkStart w:id="3" w:name="O_687700"/>
      <w:bookmarkEnd w:id="3"/>
      <w:r w:rsidRPr="000F425D">
        <w:t>Elements and Performance Criteria</w:t>
      </w:r>
    </w:p>
    <w:tbl>
      <w:tblPr>
        <w:tblW w:w="9322" w:type="dxa"/>
        <w:tblLayout w:type="fixed"/>
        <w:tblCellMar>
          <w:left w:w="62" w:type="dxa"/>
          <w:right w:w="62" w:type="dxa"/>
        </w:tblCellMar>
        <w:tblLook w:val="0000"/>
      </w:tblPr>
      <w:tblGrid>
        <w:gridCol w:w="2438"/>
        <w:gridCol w:w="6884"/>
      </w:tblGrid>
      <w:tr w:rsidTr="000F425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25D">
            <w:pPr>
              <w:pStyle w:val="BodyText"/>
              <w:rPr>
                <w:lang w:val="en-NZ"/>
              </w:rPr>
            </w:pPr>
            <w:r w:rsidRPr="000F425D">
              <w:t>1. Plan and prepare for work outcomes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25D" w:rsidP="000F425D">
            <w:pPr>
              <w:pStyle w:val="BodyText"/>
            </w:pPr>
            <w:r w:rsidRPr="000F425D">
              <w:t>1.1</w:t>
            </w:r>
            <w:r w:rsidRPr="000F425D">
              <w:tab/>
              <w:t>Access, interpret and apply procedures/standards to ensure the work activity is compliant</w:t>
            </w:r>
          </w:p>
          <w:p w:rsidR="00000000" w:rsidRPr="000F425D" w:rsidP="000F425D">
            <w:pPr>
              <w:pStyle w:val="BodyText"/>
            </w:pPr>
            <w:r w:rsidRPr="000F425D">
              <w:t>1.2</w:t>
            </w:r>
            <w:r w:rsidRPr="000F425D">
              <w:tab/>
              <w:t>Identify and confirm roles and responsibilities for own work</w:t>
            </w:r>
          </w:p>
          <w:p w:rsidR="00000000" w:rsidP="000F425D">
            <w:pPr>
              <w:pStyle w:val="BodyText"/>
              <w:rPr>
                <w:lang w:val="en-NZ"/>
              </w:rPr>
            </w:pPr>
            <w:r w:rsidRPr="000F425D">
              <w:t>1.3</w:t>
            </w:r>
            <w:r w:rsidRPr="000F425D">
              <w:tab/>
              <w:t xml:space="preserve">Prepare work </w:t>
            </w:r>
            <w:r w:rsidRPr="000F425D">
              <w:t>plans that will ensure compliance with procedures and safe work outcomes</w:t>
            </w:r>
          </w:p>
        </w:tc>
      </w:tr>
      <w:tr w:rsidTr="000F425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25D">
            <w:pPr>
              <w:pStyle w:val="BodyText"/>
              <w:rPr>
                <w:lang w:val="en-NZ"/>
              </w:rPr>
            </w:pPr>
            <w:r w:rsidRPr="000F425D">
              <w:t>2. Apply work procedures to individual work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25D" w:rsidP="000F425D">
            <w:pPr>
              <w:pStyle w:val="BodyText"/>
            </w:pPr>
            <w:r w:rsidRPr="000F425D">
              <w:t>2.1</w:t>
            </w:r>
            <w:r w:rsidRPr="000F425D">
              <w:tab/>
              <w:t>Carry out allocated work to procedures/standards</w:t>
            </w:r>
          </w:p>
          <w:p w:rsidR="00000000" w:rsidRPr="000F425D" w:rsidP="000F425D">
            <w:pPr>
              <w:pStyle w:val="BodyText"/>
            </w:pPr>
            <w:r w:rsidRPr="000F425D">
              <w:t>2.2</w:t>
            </w:r>
            <w:r w:rsidRPr="000F425D">
              <w:tab/>
              <w:t>Adjust and confirm own roles and responsibilities to meet changing cir</w:t>
            </w:r>
            <w:r w:rsidRPr="000F425D">
              <w:t>cumstances</w:t>
            </w:r>
          </w:p>
          <w:p w:rsidR="00000000" w:rsidRPr="000F425D" w:rsidP="000F425D">
            <w:pPr>
              <w:pStyle w:val="BodyText"/>
            </w:pPr>
            <w:r w:rsidRPr="000F425D">
              <w:t>2.3</w:t>
            </w:r>
            <w:r w:rsidRPr="000F425D">
              <w:tab/>
              <w:t xml:space="preserve">Monitor work processes, report incidents and apply local risk </w:t>
            </w:r>
            <w:r w:rsidRPr="000F425D">
              <w:t>control processes to minimise injury, loss, equipment damage and environmental harm</w:t>
            </w:r>
          </w:p>
          <w:p w:rsidR="00000000" w:rsidRPr="000F425D" w:rsidP="000F425D">
            <w:pPr>
              <w:pStyle w:val="BodyText"/>
            </w:pPr>
            <w:r w:rsidRPr="000F425D">
              <w:t>2.4</w:t>
            </w:r>
            <w:r w:rsidRPr="000F425D">
              <w:tab/>
              <w:t>Identify and report noncompliance in the application of procedures and recommend improvemen</w:t>
            </w:r>
            <w:r w:rsidRPr="000F425D">
              <w:t>ts to relevant personnel</w:t>
            </w:r>
          </w:p>
          <w:p w:rsidR="00000000" w:rsidRPr="000F425D" w:rsidP="000F425D">
            <w:pPr>
              <w:pStyle w:val="BodyText"/>
            </w:pPr>
            <w:r w:rsidRPr="000F425D">
              <w:t>2.5</w:t>
            </w:r>
            <w:r w:rsidRPr="000F425D">
              <w:tab/>
              <w:t>Complete written documentation in accordance with requirements/standards</w:t>
            </w:r>
          </w:p>
        </w:tc>
      </w:tr>
    </w:tbl>
    <w:p w:rsidR="00000000" w:rsidRPr="000F425D" w:rsidP="000F425D">
      <w:pPr>
        <w:pStyle w:val="BodyText"/>
      </w:pPr>
    </w:p>
    <w:p w:rsidR="00000000" w:rsidRPr="000F425D" w:rsidP="000F425D">
      <w:pPr>
        <w:pStyle w:val="AllowPageBreak"/>
      </w:pPr>
    </w:p>
    <w:p w:rsidR="00000000" w:rsidRPr="000F425D" w:rsidP="000F425D">
      <w:pPr>
        <w:pStyle w:val="Heading1"/>
      </w:pPr>
      <w:bookmarkStart w:id="4" w:name="O_687699"/>
      <w:bookmarkEnd w:id="4"/>
      <w:r w:rsidRPr="000F425D">
        <w:t>Foundation Skills</w:t>
      </w:r>
    </w:p>
    <w:p w:rsidR="00000000" w:rsidRPr="000F425D" w:rsidP="009D24C1">
      <w:pPr>
        <w:pStyle w:val="BodyText"/>
      </w:pPr>
      <w:r w:rsidRPr="000F425D">
        <w:t>Foundation skills essential to performance are explicit in the performance criteria of this unit. Further information</w:t>
      </w:r>
      <w:r w:rsidRPr="000F425D">
        <w:t xml:space="preserve"> is available in the Resources and Infrastructure Industry Training Package Companion Volume.</w:t>
      </w:r>
    </w:p>
    <w:p w:rsidR="00000000" w:rsidRPr="000F425D" w:rsidP="000F425D">
      <w:pPr>
        <w:pStyle w:val="Heading1"/>
      </w:pPr>
      <w:bookmarkStart w:id="5" w:name="O_687698"/>
      <w:bookmarkEnd w:id="5"/>
      <w:r w:rsidRPr="000F425D">
        <w:t>Unit Mapping Information</w:t>
      </w:r>
    </w:p>
    <w:p w:rsidR="00000000" w:rsidRPr="000F425D" w:rsidP="009D24C1">
      <w:pPr>
        <w:pStyle w:val="BodyText"/>
      </w:pPr>
      <w:r w:rsidRPr="000F425D">
        <w:t>RIIGOV201A Comply with site work processes/procedures</w:t>
      </w:r>
    </w:p>
    <w:p w:rsidR="00000000" w:rsidRPr="000F425D" w:rsidP="000F425D">
      <w:pPr>
        <w:pStyle w:val="Heading1"/>
      </w:pPr>
      <w:bookmarkStart w:id="6" w:name="O_687705"/>
      <w:bookmarkEnd w:id="6"/>
      <w:r w:rsidRPr="000F425D">
        <w:t>Links</w:t>
      </w:r>
    </w:p>
    <w:p w:rsidR="00000000" w:rsidRPr="000F425D" w:rsidP="009D24C1">
      <w:pPr>
        <w:pStyle w:val="BodyText"/>
      </w:pPr>
      <w:r w:rsidRPr="000F42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25E6">
        <w:rPr>
          <w:rStyle w:val="Hyperlink"/>
        </w:rPr>
        <w:t>https://vetnet.gov.au/Pages/TrainingDocs.aspx?q=88a61002-9a21-4386-aaf8-69c76e675272</w:t>
      </w:r>
      <w:r>
        <w:fldChar w:fldCharType="end"/>
      </w:r>
    </w:p>
    <w:p w:rsidR="00000000" w:rsidRPr="000F425D" w:rsidP="009D24C1">
      <w:pPr>
        <w:pStyle w:val="BodyText"/>
        <w:sectPr w:rsidSect="000F425D">
          <w:headerReference w:type="default" r:id="rId10"/>
          <w:footerReference w:type="default" r:id="rId11"/>
          <w:pgSz w:w="11908" w:h="16833"/>
          <w:pgMar w:top="1702" w:right="1418" w:bottom="1702" w:left="1418" w:header="992" w:footer="992" w:gutter="0"/>
          <w:cols w:space="720"/>
          <w:noEndnote/>
          <w:docGrid w:linePitch="299"/>
        </w:sectPr>
      </w:pPr>
    </w:p>
    <w:p w:rsidR="00000000" w:rsidRPr="000F425D" w:rsidP="000F425D">
      <w:pPr>
        <w:pStyle w:val="SuperHeading"/>
      </w:pPr>
      <w:r w:rsidRPr="000F425D">
        <w:t>Assessment Requirements for RIIGOV201D Comply with site work pr</w:t>
      </w:r>
      <w:r w:rsidRPr="000F425D">
        <w:t>ocesses/procedures</w:t>
      </w:r>
    </w:p>
    <w:p w:rsidR="00000000" w:rsidRPr="000F425D" w:rsidP="000F425D">
      <w:pPr>
        <w:pStyle w:val="Heading1"/>
      </w:pPr>
      <w:bookmarkStart w:id="7" w:name="O_687693"/>
      <w:bookmarkEnd w:id="7"/>
      <w:r w:rsidRPr="000F425D">
        <w:t>Modification History</w:t>
      </w:r>
    </w:p>
    <w:tbl>
      <w:tblPr>
        <w:tblW w:w="9270" w:type="dxa"/>
        <w:tblLayout w:type="fixed"/>
        <w:tblCellMar>
          <w:left w:w="62" w:type="dxa"/>
          <w:right w:w="62" w:type="dxa"/>
        </w:tblCellMar>
        <w:tblLook w:val="0000"/>
      </w:tblPr>
      <w:tblGrid>
        <w:gridCol w:w="1170"/>
        <w:gridCol w:w="8100"/>
      </w:tblGrid>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Comment</w:t>
            </w:r>
          </w:p>
        </w:tc>
      </w:tr>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This unit replaces RIIGOV201A Comply with site work processes/procedures</w:t>
            </w:r>
          </w:p>
        </w:tc>
      </w:tr>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5D" w:rsidP="000F425D">
            <w:pPr>
              <w:pStyle w:val="BodyText"/>
            </w:pPr>
            <w:r w:rsidRPr="000F425D">
              <w:t>Amend Performance Evidence wording</w:t>
            </w:r>
            <w:r w:rsidRPr="000F425D">
              <w:br/>
            </w:r>
            <w:r w:rsidRPr="000F425D">
              <w:br/>
              <w:t>Corrected Unit Mapping Information</w:t>
            </w:r>
          </w:p>
          <w:p w:rsidR="00000000" w:rsidP="000F425D">
            <w:pPr>
              <w:pStyle w:val="BodyText"/>
              <w:rPr>
                <w:lang w:val="en-NZ"/>
              </w:rPr>
            </w:pPr>
            <w:r w:rsidRPr="000F425D">
              <w:t>Editorial corrections.</w:t>
            </w:r>
          </w:p>
        </w:tc>
      </w:tr>
      <w:tr w:rsidTr="009D24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25D">
            <w:pPr>
              <w:pStyle w:val="BodyText"/>
              <w:rPr>
                <w:lang w:val="en-NZ"/>
              </w:rPr>
            </w:pPr>
            <w:r w:rsidRPr="000F425D">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25D" w:rsidP="000F425D">
            <w:pPr>
              <w:pStyle w:val="BodyText"/>
            </w:pPr>
            <w:r w:rsidRPr="000F425D">
              <w:t>Required frequency and volume of evidence amended in Performance evidence.</w:t>
            </w:r>
          </w:p>
          <w:p w:rsidR="00000000" w:rsidRPr="000F425D" w:rsidP="000F425D">
            <w:pPr>
              <w:pStyle w:val="BodyText"/>
            </w:pPr>
            <w:r w:rsidRPr="000F425D">
              <w:t>Substantial amendments made in Assessment Conditions field, including: references to Industry Sectors, assessor and subject matter expert experience requirements, how assessment sho</w:t>
            </w:r>
            <w:r w:rsidRPr="000F425D">
              <w:t>uld be conducted and what it should confirm.</w:t>
            </w:r>
          </w:p>
        </w:tc>
      </w:tr>
    </w:tbl>
    <w:p w:rsidR="00000000" w:rsidRPr="000F425D" w:rsidP="000F425D">
      <w:pPr>
        <w:pStyle w:val="BodyText"/>
      </w:pPr>
    </w:p>
    <w:p w:rsidR="00000000" w:rsidRPr="000F425D" w:rsidP="000F425D">
      <w:pPr>
        <w:pStyle w:val="AllowPageBreak"/>
      </w:pPr>
    </w:p>
    <w:p w:rsidR="00000000" w:rsidRPr="000F425D" w:rsidP="000F425D">
      <w:pPr>
        <w:pStyle w:val="Heading1"/>
      </w:pPr>
      <w:bookmarkStart w:id="8" w:name="O_687691"/>
      <w:bookmarkEnd w:id="8"/>
      <w:r w:rsidRPr="000F425D">
        <w:t>Performance Evidence</w:t>
      </w:r>
    </w:p>
    <w:p w:rsidR="00000000" w:rsidRPr="000F425D" w:rsidP="009D24C1">
      <w:pPr>
        <w:pStyle w:val="BodyText"/>
      </w:pPr>
      <w:r w:rsidRPr="000F425D">
        <w:t>Evidence is required to be collected that demonstrates a candidate’s competency in this unit. Evidence must be relevant to the roles within this sector’s work operations a</w:t>
      </w:r>
      <w:r w:rsidRPr="000F425D">
        <w:t>nd satisfy all of the requirements of the performance criteria of this unit and include evidence that the candidate:</w:t>
      </w:r>
    </w:p>
    <w:p w:rsidR="00000000" w:rsidRPr="000F425D" w:rsidP="000F425D">
      <w:pPr>
        <w:pStyle w:val="ListBullet"/>
      </w:pPr>
      <w:r w:rsidRPr="000F425D">
        <w:t>locates and applies relevant documentation, policies and procedures</w:t>
      </w:r>
    </w:p>
    <w:p w:rsidR="00000000" w:rsidRPr="000F425D" w:rsidP="000F425D">
      <w:pPr>
        <w:pStyle w:val="ListBullet"/>
      </w:pPr>
      <w:r w:rsidRPr="000F425D">
        <w:t>works effectively with others to undertake and complete complying with</w:t>
      </w:r>
      <w:r w:rsidRPr="000F425D">
        <w:t xml:space="preserve"> site work processes/procedures including:</w:t>
      </w:r>
    </w:p>
    <w:p w:rsidR="00000000" w:rsidRPr="000F425D" w:rsidP="000F425D">
      <w:pPr>
        <w:pStyle w:val="ListBullet2"/>
      </w:pPr>
      <w:r w:rsidRPr="000F425D">
        <w:t xml:space="preserve">communicating clearly and concisely with others to receive and clarify site work processes and procedures </w:t>
      </w:r>
    </w:p>
    <w:p w:rsidR="00000000" w:rsidRPr="000F425D" w:rsidP="000F425D">
      <w:pPr>
        <w:pStyle w:val="ListBullet"/>
      </w:pPr>
      <w:r w:rsidRPr="000F425D">
        <w:t xml:space="preserve">demonstrates completion of complying with site work processes and procedures that safely, effectively </w:t>
      </w:r>
      <w:r w:rsidRPr="000F425D">
        <w:t>and efficiently meets all of the required outcomes on more than one (1) occasion including:</w:t>
      </w:r>
    </w:p>
    <w:p w:rsidR="00000000" w:rsidRPr="000F425D" w:rsidP="000F425D">
      <w:pPr>
        <w:pStyle w:val="ListBullet2"/>
      </w:pPr>
      <w:r w:rsidRPr="000F425D">
        <w:t>plans and completes task to achieve agreed outcomes as determined by site processes and procedures</w:t>
      </w:r>
    </w:p>
    <w:p w:rsidR="00000000" w:rsidRPr="000F425D" w:rsidP="000F425D">
      <w:pPr>
        <w:pStyle w:val="ListBullet2"/>
      </w:pPr>
      <w:r w:rsidRPr="000F425D">
        <w:t>adjusts performance requirements to comply with processes and pr</w:t>
      </w:r>
      <w:r w:rsidRPr="000F425D">
        <w:t>ocedures</w:t>
      </w:r>
    </w:p>
    <w:p w:rsidR="00000000" w:rsidRPr="000F425D" w:rsidP="000F425D">
      <w:pPr>
        <w:pStyle w:val="ListBullet2"/>
      </w:pPr>
      <w:r w:rsidRPr="000F425D">
        <w:t>monitors and recommends changes to overcome noncompliance with site procedures/standards</w:t>
      </w:r>
    </w:p>
    <w:p w:rsidR="00000000" w:rsidRPr="000F425D" w:rsidP="000F425D">
      <w:pPr>
        <w:pStyle w:val="ListBullet2"/>
      </w:pPr>
      <w:r w:rsidRPr="000F425D">
        <w:t>reports noncompliance of processes and procedures to supervisors</w:t>
      </w:r>
    </w:p>
    <w:p w:rsidR="00000000" w:rsidRPr="000F425D" w:rsidP="000F425D">
      <w:pPr>
        <w:pStyle w:val="ListBullet2"/>
      </w:pPr>
      <w:r w:rsidRPr="000F425D">
        <w:t>where risk is evident applies risk management processes to minimise injury and report to supe</w:t>
      </w:r>
      <w:r w:rsidRPr="000F425D">
        <w:t>rvisor immediately</w:t>
      </w:r>
    </w:p>
    <w:p w:rsidR="00000000" w:rsidRPr="000F425D" w:rsidP="000F425D">
      <w:pPr>
        <w:pStyle w:val="ListBullet2"/>
      </w:pPr>
      <w:r w:rsidRPr="000F425D">
        <w:t>completes required site documents and reports</w:t>
      </w:r>
    </w:p>
    <w:p w:rsidR="00000000" w:rsidRPr="000F425D" w:rsidP="000F425D">
      <w:pPr>
        <w:pStyle w:val="AllowPageBreak"/>
      </w:pPr>
    </w:p>
    <w:p w:rsidR="00000000" w:rsidRPr="000F425D" w:rsidP="000F425D">
      <w:pPr>
        <w:pStyle w:val="Heading1"/>
      </w:pPr>
      <w:bookmarkStart w:id="9" w:name="O_687689"/>
      <w:bookmarkEnd w:id="9"/>
      <w:r w:rsidRPr="000F425D">
        <w:t>Knowledge Evidence</w:t>
      </w:r>
    </w:p>
    <w:p w:rsidR="00000000" w:rsidRPr="000F425D" w:rsidP="009D24C1">
      <w:pPr>
        <w:pStyle w:val="BodyText"/>
      </w:pPr>
      <w:r w:rsidRPr="000F425D">
        <w:t>The candidate must demonstrate knowledge of the following in complying with site processes and procedure:</w:t>
      </w:r>
    </w:p>
    <w:p w:rsidR="00000000" w:rsidRPr="000F425D" w:rsidP="000F425D">
      <w:pPr>
        <w:pStyle w:val="ListBullet"/>
      </w:pPr>
      <w:r w:rsidRPr="000F425D">
        <w:t xml:space="preserve">identifying, interpreting and implementing site </w:t>
      </w:r>
      <w:r w:rsidRPr="000F425D">
        <w:t>safety and health management systems</w:t>
      </w:r>
    </w:p>
    <w:p w:rsidR="00000000" w:rsidRPr="000F425D" w:rsidP="000F425D">
      <w:pPr>
        <w:pStyle w:val="ListBullet"/>
      </w:pPr>
      <w:r w:rsidRPr="000F425D">
        <w:t>performing work planning processes</w:t>
      </w:r>
    </w:p>
    <w:p w:rsidR="00000000" w:rsidRPr="000F425D" w:rsidP="000F425D">
      <w:pPr>
        <w:pStyle w:val="ListBullet"/>
      </w:pPr>
      <w:r w:rsidRPr="000F425D">
        <w:t>following site and equipment safety requirements</w:t>
      </w:r>
    </w:p>
    <w:p w:rsidR="00000000" w:rsidRPr="000F425D" w:rsidP="000F425D">
      <w:pPr>
        <w:pStyle w:val="ListBullet"/>
      </w:pPr>
      <w:r w:rsidRPr="000F425D">
        <w:t>determining technical and operational capability and limitations of resources and equipment being used</w:t>
      </w:r>
    </w:p>
    <w:p w:rsidR="00000000" w:rsidRPr="000F425D" w:rsidP="000F425D">
      <w:pPr>
        <w:pStyle w:val="ListBullet"/>
      </w:pPr>
      <w:r w:rsidRPr="000F425D">
        <w:t>understanding relevant work health and safety legislation including obligations under duty of care</w:t>
      </w:r>
    </w:p>
    <w:p w:rsidR="00000000" w:rsidRPr="000F425D" w:rsidP="000F425D">
      <w:pPr>
        <w:pStyle w:val="AllowPageBreak"/>
      </w:pPr>
    </w:p>
    <w:p w:rsidR="00000000" w:rsidRPr="000F425D" w:rsidP="000F425D">
      <w:pPr>
        <w:pStyle w:val="Heading1"/>
      </w:pPr>
      <w:bookmarkStart w:id="10" w:name="O_687686"/>
      <w:bookmarkEnd w:id="10"/>
      <w:r w:rsidRPr="000F425D">
        <w:t>Assessment Conditions</w:t>
      </w:r>
    </w:p>
    <w:p w:rsidR="00000000" w:rsidRPr="000F425D" w:rsidP="000F425D">
      <w:pPr>
        <w:pStyle w:val="ListBullet"/>
      </w:pPr>
      <w:r w:rsidRPr="000F425D">
        <w:t xml:space="preserve">An assessor of this unit must satisfy the requirements of the NVR/AQTF or their successors; and Industry regulations </w:t>
      </w:r>
      <w:r w:rsidRPr="000F425D">
        <w:t xml:space="preserve">for certification and licensing; and, </w:t>
      </w:r>
    </w:p>
    <w:p w:rsidR="00000000" w:rsidRPr="000F425D" w:rsidP="000F425D">
      <w:pPr>
        <w:pStyle w:val="ListBullet"/>
      </w:pPr>
      <w:r w:rsidRPr="000F425D">
        <w:t>this unit is best assessed in the context of this sector’s work environment;</w:t>
      </w:r>
    </w:p>
    <w:p w:rsidR="00000000" w:rsidRPr="000F425D" w:rsidP="000F425D">
      <w:pPr>
        <w:pStyle w:val="ListBullet"/>
      </w:pPr>
      <w:r w:rsidRPr="000F425D">
        <w:t>where personal safety or environmental damage are limiting factors, assessment may occur in a simulated environment provided it is realistic</w:t>
      </w:r>
      <w:r w:rsidRPr="000F425D">
        <w:t xml:space="preserve"> and sufficiently rigorous to cover all aspects of this sector’s workplace performance, including environment, task skills, task management skills, contingency management skills and job role environment skills; and,</w:t>
      </w:r>
    </w:p>
    <w:p w:rsidR="00000000" w:rsidRPr="000F425D" w:rsidP="000F425D">
      <w:pPr>
        <w:pStyle w:val="ListBullet"/>
      </w:pPr>
      <w:r w:rsidRPr="000F425D">
        <w:t>this unit must be assessed in compliance</w:t>
      </w:r>
      <w:r w:rsidRPr="000F425D">
        <w:t xml:space="preserve"> with relevant legislation/regulation and using policies, procedures, processes and operational manuals directly related to the industry sector for which it is being assessed; and,</w:t>
      </w:r>
    </w:p>
    <w:p w:rsidR="00000000" w:rsidRPr="000F425D" w:rsidP="000F425D">
      <w:pPr>
        <w:pStyle w:val="ListBullet"/>
      </w:pPr>
      <w:r w:rsidRPr="000F425D">
        <w:t>assessment may be conducted in conjunction with the assessment of other Uni</w:t>
      </w:r>
      <w:r w:rsidRPr="000F425D">
        <w:t>ts of Competency; and,</w:t>
      </w:r>
    </w:p>
    <w:p w:rsidR="00000000" w:rsidRPr="000F425D" w:rsidP="000F425D">
      <w:pPr>
        <w:pStyle w:val="ListBullet"/>
      </w:pPr>
      <w:r w:rsidRPr="000F425D">
        <w:t>assessment must confirm consistent performance can be applied in a range of relevant workplace circumstances; and,</w:t>
      </w:r>
    </w:p>
    <w:p w:rsidR="00000000" w:rsidRPr="000F425D" w:rsidP="000F425D">
      <w:pPr>
        <w:pStyle w:val="ListBullet"/>
      </w:pPr>
      <w:r w:rsidRPr="000F425D">
        <w:t>assessors must demonstrate the performance evidence, and knowledge evidence as outlined in this Unit of Competency, an</w:t>
      </w:r>
      <w:r w:rsidRPr="000F425D">
        <w:t>d through the minimum years of current* work experience specified below in an Industry sector relevant to the outcomes of the unit; or,</w:t>
      </w:r>
    </w:p>
    <w:p w:rsidR="00000000" w:rsidRPr="000F425D" w:rsidP="000F425D">
      <w:pPr>
        <w:pStyle w:val="ListBullet"/>
      </w:pPr>
      <w:r w:rsidRPr="000F425D">
        <w:t>where the assessor does not meet experience requirements a co-assessment or partnership arrangement must exist between t</w:t>
      </w:r>
      <w:r w:rsidRPr="000F425D">
        <w:t>he qualified assessor and an Industry subject matter expert. The Industry subject matter expert should hold the unit being assessed (or an equivalent unit) and/or demonstrate equivalence of skills and knowledge at the unit level. An Industry technical expe</w:t>
      </w:r>
      <w:r w:rsidRPr="000F425D">
        <w:t>rt must also demonstrate skills and knowledge from the minimum years of current work experience specified below in the Industry sector, including time spent in roles related to the unit being assessed; and,</w:t>
      </w:r>
    </w:p>
    <w:p w:rsidR="00000000" w:rsidRPr="000F425D" w:rsidP="000F425D">
      <w:pPr>
        <w:pStyle w:val="ListBullet"/>
      </w:pPr>
      <w:r w:rsidRPr="000F425D">
        <w:t>assessor and Industry subject matter expert requi</w:t>
      </w:r>
      <w:r w:rsidRPr="000F425D">
        <w:t>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F4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Required assessor or Industry subject matter expert experience</w:t>
            </w:r>
          </w:p>
        </w:tc>
      </w:tr>
      <w:tr w:rsidTr="000F42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1 Year</w:t>
            </w:r>
          </w:p>
        </w:tc>
      </w:tr>
      <w:tr w:rsidTr="000F42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2 Years</w:t>
            </w:r>
          </w:p>
        </w:tc>
      </w:tr>
      <w:tr w:rsidTr="000F4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3 Years</w:t>
            </w:r>
          </w:p>
        </w:tc>
      </w:tr>
      <w:tr w:rsidTr="000F4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5 Years</w:t>
            </w:r>
          </w:p>
        </w:tc>
      </w:tr>
      <w:tr w:rsidTr="000F4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425D">
            <w:pPr>
              <w:pStyle w:val="BodyText"/>
              <w:rPr>
                <w:lang w:val="en-NZ"/>
              </w:rPr>
            </w:pPr>
            <w:r w:rsidRPr="000F42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425D" w:rsidP="000F425D">
            <w:pPr>
              <w:pStyle w:val="BodyText"/>
            </w:pPr>
            <w:r w:rsidRPr="000F425D">
              <w:t>Where this Unit is being assessed outside of the Resources and Infrastructure Sectors assessor and/or Industry subject matter expert experience should be in-line with industry standards for the sector in which it is being assessed and where no Industry sta</w:t>
            </w:r>
            <w:r w:rsidRPr="000F425D">
              <w:t>ndard is specified should comply with any relevant regulation.</w:t>
            </w:r>
          </w:p>
        </w:tc>
      </w:tr>
    </w:tbl>
    <w:p w:rsidR="00000000" w:rsidRPr="000F425D" w:rsidP="009D24C1">
      <w:pPr>
        <w:pStyle w:val="BodyText"/>
      </w:pPr>
      <w:r w:rsidRPr="000F425D">
        <w:t>*Assessors can demonstrate current work experience through employment within Industry in a role relevant to the outcomes of the Unit; or, for external assessors this can be demonstrated throu</w:t>
      </w:r>
      <w:r w:rsidRPr="000F425D">
        <w:t>gh exposure to Industry by conducting frequent site assessments across various locations.</w:t>
      </w:r>
    </w:p>
    <w:p w:rsidR="00000000" w:rsidRPr="000F425D" w:rsidP="009D24C1">
      <w:pPr>
        <w:pStyle w:val="BodyText"/>
      </w:pPr>
      <w:r w:rsidRPr="000F425D">
        <w:t>**Where a unit is being delivered outside of a Qualification the first numeric character in the Unit code should be considered to indicate the AQF level</w:t>
      </w:r>
    </w:p>
    <w:p w:rsidR="00000000" w:rsidRPr="000F425D" w:rsidP="000F425D">
      <w:pPr>
        <w:pStyle w:val="Heading1"/>
      </w:pPr>
      <w:bookmarkStart w:id="11" w:name="O_687706"/>
      <w:bookmarkEnd w:id="11"/>
      <w:r w:rsidRPr="000F425D">
        <w:t>Links</w:t>
      </w:r>
    </w:p>
    <w:p w:rsidR="00000000" w:rsidRPr="000F425D" w:rsidP="009D24C1">
      <w:pPr>
        <w:pStyle w:val="BodyText"/>
      </w:pPr>
      <w:r w:rsidRPr="000F42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25E6">
        <w:rPr>
          <w:rStyle w:val="Hyperlink"/>
        </w:rPr>
        <w:t>https://vetnet.gov.au/Pages/TrainingDocs.aspx?q=88a61002-9a21-4386-aaf8-69c76e675272</w:t>
      </w:r>
      <w:r>
        <w:fldChar w:fldCharType="end"/>
      </w:r>
    </w:p>
    <w:p w:rsidR="00000000" w:rsidRPr="000F425D" w:rsidP="000F425D"/>
    <w:sectPr w:rsidSect="000F42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5D" w:rsidRPr="009D24C1" w:rsidP="009D2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C1" w:rsidP="000F4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4C1" w:rsidP="000F42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D24C1" w:rsidP="000F42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5D" w:rsidP="000F425D">
    <w:pPr>
      <w:pStyle w:val="Footer"/>
      <w:framePr w:wrap="around"/>
    </w:pPr>
    <w:r>
      <w:fldChar w:fldCharType="begin"/>
    </w:r>
    <w:r>
      <w:instrText xml:space="preserve"> DOCPROPERTY  Subject  \* MERGEFORMAT </w:instrText>
    </w:r>
    <w:r>
      <w:fldChar w:fldCharType="separate"/>
    </w:r>
    <w:r w:rsidR="009D24C1">
      <w:t>Approved</w:t>
    </w:r>
    <w:r w:rsidR="009D24C1">
      <w:fldChar w:fldCharType="end"/>
    </w:r>
    <w:r>
      <w:tab/>
      <w:t xml:space="preserve">Page </w:t>
    </w:r>
    <w:r>
      <w:fldChar w:fldCharType="begin"/>
    </w:r>
    <w:r>
      <w:instrText xml:space="preserve"> PAGE  \* Arabic  \* MERGEFORMAT </w:instrText>
    </w:r>
    <w:r>
      <w:fldChar w:fldCharType="separate"/>
    </w:r>
    <w:r w:rsidR="009D24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24C1">
      <w:rPr>
        <w:noProof/>
      </w:rPr>
      <w:t>4</w:t>
    </w:r>
    <w:r>
      <w:rPr>
        <w:noProof/>
      </w:rPr>
      <w:fldChar w:fldCharType="end"/>
    </w:r>
  </w:p>
  <w:p w:rsidR="000F425D" w:rsidP="000F425D">
    <w:pPr>
      <w:pStyle w:val="Footer"/>
      <w:framePr w:wrap="around"/>
    </w:pPr>
    <w:r>
      <w:t xml:space="preserve">© Commonwealth of Australia, </w:t>
    </w:r>
    <w:r>
      <w:fldChar w:fldCharType="begin"/>
    </w:r>
    <w:r>
      <w:instrText xml:space="preserve"> DATE  \@ "yyyy"  \* MERGEFORMAT </w:instrText>
    </w:r>
    <w:r>
      <w:fldChar w:fldCharType="separate"/>
    </w:r>
    <w:r w:rsidR="009D24C1">
      <w:rPr>
        <w:noProof/>
      </w:rPr>
      <w:t>2025</w:t>
    </w:r>
    <w:r>
      <w:fldChar w:fldCharType="end"/>
    </w:r>
    <w:r>
      <w:tab/>
    </w:r>
    <w:r>
      <w:fldChar w:fldCharType="begin"/>
    </w:r>
    <w:r>
      <w:instrText xml:space="preserve"> DOCPROPERTY  Author  \* MERGEFORMAT </w:instrText>
    </w:r>
    <w:r>
      <w:fldChar w:fldCharType="separate"/>
    </w:r>
    <w:r w:rsidR="009D24C1">
      <w:t>Mining and Automotive Skills Alliance</w:t>
    </w:r>
    <w:r w:rsidR="009D24C1">
      <w:fldChar w:fldCharType="end"/>
    </w:r>
  </w:p>
  <w:p w:rsidR="000F425D" w:rsidP="000F4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25D" w:rsidRPr="009D24C1" w:rsidP="009D2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C1" w:rsidRPr="002D2AF8" w:rsidP="000F425D">
    <w:pPr>
      <w:pStyle w:val="Header"/>
      <w:framePr w:wrap="around"/>
    </w:pPr>
    <w:r>
      <w:fldChar w:fldCharType="begin"/>
    </w:r>
    <w:r>
      <w:instrText xml:space="preserve"> TITLE   \* MERGEFORMAT </w:instrText>
    </w:r>
    <w:r>
      <w:fldChar w:fldCharType="separate"/>
    </w:r>
    <w:r>
      <w:t>RIIGOV201D Comply with site work processes/procedures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24C1" w:rsidP="000F42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5D" w:rsidRPr="002D2AF8" w:rsidP="000F425D">
    <w:pPr>
      <w:pStyle w:val="Header"/>
      <w:framePr w:wrap="around"/>
    </w:pPr>
    <w:r>
      <w:fldChar w:fldCharType="begin"/>
    </w:r>
    <w:r>
      <w:instrText xml:space="preserve"> TITLE   \* MERGEFORMAT </w:instrText>
    </w:r>
    <w:r>
      <w:fldChar w:fldCharType="separate"/>
    </w:r>
    <w:r w:rsidR="009D24C1">
      <w:t>RIIGOV201D Comply with site work processes/procedures</w:t>
    </w:r>
    <w:r w:rsidR="009D24C1">
      <w:fldChar w:fldCharType="end"/>
    </w:r>
    <w:r>
      <w:tab/>
      <w:t xml:space="preserve">Date this document was generated: </w:t>
    </w:r>
    <w:r>
      <w:fldChar w:fldCharType="begin"/>
    </w:r>
    <w:r>
      <w:instrText xml:space="preserve"> CREATEDATE  \@ "d MMMM yyyy"  \* MERGEFORMAT </w:instrText>
    </w:r>
    <w:r>
      <w:fldChar w:fldCharType="separate"/>
    </w:r>
    <w:r w:rsidR="009D24C1">
      <w:rPr>
        <w:noProof/>
      </w:rPr>
      <w:t>2 March 2025</w:t>
    </w:r>
    <w:r>
      <w:fldChar w:fldCharType="end"/>
    </w:r>
  </w:p>
  <w:p w:rsidR="000F425D" w:rsidP="000F4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C4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4C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27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25D"/>
    <w:pPr>
      <w:spacing w:before="360" w:after="60"/>
      <w:outlineLvl w:val="0"/>
    </w:pPr>
    <w:rPr>
      <w:sz w:val="32"/>
    </w:rPr>
  </w:style>
  <w:style w:type="paragraph" w:styleId="Heading2">
    <w:name w:val="heading 2"/>
    <w:basedOn w:val="HeadingBase"/>
    <w:next w:val="BodyText"/>
    <w:link w:val="Heading2Char"/>
    <w:qFormat/>
    <w:rsid w:val="000F425D"/>
    <w:pPr>
      <w:keepLines/>
      <w:spacing w:before="240" w:after="120"/>
      <w:outlineLvl w:val="1"/>
    </w:pPr>
    <w:rPr>
      <w:sz w:val="28"/>
      <w:szCs w:val="40"/>
    </w:rPr>
  </w:style>
  <w:style w:type="paragraph" w:styleId="Heading3">
    <w:name w:val="heading 3"/>
    <w:basedOn w:val="HeadingBase"/>
    <w:next w:val="BodyText"/>
    <w:link w:val="Heading3Char"/>
    <w:qFormat/>
    <w:rsid w:val="000F425D"/>
    <w:pPr>
      <w:spacing w:before="180" w:after="120"/>
      <w:outlineLvl w:val="2"/>
    </w:pPr>
    <w:rPr>
      <w:spacing w:val="-10"/>
      <w:kern w:val="32"/>
    </w:rPr>
  </w:style>
  <w:style w:type="paragraph" w:styleId="Heading4">
    <w:name w:val="heading 4"/>
    <w:basedOn w:val="HeadingBase"/>
    <w:next w:val="BodyText"/>
    <w:link w:val="Heading4Char"/>
    <w:qFormat/>
    <w:rsid w:val="000F425D"/>
    <w:pPr>
      <w:spacing w:before="160" w:after="120"/>
      <w:outlineLvl w:val="3"/>
    </w:pPr>
    <w:rPr>
      <w:sz w:val="22"/>
    </w:rPr>
  </w:style>
  <w:style w:type="paragraph" w:styleId="Heading5">
    <w:name w:val="heading 5"/>
    <w:basedOn w:val="HeadingBase"/>
    <w:next w:val="Normal"/>
    <w:link w:val="Heading5Char"/>
    <w:qFormat/>
    <w:rsid w:val="000F425D"/>
    <w:pPr>
      <w:spacing w:before="80"/>
      <w:outlineLvl w:val="4"/>
    </w:pPr>
    <w:rPr>
      <w:color w:val="918585"/>
      <w:sz w:val="20"/>
    </w:rPr>
  </w:style>
  <w:style w:type="paragraph" w:styleId="Heading6">
    <w:name w:val="heading 6"/>
    <w:basedOn w:val="HeadingBase"/>
    <w:next w:val="Normal"/>
    <w:link w:val="Heading6Char"/>
    <w:qFormat/>
    <w:rsid w:val="000F425D"/>
    <w:pPr>
      <w:spacing w:before="60"/>
      <w:outlineLvl w:val="5"/>
    </w:pPr>
    <w:rPr>
      <w:color w:val="918585"/>
      <w:sz w:val="20"/>
    </w:rPr>
  </w:style>
  <w:style w:type="paragraph" w:styleId="Heading7">
    <w:name w:val="heading 7"/>
    <w:basedOn w:val="Normal"/>
    <w:next w:val="Normal"/>
    <w:link w:val="Heading7Char"/>
    <w:qFormat/>
    <w:rsid w:val="000F425D"/>
    <w:pPr>
      <w:ind w:left="720"/>
      <w:outlineLvl w:val="6"/>
    </w:pPr>
    <w:rPr>
      <w:i/>
    </w:rPr>
  </w:style>
  <w:style w:type="paragraph" w:styleId="Heading8">
    <w:name w:val="heading 8"/>
    <w:basedOn w:val="Normal"/>
    <w:next w:val="Normal"/>
    <w:link w:val="Heading8Char"/>
    <w:qFormat/>
    <w:rsid w:val="000F425D"/>
    <w:pPr>
      <w:ind w:left="720"/>
      <w:outlineLvl w:val="7"/>
    </w:pPr>
    <w:rPr>
      <w:i/>
    </w:rPr>
  </w:style>
  <w:style w:type="paragraph" w:styleId="Heading9">
    <w:name w:val="heading 9"/>
    <w:basedOn w:val="Normal"/>
    <w:next w:val="Normal"/>
    <w:link w:val="Heading9Char"/>
    <w:qFormat/>
    <w:rsid w:val="000F425D"/>
    <w:pPr>
      <w:ind w:left="720"/>
      <w:outlineLvl w:val="8"/>
    </w:pPr>
    <w:rPr>
      <w:i/>
    </w:rPr>
  </w:style>
  <w:style w:type="character" w:default="1" w:styleId="DefaultParagraphFont">
    <w:name w:val="Default Paragraph Font"/>
    <w:uiPriority w:val="1"/>
    <w:unhideWhenUsed/>
    <w:rsid w:val="000F4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25D"/>
  </w:style>
  <w:style w:type="character" w:customStyle="1" w:styleId="Heading1Char">
    <w:name w:val="Heading 1 Char"/>
    <w:basedOn w:val="DefaultParagraphFont"/>
    <w:link w:val="Heading1"/>
    <w:rsid w:val="000F425D"/>
    <w:rPr>
      <w:rFonts w:ascii="Times New Roman" w:eastAsia="Times New Roman" w:hAnsi="Times New Roman" w:cs="Times New Roman"/>
      <w:b/>
      <w:sz w:val="32"/>
      <w:szCs w:val="20"/>
      <w:lang w:eastAsia="en-US"/>
    </w:rPr>
  </w:style>
  <w:style w:type="paragraph" w:styleId="BodyText">
    <w:name w:val="Body Text"/>
    <w:basedOn w:val="Normal"/>
    <w:link w:val="BodyTextChar"/>
    <w:rsid w:val="000F4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25D"/>
    <w:rPr>
      <w:rFonts w:ascii="Times New Roman" w:eastAsia="Times New Roman" w:hAnsi="Times New Roman" w:cs="Times New Roman"/>
      <w:sz w:val="24"/>
      <w:lang w:eastAsia="en-US"/>
    </w:rPr>
  </w:style>
  <w:style w:type="paragraph" w:styleId="ListBullet">
    <w:name w:val="List Bullet"/>
    <w:basedOn w:val="List"/>
    <w:rsid w:val="000F425D"/>
    <w:pPr>
      <w:numPr>
        <w:numId w:val="12"/>
      </w:numPr>
      <w:tabs>
        <w:tab w:val="clear" w:pos="340"/>
      </w:tabs>
      <w:spacing w:before="40" w:after="40"/>
    </w:pPr>
  </w:style>
  <w:style w:type="paragraph" w:styleId="ListBullet2">
    <w:name w:val="List Bullet 2"/>
    <w:basedOn w:val="List2"/>
    <w:rsid w:val="000F425D"/>
    <w:pPr>
      <w:numPr>
        <w:numId w:val="13"/>
      </w:numPr>
      <w:tabs>
        <w:tab w:val="clear" w:pos="680"/>
      </w:tabs>
    </w:pPr>
  </w:style>
  <w:style w:type="paragraph" w:customStyle="1" w:styleId="SuperHeading">
    <w:name w:val="SuperHeading"/>
    <w:basedOn w:val="Normal"/>
    <w:rsid w:val="000F425D"/>
    <w:pPr>
      <w:spacing w:before="240" w:after="120"/>
      <w:outlineLvl w:val="0"/>
    </w:pPr>
    <w:rPr>
      <w:rFonts w:ascii="Times New Roman" w:hAnsi="Times New Roman"/>
      <w:b/>
      <w:sz w:val="32"/>
    </w:rPr>
  </w:style>
  <w:style w:type="paragraph" w:customStyle="1" w:styleId="AllowPageBreak">
    <w:name w:val="AllowPageBreak"/>
    <w:rsid w:val="000F42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25D"/>
    <w:rPr>
      <w:rFonts w:ascii="Courier New" w:eastAsia="Times New Roman" w:hAnsi="Courier New" w:cs="Times New Roman"/>
      <w:i/>
      <w:szCs w:val="20"/>
      <w:lang w:eastAsia="en-US"/>
    </w:rPr>
  </w:style>
  <w:style w:type="paragraph" w:customStyle="1" w:styleId="HeadingBase">
    <w:name w:val="Heading Base"/>
    <w:rsid w:val="000F4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25D"/>
    <w:pPr>
      <w:tabs>
        <w:tab w:val="right" w:leader="dot" w:pos="9072"/>
      </w:tabs>
      <w:ind w:left="567"/>
    </w:pPr>
    <w:rPr>
      <w:szCs w:val="22"/>
    </w:rPr>
  </w:style>
  <w:style w:type="paragraph" w:customStyle="1" w:styleId="TOCBase">
    <w:name w:val="TOC Base"/>
    <w:rsid w:val="000F4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25D"/>
    <w:pPr>
      <w:tabs>
        <w:tab w:val="right" w:leader="dot" w:pos="9072"/>
      </w:tabs>
      <w:spacing w:before="40" w:after="40"/>
      <w:ind w:left="284"/>
    </w:pPr>
    <w:rPr>
      <w:rFonts w:ascii="Times New Roman" w:hAnsi="Times New Roman"/>
    </w:rPr>
  </w:style>
  <w:style w:type="paragraph" w:styleId="TOC1">
    <w:name w:val="toc 1"/>
    <w:basedOn w:val="TOCBase"/>
    <w:next w:val="Normal"/>
    <w:rsid w:val="000F4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25D"/>
    <w:rPr>
      <w:rFonts w:ascii="Times New Roman" w:eastAsia="Times New Roman" w:hAnsi="Times New Roman" w:cs="Times New Roman"/>
      <w:sz w:val="16"/>
      <w:lang w:eastAsia="en-US"/>
    </w:rPr>
  </w:style>
  <w:style w:type="paragraph" w:styleId="Title">
    <w:name w:val="Title"/>
    <w:basedOn w:val="HeadingBase"/>
    <w:link w:val="TitleChar"/>
    <w:qFormat/>
    <w:rsid w:val="000F425D"/>
    <w:pPr>
      <w:spacing w:before="5040"/>
      <w:jc w:val="center"/>
    </w:pPr>
    <w:rPr>
      <w:sz w:val="48"/>
      <w:szCs w:val="72"/>
      <w:lang w:val="en-US"/>
    </w:rPr>
  </w:style>
  <w:style w:type="character" w:customStyle="1" w:styleId="TitleChar">
    <w:name w:val="Title Char"/>
    <w:basedOn w:val="DefaultParagraphFont"/>
    <w:link w:val="Title"/>
    <w:rsid w:val="000F4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25D"/>
    <w:pPr>
      <w:tabs>
        <w:tab w:val="left" w:pos="3600"/>
        <w:tab w:val="left" w:pos="3958"/>
      </w:tabs>
    </w:pPr>
  </w:style>
  <w:style w:type="paragraph" w:styleId="List">
    <w:name w:val="List"/>
    <w:basedOn w:val="BodyText"/>
    <w:next w:val="BodyText"/>
    <w:rsid w:val="000F425D"/>
    <w:pPr>
      <w:tabs>
        <w:tab w:val="left" w:pos="340"/>
      </w:tabs>
      <w:spacing w:before="60" w:after="60"/>
      <w:ind w:left="340" w:hanging="340"/>
    </w:pPr>
  </w:style>
  <w:style w:type="paragraph" w:customStyle="1" w:styleId="Note">
    <w:name w:val="Note"/>
    <w:basedOn w:val="BodyText"/>
    <w:rsid w:val="000F42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425D"/>
    <w:rPr>
      <w:b/>
      <w:spacing w:val="0"/>
    </w:rPr>
  </w:style>
  <w:style w:type="paragraph" w:customStyle="1" w:styleId="SuperTitle">
    <w:name w:val="SuperTitle"/>
    <w:basedOn w:val="Title"/>
    <w:rsid w:val="000F425D"/>
    <w:pPr>
      <w:framePr w:wrap="auto" w:hAnchor="text" w:y="6049"/>
    </w:pPr>
    <w:rPr>
      <w:color w:val="000000"/>
      <w:sz w:val="40"/>
    </w:rPr>
  </w:style>
  <w:style w:type="paragraph" w:customStyle="1" w:styleId="TOCTitle">
    <w:name w:val="TOCTitle"/>
    <w:basedOn w:val="Heading1"/>
    <w:rsid w:val="000F425D"/>
    <w:pPr>
      <w:spacing w:after="240"/>
      <w:jc w:val="center"/>
      <w:outlineLvl w:val="9"/>
    </w:pPr>
    <w:rPr>
      <w:caps/>
    </w:rPr>
  </w:style>
  <w:style w:type="paragraph" w:customStyle="1" w:styleId="Version">
    <w:name w:val="Version"/>
    <w:rsid w:val="000F4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25D"/>
    <w:pPr>
      <w:keepNext w:val="0"/>
      <w:tabs>
        <w:tab w:val="right" w:pos="4176"/>
      </w:tabs>
      <w:ind w:left="198" w:hanging="198"/>
    </w:pPr>
    <w:rPr>
      <w:rFonts w:ascii="Garamond" w:hAnsi="Garamond"/>
    </w:rPr>
  </w:style>
  <w:style w:type="paragraph" w:styleId="IndexHeading">
    <w:name w:val="index heading"/>
    <w:basedOn w:val="Normal"/>
    <w:next w:val="Index1"/>
    <w:semiHidden/>
    <w:rsid w:val="000F425D"/>
    <w:pPr>
      <w:spacing w:before="120" w:after="120"/>
    </w:pPr>
    <w:rPr>
      <w:rFonts w:ascii="Arial" w:hAnsi="Arial"/>
      <w:b/>
      <w:color w:val="918585"/>
      <w:sz w:val="24"/>
    </w:rPr>
  </w:style>
  <w:style w:type="paragraph" w:styleId="Header">
    <w:name w:val="header"/>
    <w:basedOn w:val="Normal"/>
    <w:link w:val="HeaderChar"/>
    <w:rsid w:val="000F4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25D"/>
    <w:rPr>
      <w:rFonts w:ascii="Times New Roman" w:eastAsia="Times New Roman" w:hAnsi="Times New Roman" w:cs="Times New Roman"/>
      <w:sz w:val="16"/>
      <w:szCs w:val="20"/>
      <w:lang w:val="en-GB" w:eastAsia="en-US"/>
    </w:rPr>
  </w:style>
  <w:style w:type="paragraph" w:customStyle="1" w:styleId="Chapter">
    <w:name w:val="Chapter"/>
    <w:basedOn w:val="Normal"/>
    <w:rsid w:val="000F425D"/>
    <w:pPr>
      <w:spacing w:before="240"/>
    </w:pPr>
    <w:rPr>
      <w:rFonts w:ascii="Times New Roman" w:hAnsi="Times New Roman"/>
      <w:smallCaps/>
      <w:spacing w:val="80"/>
      <w:sz w:val="28"/>
    </w:rPr>
  </w:style>
  <w:style w:type="paragraph" w:customStyle="1" w:styleId="InChapter">
    <w:name w:val="InChapter"/>
    <w:basedOn w:val="Heading3"/>
    <w:rsid w:val="000F425D"/>
    <w:pPr>
      <w:spacing w:after="240"/>
      <w:outlineLvl w:val="9"/>
    </w:pPr>
    <w:rPr>
      <w:noProof/>
    </w:rPr>
  </w:style>
  <w:style w:type="paragraph" w:styleId="Index2">
    <w:name w:val="index 2"/>
    <w:basedOn w:val="Normal"/>
    <w:next w:val="Normal"/>
    <w:semiHidden/>
    <w:rsid w:val="000F425D"/>
    <w:pPr>
      <w:tabs>
        <w:tab w:val="right" w:pos="4176"/>
      </w:tabs>
      <w:ind w:left="568" w:hanging="284"/>
    </w:pPr>
    <w:rPr>
      <w:rFonts w:ascii="Garamond" w:hAnsi="Garamond"/>
    </w:rPr>
  </w:style>
  <w:style w:type="paragraph" w:customStyle="1" w:styleId="Byline">
    <w:name w:val="Byline"/>
    <w:rsid w:val="000F4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25D"/>
    <w:pPr>
      <w:tabs>
        <w:tab w:val="clear" w:pos="3600"/>
        <w:tab w:val="clear" w:pos="3958"/>
      </w:tabs>
      <w:jc w:val="right"/>
    </w:pPr>
  </w:style>
  <w:style w:type="character" w:styleId="Emphasis">
    <w:name w:val="Emphasis"/>
    <w:basedOn w:val="DefaultParagraphFont"/>
    <w:qFormat/>
    <w:rsid w:val="000F425D"/>
    <w:rPr>
      <w:i/>
    </w:rPr>
  </w:style>
  <w:style w:type="paragraph" w:styleId="Caption">
    <w:name w:val="caption"/>
    <w:basedOn w:val="BodyText"/>
    <w:next w:val="Normal"/>
    <w:qFormat/>
    <w:rsid w:val="000F425D"/>
    <w:pPr>
      <w:framePr w:w="2268" w:hSpace="181" w:vSpace="181" w:wrap="around" w:vAnchor="text" w:hAnchor="page" w:x="1135" w:y="285" w:anchorLock="1"/>
    </w:pPr>
    <w:rPr>
      <w:i/>
    </w:rPr>
  </w:style>
  <w:style w:type="paragraph" w:customStyle="1" w:styleId="MiniTOCTitle">
    <w:name w:val="MiniTOCTitle"/>
    <w:basedOn w:val="Heading4"/>
    <w:rsid w:val="000F425D"/>
    <w:pPr>
      <w:spacing w:before="240"/>
      <w:outlineLvl w:val="9"/>
    </w:pPr>
    <w:rPr>
      <w:noProof/>
      <w:sz w:val="24"/>
    </w:rPr>
  </w:style>
  <w:style w:type="paragraph" w:customStyle="1" w:styleId="MiniTOCItem">
    <w:name w:val="MiniTOCItem"/>
    <w:basedOn w:val="ListBullet"/>
    <w:rsid w:val="000F425D"/>
    <w:pPr>
      <w:numPr>
        <w:numId w:val="0"/>
      </w:numPr>
      <w:tabs>
        <w:tab w:val="right" w:leader="dot" w:pos="6521"/>
      </w:tabs>
      <w:spacing w:before="0" w:after="0"/>
    </w:pPr>
  </w:style>
  <w:style w:type="paragraph" w:customStyle="1" w:styleId="TOFTitle">
    <w:name w:val="TOFTitle"/>
    <w:basedOn w:val="TOCTitle"/>
    <w:rsid w:val="000F425D"/>
  </w:style>
  <w:style w:type="paragraph" w:styleId="TableofFigures">
    <w:name w:val="table of figures"/>
    <w:basedOn w:val="Normal"/>
    <w:next w:val="Normal"/>
    <w:semiHidden/>
    <w:rsid w:val="000F425D"/>
    <w:pPr>
      <w:tabs>
        <w:tab w:val="right" w:leader="dot" w:pos="9072"/>
      </w:tabs>
      <w:ind w:left="970" w:hanging="403"/>
    </w:pPr>
    <w:rPr>
      <w:rFonts w:ascii="Times New Roman" w:hAnsi="Times New Roman"/>
      <w:b/>
    </w:rPr>
  </w:style>
  <w:style w:type="paragraph" w:styleId="ListNumber">
    <w:name w:val="List Number"/>
    <w:basedOn w:val="List"/>
    <w:rsid w:val="000F425D"/>
    <w:pPr>
      <w:numPr>
        <w:numId w:val="15"/>
      </w:numPr>
      <w:tabs>
        <w:tab w:val="clear" w:pos="340"/>
      </w:tabs>
    </w:pPr>
  </w:style>
  <w:style w:type="character" w:customStyle="1" w:styleId="WingdingSymbols">
    <w:name w:val="Wingding Symbols"/>
    <w:rsid w:val="000F425D"/>
    <w:rPr>
      <w:rFonts w:ascii="Wingdings" w:hAnsi="Wingdings"/>
    </w:rPr>
  </w:style>
  <w:style w:type="paragraph" w:customStyle="1" w:styleId="TableHeading">
    <w:name w:val="Table Heading"/>
    <w:basedOn w:val="HeadingBase"/>
    <w:rsid w:val="000F425D"/>
    <w:pPr>
      <w:keepLines/>
      <w:pBdr>
        <w:bottom w:val="single" w:sz="6" w:space="1" w:color="918585"/>
      </w:pBdr>
      <w:spacing w:before="240"/>
    </w:pPr>
  </w:style>
  <w:style w:type="character" w:customStyle="1" w:styleId="HotSpot">
    <w:name w:val="HotSpot"/>
    <w:rsid w:val="000F425D"/>
    <w:rPr>
      <w:color w:val="0033CC"/>
      <w:u w:val="none"/>
    </w:rPr>
  </w:style>
  <w:style w:type="paragraph" w:customStyle="1" w:styleId="BodyTextRight">
    <w:name w:val="Body Text Right"/>
    <w:basedOn w:val="BodyText"/>
    <w:rsid w:val="000F425D"/>
    <w:pPr>
      <w:spacing w:before="0" w:after="0"/>
      <w:jc w:val="right"/>
    </w:pPr>
  </w:style>
  <w:style w:type="paragraph" w:styleId="Index3">
    <w:name w:val="index 3"/>
    <w:basedOn w:val="ListNumber2"/>
    <w:next w:val="Normal"/>
    <w:semiHidden/>
    <w:rsid w:val="000F425D"/>
    <w:pPr>
      <w:numPr>
        <w:numId w:val="0"/>
      </w:numPr>
      <w:tabs>
        <w:tab w:val="right" w:leader="dot" w:pos="4176"/>
      </w:tabs>
    </w:pPr>
  </w:style>
  <w:style w:type="paragraph" w:styleId="ListNumber2">
    <w:name w:val="List Number 2"/>
    <w:basedOn w:val="List2"/>
    <w:rsid w:val="000F425D"/>
    <w:pPr>
      <w:numPr>
        <w:numId w:val="10"/>
      </w:numPr>
      <w:tabs>
        <w:tab w:val="clear" w:pos="1060"/>
      </w:tabs>
    </w:pPr>
  </w:style>
  <w:style w:type="paragraph" w:customStyle="1" w:styleId="MarginNote">
    <w:name w:val="Margin Note"/>
    <w:basedOn w:val="BodyText"/>
    <w:rsid w:val="000F4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25D"/>
    <w:rPr>
      <w:sz w:val="32"/>
    </w:rPr>
  </w:style>
  <w:style w:type="paragraph" w:customStyle="1" w:styleId="HeadingProcedure">
    <w:name w:val="Heading Procedure"/>
    <w:basedOn w:val="HeadingBase"/>
    <w:next w:val="Normal"/>
    <w:rsid w:val="000F425D"/>
    <w:pPr>
      <w:tabs>
        <w:tab w:val="left" w:pos="0"/>
      </w:tabs>
      <w:spacing w:before="120" w:after="60"/>
    </w:pPr>
    <w:rPr>
      <w:i/>
      <w:color w:val="918585"/>
      <w:sz w:val="22"/>
    </w:rPr>
  </w:style>
  <w:style w:type="paragraph" w:customStyle="1" w:styleId="TableBodyText">
    <w:name w:val="Table Body Text"/>
    <w:basedOn w:val="BodyText"/>
    <w:rsid w:val="000F425D"/>
    <w:pPr>
      <w:spacing w:before="60" w:after="60"/>
    </w:pPr>
  </w:style>
  <w:style w:type="paragraph" w:styleId="ListContinue">
    <w:name w:val="List Continue"/>
    <w:basedOn w:val="List"/>
    <w:rsid w:val="000F425D"/>
    <w:pPr>
      <w:ind w:firstLine="0"/>
    </w:pPr>
  </w:style>
  <w:style w:type="paragraph" w:customStyle="1" w:styleId="ListNote">
    <w:name w:val="List Note"/>
    <w:basedOn w:val="List"/>
    <w:rsid w:val="000F425D"/>
    <w:pPr>
      <w:pBdr>
        <w:top w:val="single" w:sz="6" w:space="2" w:color="918585"/>
        <w:bottom w:val="single" w:sz="6" w:space="2" w:color="918585"/>
      </w:pBdr>
      <w:tabs>
        <w:tab w:val="left" w:pos="1021"/>
      </w:tabs>
      <w:ind w:firstLine="0"/>
    </w:pPr>
  </w:style>
  <w:style w:type="paragraph" w:customStyle="1" w:styleId="Warning">
    <w:name w:val="Warning"/>
    <w:basedOn w:val="BodyText"/>
    <w:rsid w:val="000F425D"/>
    <w:pPr>
      <w:shd w:val="clear" w:color="auto" w:fill="D9D9D9"/>
      <w:tabs>
        <w:tab w:val="left" w:pos="992"/>
      </w:tabs>
      <w:ind w:left="119" w:right="119"/>
    </w:pPr>
    <w:rPr>
      <w:sz w:val="20"/>
    </w:rPr>
  </w:style>
  <w:style w:type="paragraph" w:customStyle="1" w:styleId="MarginIcons">
    <w:name w:val="Margin Icons"/>
    <w:basedOn w:val="BodyText"/>
    <w:rsid w:val="000F4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25D"/>
    <w:rPr>
      <w:rFonts w:ascii="Courier New" w:hAnsi="Courier New"/>
    </w:rPr>
  </w:style>
  <w:style w:type="paragraph" w:customStyle="1" w:styleId="NoteBullet">
    <w:name w:val="Note Bullet"/>
    <w:basedOn w:val="Note"/>
    <w:rsid w:val="000F425D"/>
    <w:pPr>
      <w:tabs>
        <w:tab w:val="clear" w:pos="680"/>
      </w:tabs>
      <w:spacing w:before="60" w:after="60"/>
    </w:pPr>
  </w:style>
  <w:style w:type="paragraph" w:customStyle="1" w:styleId="SubHeading2">
    <w:name w:val="SubHeading2"/>
    <w:basedOn w:val="HeadingBase"/>
    <w:rsid w:val="000F425D"/>
    <w:pPr>
      <w:spacing w:before="240" w:after="60"/>
    </w:pPr>
    <w:rPr>
      <w:sz w:val="20"/>
    </w:rPr>
  </w:style>
  <w:style w:type="paragraph" w:customStyle="1" w:styleId="SubHeading1">
    <w:name w:val="SubHeading1"/>
    <w:basedOn w:val="HeadingBase"/>
    <w:rsid w:val="000F425D"/>
    <w:pPr>
      <w:spacing w:before="240" w:after="60"/>
    </w:pPr>
    <w:rPr>
      <w:color w:val="918585"/>
      <w:sz w:val="22"/>
    </w:rPr>
  </w:style>
  <w:style w:type="paragraph" w:customStyle="1" w:styleId="SideHeading">
    <w:name w:val="Side Heading"/>
    <w:basedOn w:val="HeadingBase"/>
    <w:rsid w:val="000F4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25D"/>
    <w:pPr>
      <w:tabs>
        <w:tab w:val="num" w:pos="360"/>
      </w:tabs>
    </w:pPr>
  </w:style>
  <w:style w:type="paragraph" w:styleId="PlainText">
    <w:name w:val="Plain Text"/>
    <w:basedOn w:val="Normal"/>
    <w:link w:val="PlainTextChar"/>
    <w:rsid w:val="000F425D"/>
    <w:rPr>
      <w:sz w:val="20"/>
    </w:rPr>
  </w:style>
  <w:style w:type="character" w:customStyle="1" w:styleId="PlainTextChar">
    <w:name w:val="Plain Text Char"/>
    <w:basedOn w:val="DefaultParagraphFont"/>
    <w:link w:val="PlainText"/>
    <w:rsid w:val="000F425D"/>
    <w:rPr>
      <w:rFonts w:ascii="Courier New" w:eastAsia="Times New Roman" w:hAnsi="Courier New" w:cs="Times New Roman"/>
      <w:sz w:val="20"/>
      <w:szCs w:val="20"/>
      <w:lang w:eastAsia="en-US"/>
    </w:rPr>
  </w:style>
  <w:style w:type="character" w:customStyle="1" w:styleId="MenuOption">
    <w:name w:val="Menu Option"/>
    <w:basedOn w:val="DefaultParagraphFont"/>
    <w:rsid w:val="000F425D"/>
    <w:rPr>
      <w:b/>
      <w:smallCaps/>
    </w:rPr>
  </w:style>
  <w:style w:type="paragraph" w:customStyle="1" w:styleId="TableListNumber">
    <w:name w:val="Table List Number"/>
    <w:basedOn w:val="ListNumber"/>
    <w:rsid w:val="000F425D"/>
    <w:pPr>
      <w:numPr>
        <w:numId w:val="0"/>
      </w:numPr>
    </w:pPr>
  </w:style>
  <w:style w:type="paragraph" w:styleId="TOC4">
    <w:name w:val="toc 4"/>
    <w:basedOn w:val="TOCBase"/>
    <w:next w:val="Normal"/>
    <w:semiHidden/>
    <w:rsid w:val="000F425D"/>
    <w:pPr>
      <w:tabs>
        <w:tab w:val="right" w:leader="dot" w:pos="9071"/>
      </w:tabs>
      <w:ind w:left="1701"/>
    </w:pPr>
  </w:style>
  <w:style w:type="paragraph" w:customStyle="1" w:styleId="ListAlpha">
    <w:name w:val="List Alpha"/>
    <w:basedOn w:val="List"/>
    <w:rsid w:val="000F425D"/>
    <w:pPr>
      <w:numPr>
        <w:numId w:val="9"/>
      </w:numPr>
    </w:pPr>
  </w:style>
  <w:style w:type="paragraph" w:customStyle="1" w:styleId="ListAlpha2">
    <w:name w:val="List Alpha 2"/>
    <w:basedOn w:val="List2"/>
    <w:rsid w:val="000F425D"/>
    <w:pPr>
      <w:numPr>
        <w:numId w:val="8"/>
      </w:numPr>
    </w:pPr>
  </w:style>
  <w:style w:type="paragraph" w:styleId="List2">
    <w:name w:val="List 2"/>
    <w:basedOn w:val="BodyText"/>
    <w:rsid w:val="000F425D"/>
    <w:pPr>
      <w:tabs>
        <w:tab w:val="left" w:pos="680"/>
      </w:tabs>
      <w:spacing w:before="60" w:after="60"/>
      <w:ind w:left="680" w:hanging="340"/>
    </w:pPr>
  </w:style>
  <w:style w:type="paragraph" w:styleId="List3">
    <w:name w:val="List 3"/>
    <w:basedOn w:val="BodyText"/>
    <w:rsid w:val="000F425D"/>
    <w:pPr>
      <w:tabs>
        <w:tab w:val="left" w:pos="1021"/>
      </w:tabs>
      <w:spacing w:before="60" w:after="60"/>
      <w:ind w:left="1020" w:hanging="340"/>
    </w:pPr>
  </w:style>
  <w:style w:type="paragraph" w:styleId="List4">
    <w:name w:val="List 4"/>
    <w:basedOn w:val="BodyText"/>
    <w:rsid w:val="000F425D"/>
    <w:pPr>
      <w:tabs>
        <w:tab w:val="left" w:pos="1361"/>
      </w:tabs>
      <w:spacing w:before="60" w:after="60"/>
      <w:ind w:left="1361" w:hanging="340"/>
    </w:pPr>
  </w:style>
  <w:style w:type="paragraph" w:styleId="List5">
    <w:name w:val="List 5"/>
    <w:basedOn w:val="BodyText"/>
    <w:rsid w:val="000F425D"/>
    <w:pPr>
      <w:tabs>
        <w:tab w:val="left" w:pos="1701"/>
      </w:tabs>
      <w:spacing w:before="60" w:after="60"/>
      <w:ind w:left="1701" w:hanging="340"/>
    </w:pPr>
  </w:style>
  <w:style w:type="paragraph" w:styleId="ListBullet3">
    <w:name w:val="List Bullet 3"/>
    <w:basedOn w:val="List3"/>
    <w:rsid w:val="000F425D"/>
    <w:pPr>
      <w:numPr>
        <w:numId w:val="14"/>
      </w:numPr>
      <w:tabs>
        <w:tab w:val="clear" w:pos="1021"/>
      </w:tabs>
      <w:ind w:left="1037" w:hanging="357"/>
    </w:pPr>
  </w:style>
  <w:style w:type="paragraph" w:styleId="ListBullet4">
    <w:name w:val="List Bullet 4"/>
    <w:basedOn w:val="List4"/>
    <w:rsid w:val="000F425D"/>
    <w:pPr>
      <w:numPr>
        <w:numId w:val="3"/>
      </w:numPr>
      <w:tabs>
        <w:tab w:val="clear" w:pos="1361"/>
      </w:tabs>
    </w:pPr>
  </w:style>
  <w:style w:type="paragraph" w:styleId="ListBullet5">
    <w:name w:val="List Bullet 5"/>
    <w:basedOn w:val="List5"/>
    <w:rsid w:val="000F425D"/>
    <w:pPr>
      <w:numPr>
        <w:numId w:val="4"/>
      </w:numPr>
    </w:pPr>
  </w:style>
  <w:style w:type="paragraph" w:styleId="ListContinue2">
    <w:name w:val="List Continue 2"/>
    <w:basedOn w:val="List2"/>
    <w:rsid w:val="000F425D"/>
    <w:pPr>
      <w:ind w:firstLine="0"/>
    </w:pPr>
  </w:style>
  <w:style w:type="paragraph" w:styleId="ListContinue3">
    <w:name w:val="List Continue 3"/>
    <w:basedOn w:val="List3"/>
    <w:rsid w:val="000F425D"/>
    <w:pPr>
      <w:ind w:left="1021" w:firstLine="0"/>
    </w:pPr>
  </w:style>
  <w:style w:type="paragraph" w:styleId="ListContinue4">
    <w:name w:val="List Continue 4"/>
    <w:basedOn w:val="List4"/>
    <w:rsid w:val="000F425D"/>
    <w:pPr>
      <w:ind w:firstLine="0"/>
    </w:pPr>
  </w:style>
  <w:style w:type="paragraph" w:styleId="ListContinue5">
    <w:name w:val="List Continue 5"/>
    <w:basedOn w:val="List5"/>
    <w:rsid w:val="000F425D"/>
    <w:pPr>
      <w:ind w:firstLine="0"/>
    </w:pPr>
  </w:style>
  <w:style w:type="paragraph" w:styleId="ListNumber3">
    <w:name w:val="List Number 3"/>
    <w:basedOn w:val="List3"/>
    <w:rsid w:val="000F425D"/>
    <w:pPr>
      <w:numPr>
        <w:numId w:val="5"/>
      </w:numPr>
    </w:pPr>
  </w:style>
  <w:style w:type="paragraph" w:styleId="ListNumber4">
    <w:name w:val="List Number 4"/>
    <w:basedOn w:val="List4"/>
    <w:rsid w:val="000F425D"/>
    <w:pPr>
      <w:numPr>
        <w:numId w:val="6"/>
      </w:numPr>
    </w:pPr>
  </w:style>
  <w:style w:type="paragraph" w:styleId="ListNumber5">
    <w:name w:val="List Number 5"/>
    <w:basedOn w:val="List5"/>
    <w:rsid w:val="000F425D"/>
    <w:pPr>
      <w:numPr>
        <w:numId w:val="7"/>
      </w:numPr>
    </w:pPr>
  </w:style>
  <w:style w:type="paragraph" w:styleId="BlockText">
    <w:name w:val="Block Text"/>
    <w:basedOn w:val="Normal"/>
    <w:rsid w:val="000F425D"/>
    <w:pPr>
      <w:spacing w:after="120"/>
      <w:ind w:left="1440" w:right="1440"/>
    </w:pPr>
  </w:style>
  <w:style w:type="character" w:customStyle="1" w:styleId="Subscript">
    <w:name w:val="Subscript"/>
    <w:basedOn w:val="DefaultParagraphFont"/>
    <w:rsid w:val="000F425D"/>
    <w:rPr>
      <w:sz w:val="16"/>
      <w:vertAlign w:val="subscript"/>
    </w:rPr>
  </w:style>
  <w:style w:type="character" w:customStyle="1" w:styleId="Superscript">
    <w:name w:val="Superscript"/>
    <w:basedOn w:val="DefaultParagraphFont"/>
    <w:rsid w:val="000F425D"/>
    <w:rPr>
      <w:sz w:val="16"/>
      <w:vertAlign w:val="superscript"/>
    </w:rPr>
  </w:style>
  <w:style w:type="character" w:customStyle="1" w:styleId="Symbols">
    <w:name w:val="Symbols"/>
    <w:basedOn w:val="DefaultParagraphFont"/>
    <w:rsid w:val="000F425D"/>
    <w:rPr>
      <w:rFonts w:ascii="Symbol" w:hAnsi="Symbol"/>
    </w:rPr>
  </w:style>
  <w:style w:type="character" w:customStyle="1" w:styleId="MenuOptions">
    <w:name w:val="Menu Options"/>
    <w:basedOn w:val="DefaultParagraphFont"/>
    <w:rsid w:val="000F425D"/>
    <w:rPr>
      <w:rFonts w:ascii="Arial Narrow" w:hAnsi="Arial Narrow"/>
      <w:smallCaps/>
    </w:rPr>
  </w:style>
  <w:style w:type="character" w:customStyle="1" w:styleId="Buttons">
    <w:name w:val="Buttons"/>
    <w:basedOn w:val="DefaultParagraphFont"/>
    <w:rsid w:val="000F425D"/>
    <w:rPr>
      <w:b/>
    </w:rPr>
  </w:style>
  <w:style w:type="character" w:customStyle="1" w:styleId="Underlined">
    <w:name w:val="Underlined"/>
    <w:basedOn w:val="DefaultParagraphFont"/>
    <w:rsid w:val="000F425D"/>
    <w:rPr>
      <w:u w:val="single"/>
    </w:rPr>
  </w:style>
  <w:style w:type="paragraph" w:customStyle="1" w:styleId="TableBodyTextRight">
    <w:name w:val="Table Body Text Right"/>
    <w:basedOn w:val="TableBodyText"/>
    <w:rsid w:val="000F425D"/>
    <w:pPr>
      <w:widowControl w:val="0"/>
      <w:autoSpaceDE w:val="0"/>
      <w:autoSpaceDN w:val="0"/>
      <w:adjustRightInd w:val="0"/>
      <w:jc w:val="right"/>
    </w:pPr>
    <w:rPr>
      <w:rFonts w:cs="Arial"/>
      <w:szCs w:val="18"/>
    </w:rPr>
  </w:style>
  <w:style w:type="paragraph" w:customStyle="1" w:styleId="CopyrightText">
    <w:name w:val="Copyright Text"/>
    <w:basedOn w:val="BodyText"/>
    <w:rsid w:val="000F425D"/>
    <w:rPr>
      <w:sz w:val="18"/>
    </w:rPr>
  </w:style>
  <w:style w:type="paragraph" w:customStyle="1" w:styleId="BodySmallRight">
    <w:name w:val="Body Small Right"/>
    <w:basedOn w:val="BodyTextRight"/>
    <w:rsid w:val="000F425D"/>
    <w:rPr>
      <w:sz w:val="18"/>
      <w:szCs w:val="18"/>
    </w:rPr>
  </w:style>
  <w:style w:type="paragraph" w:customStyle="1" w:styleId="MarginEdition">
    <w:name w:val="Margin Edition"/>
    <w:basedOn w:val="MarginNote"/>
    <w:rsid w:val="000F425D"/>
    <w:pPr>
      <w:spacing w:before="0" w:after="0"/>
    </w:pPr>
    <w:rPr>
      <w:rFonts w:ascii="Times New Roman" w:hAnsi="Times New Roman"/>
      <w:color w:val="999999"/>
    </w:rPr>
  </w:style>
  <w:style w:type="paragraph" w:customStyle="1" w:styleId="Spacer">
    <w:name w:val="Spacer"/>
    <w:basedOn w:val="Normal"/>
    <w:rsid w:val="000F425D"/>
    <w:rPr>
      <w:sz w:val="2"/>
      <w:szCs w:val="2"/>
    </w:rPr>
  </w:style>
  <w:style w:type="character" w:customStyle="1" w:styleId="Small">
    <w:name w:val="Small"/>
    <w:basedOn w:val="DefaultParagraphFont"/>
    <w:rsid w:val="000F425D"/>
    <w:rPr>
      <w:sz w:val="16"/>
    </w:rPr>
  </w:style>
  <w:style w:type="paragraph" w:customStyle="1" w:styleId="WideTable">
    <w:name w:val="Wide Table"/>
    <w:basedOn w:val="Normal"/>
    <w:rsid w:val="000F425D"/>
    <w:pPr>
      <w:ind w:left="-1418"/>
    </w:pPr>
    <w:rPr>
      <w:sz w:val="2"/>
      <w:szCs w:val="2"/>
    </w:rPr>
  </w:style>
  <w:style w:type="character" w:styleId="PageNumber">
    <w:name w:val="page number"/>
    <w:basedOn w:val="DefaultParagraphFont"/>
    <w:rsid w:val="000F425D"/>
  </w:style>
  <w:style w:type="paragraph" w:styleId="Quote">
    <w:name w:val="Quote"/>
    <w:basedOn w:val="Heading1"/>
    <w:link w:val="QuoteChar"/>
    <w:qFormat/>
    <w:rsid w:val="000F425D"/>
    <w:rPr>
      <w:b w:val="0"/>
      <w:sz w:val="72"/>
      <w:szCs w:val="72"/>
      <w:lang w:val="en-NZ"/>
    </w:rPr>
  </w:style>
  <w:style w:type="character" w:customStyle="1" w:styleId="QuoteChar">
    <w:name w:val="Quote Char"/>
    <w:basedOn w:val="DefaultParagraphFont"/>
    <w:link w:val="Quote"/>
    <w:rsid w:val="000F4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25D"/>
    <w:pPr>
      <w:pageBreakBefore/>
    </w:pPr>
  </w:style>
  <w:style w:type="paragraph" w:customStyle="1" w:styleId="Border">
    <w:name w:val="Border"/>
    <w:basedOn w:val="Normal"/>
    <w:qFormat/>
    <w:rsid w:val="000F4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25D"/>
    <w:rPr>
      <w:b/>
      <w:bCs/>
      <w:i/>
      <w:iCs/>
      <w:color w:val="auto"/>
    </w:rPr>
  </w:style>
  <w:style w:type="paragraph" w:styleId="IntenseQuote">
    <w:name w:val="Intense Quote"/>
    <w:basedOn w:val="Normal"/>
    <w:next w:val="Normal"/>
    <w:link w:val="IntenseQuoteChar"/>
    <w:uiPriority w:val="30"/>
    <w:qFormat/>
    <w:rsid w:val="000F4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25D"/>
    <w:rPr>
      <w:smallCaps/>
      <w:color w:val="auto"/>
      <w:u w:val="single"/>
    </w:rPr>
  </w:style>
  <w:style w:type="character" w:styleId="IntenseReference">
    <w:name w:val="Intense Reference"/>
    <w:basedOn w:val="DefaultParagraphFont"/>
    <w:uiPriority w:val="32"/>
    <w:qFormat/>
    <w:rsid w:val="000F425D"/>
    <w:rPr>
      <w:b/>
      <w:bCs/>
      <w:smallCaps/>
      <w:color w:val="auto"/>
      <w:spacing w:val="5"/>
      <w:u w:val="single"/>
    </w:rPr>
  </w:style>
  <w:style w:type="paragraph" w:customStyle="1" w:styleId="2ColumnHeading">
    <w:name w:val="2Column Heading"/>
    <w:basedOn w:val="BodyText"/>
    <w:qFormat/>
    <w:rsid w:val="000F425D"/>
    <w:pPr>
      <w:spacing w:after="60"/>
      <w:ind w:left="-2268"/>
    </w:pPr>
    <w:rPr>
      <w:b/>
    </w:rPr>
  </w:style>
  <w:style w:type="paragraph" w:customStyle="1" w:styleId="Heading1TOC">
    <w:name w:val="Heading1 TOC"/>
    <w:basedOn w:val="Normal"/>
    <w:qFormat/>
    <w:rsid w:val="000F425D"/>
    <w:pPr>
      <w:spacing w:before="240" w:after="120"/>
    </w:pPr>
    <w:rPr>
      <w:rFonts w:ascii="Times New Roman" w:hAnsi="Times New Roman"/>
      <w:b/>
      <w:sz w:val="32"/>
    </w:rPr>
  </w:style>
  <w:style w:type="paragraph" w:customStyle="1" w:styleId="Heading2TOC">
    <w:name w:val="Heading2 TOC"/>
    <w:basedOn w:val="Normal"/>
    <w:qFormat/>
    <w:rsid w:val="000F425D"/>
    <w:pPr>
      <w:spacing w:before="240" w:after="60"/>
    </w:pPr>
    <w:rPr>
      <w:rFonts w:ascii="Times New Roman" w:hAnsi="Times New Roman"/>
      <w:b/>
      <w:sz w:val="28"/>
    </w:rPr>
  </w:style>
  <w:style w:type="character" w:customStyle="1" w:styleId="Underline">
    <w:name w:val="Underline"/>
    <w:basedOn w:val="DefaultParagraphFont"/>
    <w:qFormat/>
    <w:rsid w:val="000F425D"/>
    <w:rPr>
      <w:u w:val="single"/>
    </w:rPr>
  </w:style>
  <w:style w:type="character" w:customStyle="1" w:styleId="BoldandItalics">
    <w:name w:val="Bold and Italics"/>
    <w:qFormat/>
    <w:rsid w:val="000F425D"/>
    <w:rPr>
      <w:b/>
      <w:i/>
      <w:u w:val="none"/>
    </w:rPr>
  </w:style>
  <w:style w:type="paragraph" w:styleId="BalloonText">
    <w:name w:val="Balloon Text"/>
    <w:basedOn w:val="Normal"/>
    <w:link w:val="BalloonTextChar"/>
    <w:rsid w:val="000F425D"/>
    <w:rPr>
      <w:rFonts w:ascii="Tahoma" w:hAnsi="Tahoma" w:cs="Tahoma"/>
      <w:sz w:val="16"/>
      <w:szCs w:val="16"/>
    </w:rPr>
  </w:style>
  <w:style w:type="character" w:customStyle="1" w:styleId="BalloonTextChar">
    <w:name w:val="Balloon Text Char"/>
    <w:basedOn w:val="DefaultParagraphFont"/>
    <w:link w:val="BalloonText"/>
    <w:rsid w:val="000F4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25D"/>
    <w:rPr>
      <w:b/>
      <w:color w:val="660033"/>
      <w:spacing w:val="0"/>
    </w:rPr>
  </w:style>
  <w:style w:type="paragraph" w:customStyle="1" w:styleId="Nameditemlist">
    <w:name w:val="Named item list"/>
    <w:basedOn w:val="BodyText"/>
    <w:qFormat/>
    <w:rsid w:val="000F425D"/>
    <w:pPr>
      <w:tabs>
        <w:tab w:val="left" w:pos="2835"/>
      </w:tabs>
      <w:ind w:left="2835" w:hanging="2835"/>
    </w:pPr>
  </w:style>
  <w:style w:type="paragraph" w:customStyle="1" w:styleId="BodyTextnopadding">
    <w:name w:val="Body Text no padding"/>
    <w:basedOn w:val="BodyText"/>
    <w:qFormat/>
    <w:rsid w:val="000F425D"/>
    <w:pPr>
      <w:spacing w:before="0" w:after="0"/>
    </w:pPr>
  </w:style>
  <w:style w:type="paragraph" w:customStyle="1" w:styleId="BodyTextBold">
    <w:name w:val="Body Text Bold"/>
    <w:basedOn w:val="BodyText"/>
    <w:qFormat/>
    <w:rsid w:val="000F425D"/>
    <w:rPr>
      <w:b/>
    </w:rPr>
  </w:style>
  <w:style w:type="character" w:styleId="Hyperlink">
    <w:name w:val="Hyperlink"/>
    <w:basedOn w:val="DefaultParagraphFont"/>
    <w:uiPriority w:val="99"/>
    <w:unhideWhenUsed/>
    <w:rsid w:val="009D2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7258</Characters>
  <Application>Microsoft Office Word</Application>
  <DocSecurity>0</DocSecurity>
  <Lines>196</Lines>
  <Paragraphs>113</Paragraphs>
  <ScaleCrop>false</ScaleCrop>
  <Company>Author-it Software Corporation Ltd.</Company>
  <LinksUpToDate>false</LinksUpToDate>
  <CharactersWithSpaces>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RIIGOV201D Comply with site work processes/procedures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