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FB0" w:rsidP="00366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RIIFIA401D Manage financial records</w:t>
      </w:r>
      <w:r>
        <w:fldChar w:fldCharType="end"/>
      </w:r>
    </w:p>
    <w:p w:rsidR="00366FB0" w:rsidP="00366FB0">
      <w:pPr>
        <w:pStyle w:val="Version"/>
        <w:sectPr w:rsidSect="00CC5C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5CD0" w:rsidP="00CC5CD0">
      <w:pPr>
        <w:pStyle w:val="SuperHeading"/>
      </w:pPr>
      <w:r w:rsidRPr="00CC5CD0">
        <w:t>Assessment Requirements for RIIFIA401D Manage financial records</w:t>
      </w:r>
    </w:p>
    <w:p w:rsidR="00000000" w:rsidRPr="00CC5CD0" w:rsidP="00CC5CD0">
      <w:pPr>
        <w:pStyle w:val="Heading1"/>
      </w:pPr>
      <w:bookmarkStart w:id="1" w:name="O_687669"/>
      <w:bookmarkEnd w:id="1"/>
      <w:r w:rsidRPr="00CC5CD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366FB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Comment</w:t>
            </w:r>
          </w:p>
        </w:tc>
      </w:tr>
      <w:tr w:rsidTr="00366FB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This unit replaces RIIFIA401A Manage financial records</w:t>
            </w:r>
          </w:p>
        </w:tc>
      </w:tr>
      <w:tr w:rsidTr="00366FB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CD0" w:rsidP="00CC5CD0">
            <w:pPr>
              <w:pStyle w:val="BodyText"/>
            </w:pPr>
            <w:r w:rsidRPr="00CC5CD0">
              <w:t>Required frequency and volume of evidence amended in Performance evidence.</w:t>
            </w:r>
          </w:p>
          <w:p w:rsidR="00000000" w:rsidRPr="00CC5CD0" w:rsidP="00CC5CD0">
            <w:pPr>
              <w:pStyle w:val="BodyText"/>
            </w:pPr>
            <w:r w:rsidRPr="00CC5CD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C5CD0" w:rsidP="00CC5CD0">
      <w:pPr>
        <w:pStyle w:val="BodyText"/>
      </w:pPr>
    </w:p>
    <w:p w:rsidR="00000000" w:rsidRPr="00CC5CD0" w:rsidP="00CC5CD0">
      <w:pPr>
        <w:pStyle w:val="AllowPageBreak"/>
      </w:pPr>
    </w:p>
    <w:p w:rsidR="00000000" w:rsidRPr="00CC5CD0" w:rsidP="00CC5CD0">
      <w:pPr>
        <w:pStyle w:val="Heading1"/>
      </w:pPr>
      <w:bookmarkStart w:id="2" w:name="O_687668"/>
      <w:bookmarkEnd w:id="2"/>
      <w:r w:rsidRPr="00CC5CD0">
        <w:t>Performance</w:t>
      </w:r>
      <w:r w:rsidRPr="00CC5CD0">
        <w:t xml:space="preserve"> Evidence</w:t>
      </w:r>
    </w:p>
    <w:p w:rsidR="00000000" w:rsidRPr="00CC5CD0" w:rsidP="00366FB0">
      <w:pPr>
        <w:pStyle w:val="BodyText"/>
      </w:pPr>
      <w:r w:rsidRPr="00CC5CD0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CC5CD0">
        <w:t xml:space="preserve"> and include evidence that the candidate:</w:t>
      </w:r>
    </w:p>
    <w:p w:rsidR="00000000" w:rsidRPr="00CC5CD0" w:rsidP="00CC5CD0">
      <w:pPr>
        <w:pStyle w:val="ListBullet"/>
      </w:pPr>
      <w:r w:rsidRPr="00CC5CD0">
        <w:t>locates and applies relevant legislation, documentation, policies and procedures</w:t>
      </w:r>
    </w:p>
    <w:p w:rsidR="00000000" w:rsidRPr="00CC5CD0" w:rsidP="00CC5CD0">
      <w:pPr>
        <w:pStyle w:val="ListBullet"/>
      </w:pPr>
      <w:r w:rsidRPr="00CC5CD0">
        <w:t>demonstrates completion of managing financial records that safely, effectively and</w:t>
      </w:r>
      <w:r w:rsidRPr="00CC5CD0">
        <w:t xml:space="preserve"> efficiently meets all of the required outcomes on more than one (1) occasion including:</w:t>
      </w:r>
    </w:p>
    <w:p w:rsidR="00000000" w:rsidRPr="00CC5CD0" w:rsidP="00CC5CD0">
      <w:pPr>
        <w:pStyle w:val="ListBullet2"/>
      </w:pPr>
      <w:r w:rsidRPr="00CC5CD0">
        <w:t xml:space="preserve">identifying and accessing financial data </w:t>
      </w:r>
    </w:p>
    <w:p w:rsidR="00000000" w:rsidRPr="00CC5CD0" w:rsidP="00CC5CD0">
      <w:pPr>
        <w:pStyle w:val="ListBullet2"/>
      </w:pPr>
      <w:r w:rsidRPr="00CC5CD0">
        <w:t>organising financial data to highlight relevant features</w:t>
      </w:r>
    </w:p>
    <w:p w:rsidR="00000000" w:rsidRPr="00CC5CD0" w:rsidP="00CC5CD0">
      <w:pPr>
        <w:pStyle w:val="ListBullet2"/>
      </w:pPr>
      <w:r w:rsidRPr="00CC5CD0">
        <w:t>presenting financial data and record quotations in comprehensive fo</w:t>
      </w:r>
      <w:r w:rsidRPr="00CC5CD0">
        <w:t>rmat</w:t>
      </w:r>
    </w:p>
    <w:p w:rsidR="00000000" w:rsidRPr="00CC5CD0" w:rsidP="00CC5CD0">
      <w:pPr>
        <w:pStyle w:val="ListBullet2"/>
      </w:pPr>
      <w:r w:rsidRPr="00CC5CD0">
        <w:t>liaising with suppliers and end users of purchases</w:t>
      </w:r>
    </w:p>
    <w:p w:rsidR="00000000" w:rsidRPr="00CC5CD0" w:rsidP="00CC5CD0">
      <w:pPr>
        <w:pStyle w:val="ListBullet2"/>
      </w:pPr>
      <w:r w:rsidRPr="00CC5CD0">
        <w:t>preparing and processing invoices</w:t>
      </w:r>
    </w:p>
    <w:p w:rsidR="00000000" w:rsidRPr="00CC5CD0" w:rsidP="00CC5CD0">
      <w:pPr>
        <w:pStyle w:val="ListBullet2"/>
      </w:pPr>
      <w:r w:rsidRPr="00CC5CD0">
        <w:t>analysing and assessing expenditure</w:t>
      </w:r>
    </w:p>
    <w:p w:rsidR="00000000" w:rsidRPr="00CC5CD0" w:rsidP="00CC5CD0">
      <w:pPr>
        <w:pStyle w:val="ListBullet2"/>
      </w:pPr>
      <w:r w:rsidRPr="00CC5CD0">
        <w:t>calculating data and to reconcile figures</w:t>
      </w:r>
    </w:p>
    <w:p w:rsidR="00000000" w:rsidRPr="00CC5CD0" w:rsidP="00CC5CD0">
      <w:pPr>
        <w:pStyle w:val="ListBullet2"/>
      </w:pPr>
      <w:r w:rsidRPr="00CC5CD0">
        <w:t>interpreting and balancing a budget</w:t>
      </w:r>
    </w:p>
    <w:p w:rsidR="00000000" w:rsidRPr="00CC5CD0" w:rsidP="00CC5CD0">
      <w:pPr>
        <w:pStyle w:val="ListBullet2"/>
      </w:pPr>
      <w:r w:rsidRPr="00CC5CD0">
        <w:t>maintaining financial records</w:t>
      </w:r>
    </w:p>
    <w:p w:rsidR="00000000" w:rsidRPr="00CC5CD0" w:rsidP="00CC5CD0">
      <w:pPr>
        <w:pStyle w:val="ListBullet2"/>
      </w:pPr>
      <w:r w:rsidRPr="00CC5CD0">
        <w:t>estimating and calcula</w:t>
      </w:r>
      <w:r w:rsidRPr="00CC5CD0">
        <w:t>ting time/costs for repairing, replacing and servicing site equipment</w:t>
      </w:r>
    </w:p>
    <w:p w:rsidR="00000000" w:rsidRPr="00CC5CD0" w:rsidP="00CC5CD0">
      <w:pPr>
        <w:pStyle w:val="ListBullet2"/>
      </w:pPr>
      <w:r w:rsidRPr="00CC5CD0">
        <w:t>preparing a written financial report</w:t>
      </w:r>
    </w:p>
    <w:p w:rsidR="00000000" w:rsidRPr="00CC5CD0" w:rsidP="00CC5CD0">
      <w:pPr>
        <w:pStyle w:val="AllowPageBreak"/>
      </w:pPr>
    </w:p>
    <w:p w:rsidR="00000000" w:rsidRPr="00CC5CD0" w:rsidP="00CC5CD0">
      <w:pPr>
        <w:pStyle w:val="Heading1"/>
      </w:pPr>
      <w:bookmarkStart w:id="3" w:name="O_687666"/>
      <w:bookmarkEnd w:id="3"/>
      <w:r w:rsidRPr="00CC5CD0">
        <w:t>Knowledge Evidence</w:t>
      </w:r>
    </w:p>
    <w:p w:rsidR="00000000" w:rsidRPr="00CC5CD0" w:rsidP="00366FB0">
      <w:pPr>
        <w:pStyle w:val="BodyText"/>
      </w:pPr>
      <w:r w:rsidRPr="00CC5CD0">
        <w:t>The candidate must demonstrate knowledge managing financial records through:</w:t>
      </w:r>
    </w:p>
    <w:p w:rsidR="00000000" w:rsidRPr="00CC5CD0" w:rsidP="00CC5CD0">
      <w:pPr>
        <w:pStyle w:val="ListBullet"/>
      </w:pPr>
      <w:r w:rsidRPr="00CC5CD0">
        <w:t>complying wit</w:t>
      </w:r>
      <w:r w:rsidRPr="00CC5CD0">
        <w:t>h codes of ethics and conduct</w:t>
      </w:r>
    </w:p>
    <w:p w:rsidR="00000000" w:rsidRPr="00CC5CD0" w:rsidP="00CC5CD0">
      <w:pPr>
        <w:pStyle w:val="ListBullet"/>
      </w:pPr>
      <w:r w:rsidRPr="00CC5CD0">
        <w:t>understanding of provisions of relevant legislation affecting business operations, codes of practice and national standards</w:t>
      </w:r>
    </w:p>
    <w:p w:rsidR="00000000" w:rsidRPr="00CC5CD0" w:rsidP="00CC5CD0">
      <w:pPr>
        <w:pStyle w:val="ListBullet"/>
      </w:pPr>
      <w:r w:rsidRPr="00CC5CD0">
        <w:t>complying with organisation policy and procedures relating to:</w:t>
      </w:r>
    </w:p>
    <w:p w:rsidR="00000000" w:rsidRPr="00CC5CD0" w:rsidP="00CC5CD0">
      <w:pPr>
        <w:pStyle w:val="ListBullet2"/>
      </w:pPr>
      <w:r w:rsidRPr="00CC5CD0">
        <w:t>service delivery, quotation and paymen</w:t>
      </w:r>
      <w:r w:rsidRPr="00CC5CD0">
        <w:t>t policies and procedures</w:t>
      </w:r>
    </w:p>
    <w:p w:rsidR="00000000" w:rsidRPr="00CC5CD0" w:rsidP="00CC5CD0">
      <w:pPr>
        <w:pStyle w:val="ListBullet2"/>
      </w:pPr>
      <w:r w:rsidRPr="00CC5CD0">
        <w:t>standard contracting arrangements</w:t>
      </w:r>
    </w:p>
    <w:p w:rsidR="00000000" w:rsidRPr="00CC5CD0" w:rsidP="00CC5CD0">
      <w:pPr>
        <w:pStyle w:val="ListBullet"/>
      </w:pPr>
      <w:r w:rsidRPr="00CC5CD0">
        <w:t>employing purchasing and procurement principles for:</w:t>
      </w:r>
    </w:p>
    <w:p w:rsidR="00000000" w:rsidRPr="00CC5CD0" w:rsidP="00CC5CD0">
      <w:pPr>
        <w:pStyle w:val="ListBullet2"/>
      </w:pPr>
      <w:r w:rsidRPr="00CC5CD0">
        <w:t>accountability</w:t>
      </w:r>
    </w:p>
    <w:p w:rsidR="00000000" w:rsidRPr="00CC5CD0" w:rsidP="00CC5CD0">
      <w:pPr>
        <w:pStyle w:val="ListBullet2"/>
      </w:pPr>
      <w:r w:rsidRPr="00CC5CD0">
        <w:t>probity and transparency</w:t>
      </w:r>
    </w:p>
    <w:p w:rsidR="00000000" w:rsidRPr="00CC5CD0" w:rsidP="00CC5CD0">
      <w:pPr>
        <w:pStyle w:val="ListBullet2"/>
      </w:pPr>
      <w:r w:rsidRPr="00CC5CD0">
        <w:t>risk management</w:t>
      </w:r>
    </w:p>
    <w:p w:rsidR="00000000" w:rsidRPr="00CC5CD0" w:rsidP="00CC5CD0">
      <w:pPr>
        <w:pStyle w:val="ListBullet2"/>
      </w:pPr>
      <w:r w:rsidRPr="00CC5CD0">
        <w:t>value for money</w:t>
      </w:r>
    </w:p>
    <w:p w:rsidR="00000000" w:rsidRPr="00CC5CD0" w:rsidP="00CC5CD0">
      <w:pPr>
        <w:pStyle w:val="ListBullet"/>
      </w:pPr>
      <w:r w:rsidRPr="00CC5CD0">
        <w:t>complying with federal government taxes and charges</w:t>
      </w:r>
    </w:p>
    <w:p w:rsidR="00000000" w:rsidRPr="00CC5CD0" w:rsidP="00CC5CD0">
      <w:pPr>
        <w:pStyle w:val="ListBullet"/>
      </w:pPr>
      <w:r w:rsidRPr="00CC5CD0">
        <w:t>maintaining reco</w:t>
      </w:r>
      <w:r w:rsidRPr="00CC5CD0">
        <w:t>rd keeping systems</w:t>
      </w:r>
    </w:p>
    <w:p w:rsidR="00000000" w:rsidRPr="00CC5CD0" w:rsidP="00CC5CD0">
      <w:pPr>
        <w:pStyle w:val="ListBullet"/>
      </w:pPr>
      <w:r w:rsidRPr="00CC5CD0">
        <w:t>following budgeting procedures</w:t>
      </w:r>
    </w:p>
    <w:p w:rsidR="00000000" w:rsidRPr="00CC5CD0" w:rsidP="00CC5CD0">
      <w:pPr>
        <w:pStyle w:val="AllowPageBreak"/>
      </w:pPr>
    </w:p>
    <w:p w:rsidR="00000000" w:rsidRPr="00CC5CD0" w:rsidP="00CC5CD0">
      <w:pPr>
        <w:pStyle w:val="Heading1"/>
      </w:pPr>
      <w:bookmarkStart w:id="4" w:name="O_687665"/>
      <w:bookmarkEnd w:id="4"/>
      <w:r w:rsidRPr="00CC5CD0">
        <w:t>Assessment Conditions</w:t>
      </w:r>
    </w:p>
    <w:p w:rsidR="00000000" w:rsidRPr="00CC5CD0" w:rsidP="00CC5CD0">
      <w:pPr>
        <w:pStyle w:val="ListBullet"/>
      </w:pPr>
      <w:r w:rsidRPr="00CC5CD0">
        <w:t xml:space="preserve">An assessor of this unit must satisfy the requirements of the NVR/AQTF or their successors; and Industry regulations for certification and licensing; and, </w:t>
      </w:r>
    </w:p>
    <w:p w:rsidR="00000000" w:rsidRPr="00CC5CD0" w:rsidP="00CC5CD0">
      <w:pPr>
        <w:pStyle w:val="ListBullet"/>
      </w:pPr>
      <w:r w:rsidRPr="00CC5CD0">
        <w:t>this unit is best assessed in the context of this sector’s work environment;</w:t>
      </w:r>
    </w:p>
    <w:p w:rsidR="00000000" w:rsidRPr="00CC5CD0" w:rsidP="00CC5CD0">
      <w:pPr>
        <w:pStyle w:val="ListBullet"/>
      </w:pPr>
      <w:r w:rsidRPr="00CC5CD0">
        <w:t>where personal safety or environmental damage are limiting factors, assessment may occur in a simulated environment provided it is realistic and sufficiently rigorous to cover all</w:t>
      </w:r>
      <w:r w:rsidRPr="00CC5CD0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CC5CD0" w:rsidP="00CC5CD0">
      <w:pPr>
        <w:pStyle w:val="ListBullet"/>
      </w:pPr>
      <w:r w:rsidRPr="00CC5CD0">
        <w:t>this unit must be assessed in compliance with relevant legislation/regulation a</w:t>
      </w:r>
      <w:r w:rsidRPr="00CC5CD0">
        <w:t>nd using policies, procedures, processes and operational manuals directly related to the industry sector for which it is being assessed; and,</w:t>
      </w:r>
    </w:p>
    <w:p w:rsidR="00000000" w:rsidRPr="00CC5CD0" w:rsidP="00CC5CD0">
      <w:pPr>
        <w:pStyle w:val="ListBullet"/>
      </w:pPr>
      <w:r w:rsidRPr="00CC5CD0">
        <w:t>assessment may be conducted in conjunction with the assessment of other Units of Competency; and,</w:t>
      </w:r>
    </w:p>
    <w:p w:rsidR="00000000" w:rsidRPr="00CC5CD0" w:rsidP="00CC5CD0">
      <w:pPr>
        <w:pStyle w:val="ListBullet"/>
      </w:pPr>
      <w:r w:rsidRPr="00CC5CD0">
        <w:t xml:space="preserve">assessment must </w:t>
      </w:r>
      <w:r w:rsidRPr="00CC5CD0">
        <w:t>confirm consistent performance can be applied in a range of relevant workplace circumstances; and,</w:t>
      </w:r>
    </w:p>
    <w:p w:rsidR="00000000" w:rsidRPr="00CC5CD0" w:rsidP="00CC5CD0">
      <w:pPr>
        <w:pStyle w:val="ListBullet"/>
      </w:pPr>
      <w:r w:rsidRPr="00CC5CD0">
        <w:t>assessors must demonstrate the performance evidence, and knowledge evidence as outlined in this Unit of Competency, and through the minimum years of current*</w:t>
      </w:r>
      <w:r w:rsidRPr="00CC5CD0">
        <w:t xml:space="preserve"> work experience specified below in an Industry sector relevant to the outcomes of the unit; or,</w:t>
      </w:r>
    </w:p>
    <w:p w:rsidR="00000000" w:rsidRPr="00CC5CD0" w:rsidP="00CC5CD0">
      <w:pPr>
        <w:pStyle w:val="ListBullet"/>
      </w:pPr>
      <w:r w:rsidRPr="00CC5CD0">
        <w:t>where the assessor does not meet experience requirements a co-assessment or partnership arrangement must exist between the qualified assessor and an Industry s</w:t>
      </w:r>
      <w:r w:rsidRPr="00CC5CD0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CC5CD0">
        <w:t>wledge from the minimum years of current work experience specified below in the Industry sector, including time spent in roles related to the unit being assessed; and,</w:t>
      </w:r>
    </w:p>
    <w:p w:rsidR="00000000" w:rsidRPr="00CC5CD0" w:rsidP="00CC5CD0">
      <w:pPr>
        <w:pStyle w:val="ListBullet"/>
      </w:pPr>
      <w:r w:rsidRPr="00CC5CD0">
        <w:t>assessor and Industry subject matter expert requirements differ depending on the Austral</w:t>
      </w:r>
      <w:r w:rsidRPr="00CC5CD0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C5C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 xml:space="preserve">Required assessor or Industry </w:t>
            </w:r>
            <w:r w:rsidRPr="00CC5CD0">
              <w:t>subject matter expert experience</w:t>
            </w:r>
          </w:p>
        </w:tc>
      </w:tr>
      <w:tr w:rsidTr="00CC5C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1 Year</w:t>
            </w:r>
          </w:p>
        </w:tc>
      </w:tr>
      <w:tr w:rsidTr="00CC5C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2 Years</w:t>
            </w:r>
          </w:p>
        </w:tc>
      </w:tr>
      <w:tr w:rsidTr="00CC5C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3 Years</w:t>
            </w:r>
          </w:p>
        </w:tc>
      </w:tr>
      <w:tr w:rsidTr="00CC5C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5 Years</w:t>
            </w:r>
          </w:p>
        </w:tc>
      </w:tr>
      <w:tr w:rsidTr="00CC5C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CD0">
            <w:pPr>
              <w:pStyle w:val="BodyText"/>
              <w:rPr>
                <w:lang w:val="en-NZ"/>
              </w:rPr>
            </w:pPr>
            <w:r w:rsidRPr="00CC5CD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CD0" w:rsidP="00CC5CD0">
            <w:pPr>
              <w:pStyle w:val="BodyText"/>
            </w:pPr>
            <w:r w:rsidRPr="00CC5CD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C5CD0">
              <w:t>ndard is specified should comply with any relevant regulation.</w:t>
            </w:r>
          </w:p>
        </w:tc>
      </w:tr>
    </w:tbl>
    <w:p w:rsidR="00000000" w:rsidRPr="00CC5CD0" w:rsidP="00366FB0">
      <w:pPr>
        <w:pStyle w:val="BodyText"/>
      </w:pPr>
      <w:r w:rsidRPr="00CC5CD0">
        <w:t>*Assessors can demonstrate current work experience through employment within Industry in a role relevant to the outcomes of the Unit; or, for external assessors this can be demonstrated throu</w:t>
      </w:r>
      <w:r w:rsidRPr="00CC5CD0">
        <w:t>gh exposure to Industry by conducting frequent site assessments across various locations.</w:t>
      </w:r>
    </w:p>
    <w:p w:rsidR="00000000" w:rsidRPr="00CC5CD0" w:rsidP="00366FB0">
      <w:pPr>
        <w:pStyle w:val="BodyText"/>
      </w:pPr>
      <w:r w:rsidRPr="00CC5CD0">
        <w:t>**Where a unit is being delivered outside of a Qualification the first numeric character in the Unit code should be considered to indicate the AQF level</w:t>
      </w:r>
    </w:p>
    <w:p w:rsidR="00000000" w:rsidRPr="00CC5CD0" w:rsidP="00CC5CD0">
      <w:pPr>
        <w:pStyle w:val="Heading1"/>
      </w:pPr>
      <w:bookmarkStart w:id="5" w:name="O_687677"/>
      <w:bookmarkEnd w:id="5"/>
      <w:r w:rsidRPr="00CC5CD0">
        <w:t>Links</w:t>
      </w:r>
    </w:p>
    <w:p w:rsidR="00000000" w:rsidRPr="00CC5CD0" w:rsidP="00366FB0">
      <w:pPr>
        <w:pStyle w:val="BodyText"/>
      </w:pPr>
      <w:r w:rsidRPr="00CC5C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6C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5CD0" w:rsidP="00CC5CD0"/>
    <w:sectPr w:rsidSect="00CC5C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D0" w:rsidRPr="00366FB0" w:rsidP="00366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B0" w:rsidP="00CC5C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FB0" w:rsidP="00CC5C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66FB0" w:rsidP="00CC5C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CD0" w:rsidRPr="00366FB0" w:rsidP="00366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C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FB0" w:rsidRPr="002D2AF8" w:rsidP="00CC5C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RIIFIA401D Manage financial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366FB0" w:rsidP="00CC5C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067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20C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041F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C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C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C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C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C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C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C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C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C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C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C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CD0"/>
  </w:style>
  <w:style w:type="character" w:customStyle="1" w:styleId="Heading1Char">
    <w:name w:val="Heading 1 Char"/>
    <w:basedOn w:val="DefaultParagraphFont"/>
    <w:link w:val="Heading1"/>
    <w:rsid w:val="00CC5C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C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C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5C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5C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5C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C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C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C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C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C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C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C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C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C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C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C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C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C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C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C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C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C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5C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5C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5CD0"/>
    <w:rPr>
      <w:b/>
      <w:spacing w:val="0"/>
    </w:rPr>
  </w:style>
  <w:style w:type="paragraph" w:customStyle="1" w:styleId="SuperTitle">
    <w:name w:val="SuperTitle"/>
    <w:basedOn w:val="Title"/>
    <w:rsid w:val="00CC5C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C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C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5C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C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C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C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C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C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C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C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C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5CD0"/>
    <w:rPr>
      <w:i/>
    </w:rPr>
  </w:style>
  <w:style w:type="paragraph" w:styleId="Caption">
    <w:name w:val="caption"/>
    <w:basedOn w:val="BodyText"/>
    <w:next w:val="Normal"/>
    <w:qFormat/>
    <w:rsid w:val="00CC5C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C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C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CD0"/>
  </w:style>
  <w:style w:type="paragraph" w:styleId="TableofFigures">
    <w:name w:val="table of figures"/>
    <w:basedOn w:val="Normal"/>
    <w:next w:val="Normal"/>
    <w:semiHidden/>
    <w:rsid w:val="00CC5C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C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5CD0"/>
    <w:rPr>
      <w:rFonts w:ascii="Wingdings" w:hAnsi="Wingdings"/>
    </w:rPr>
  </w:style>
  <w:style w:type="paragraph" w:customStyle="1" w:styleId="TableHeading">
    <w:name w:val="Table Heading"/>
    <w:basedOn w:val="HeadingBase"/>
    <w:rsid w:val="00CC5C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CD0"/>
    <w:rPr>
      <w:color w:val="0033CC"/>
      <w:u w:val="none"/>
    </w:rPr>
  </w:style>
  <w:style w:type="paragraph" w:customStyle="1" w:styleId="BodyTextRight">
    <w:name w:val="Body Text Right"/>
    <w:basedOn w:val="BodyText"/>
    <w:rsid w:val="00CC5C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C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C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C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C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C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CD0"/>
    <w:rPr>
      <w:sz w:val="32"/>
    </w:rPr>
  </w:style>
  <w:style w:type="paragraph" w:customStyle="1" w:styleId="HeadingProcedure">
    <w:name w:val="Heading Procedure"/>
    <w:basedOn w:val="HeadingBase"/>
    <w:next w:val="Normal"/>
    <w:rsid w:val="00CC5C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CD0"/>
    <w:pPr>
      <w:spacing w:before="60" w:after="60"/>
    </w:pPr>
  </w:style>
  <w:style w:type="paragraph" w:styleId="ListContinue">
    <w:name w:val="List Continue"/>
    <w:basedOn w:val="List"/>
    <w:rsid w:val="00CC5CD0"/>
    <w:pPr>
      <w:ind w:firstLine="0"/>
    </w:pPr>
  </w:style>
  <w:style w:type="paragraph" w:customStyle="1" w:styleId="ListNote">
    <w:name w:val="List Note"/>
    <w:basedOn w:val="List"/>
    <w:rsid w:val="00CC5C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C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C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CD0"/>
    <w:rPr>
      <w:rFonts w:ascii="Courier New" w:hAnsi="Courier New"/>
    </w:rPr>
  </w:style>
  <w:style w:type="paragraph" w:customStyle="1" w:styleId="NoteBullet">
    <w:name w:val="Note Bullet"/>
    <w:basedOn w:val="Note"/>
    <w:rsid w:val="00CC5C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C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C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C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C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5C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C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CD0"/>
    <w:rPr>
      <w:b/>
      <w:smallCaps/>
    </w:rPr>
  </w:style>
  <w:style w:type="paragraph" w:customStyle="1" w:styleId="TableListNumber">
    <w:name w:val="Table List Number"/>
    <w:basedOn w:val="ListNumber"/>
    <w:rsid w:val="00CC5C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C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CD0"/>
    <w:pPr>
      <w:numPr>
        <w:numId w:val="9"/>
      </w:numPr>
    </w:pPr>
  </w:style>
  <w:style w:type="paragraph" w:customStyle="1" w:styleId="ListAlpha2">
    <w:name w:val="List Alpha 2"/>
    <w:basedOn w:val="List2"/>
    <w:rsid w:val="00CC5CD0"/>
    <w:pPr>
      <w:numPr>
        <w:numId w:val="8"/>
      </w:numPr>
    </w:pPr>
  </w:style>
  <w:style w:type="paragraph" w:styleId="List2">
    <w:name w:val="List 2"/>
    <w:basedOn w:val="BodyText"/>
    <w:rsid w:val="00CC5C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C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C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C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C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C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5CD0"/>
    <w:pPr>
      <w:numPr>
        <w:numId w:val="4"/>
      </w:numPr>
    </w:pPr>
  </w:style>
  <w:style w:type="paragraph" w:styleId="ListContinue2">
    <w:name w:val="List Continue 2"/>
    <w:basedOn w:val="List2"/>
    <w:rsid w:val="00CC5CD0"/>
    <w:pPr>
      <w:ind w:firstLine="0"/>
    </w:pPr>
  </w:style>
  <w:style w:type="paragraph" w:styleId="ListContinue3">
    <w:name w:val="List Continue 3"/>
    <w:basedOn w:val="List3"/>
    <w:rsid w:val="00CC5CD0"/>
    <w:pPr>
      <w:ind w:left="1021" w:firstLine="0"/>
    </w:pPr>
  </w:style>
  <w:style w:type="paragraph" w:styleId="ListContinue4">
    <w:name w:val="List Continue 4"/>
    <w:basedOn w:val="List4"/>
    <w:rsid w:val="00CC5CD0"/>
    <w:pPr>
      <w:ind w:firstLine="0"/>
    </w:pPr>
  </w:style>
  <w:style w:type="paragraph" w:styleId="ListContinue5">
    <w:name w:val="List Continue 5"/>
    <w:basedOn w:val="List5"/>
    <w:rsid w:val="00CC5CD0"/>
    <w:pPr>
      <w:ind w:firstLine="0"/>
    </w:pPr>
  </w:style>
  <w:style w:type="paragraph" w:styleId="ListNumber3">
    <w:name w:val="List Number 3"/>
    <w:basedOn w:val="List3"/>
    <w:rsid w:val="00CC5CD0"/>
    <w:pPr>
      <w:numPr>
        <w:numId w:val="5"/>
      </w:numPr>
    </w:pPr>
  </w:style>
  <w:style w:type="paragraph" w:styleId="ListNumber4">
    <w:name w:val="List Number 4"/>
    <w:basedOn w:val="List4"/>
    <w:rsid w:val="00CC5CD0"/>
    <w:pPr>
      <w:numPr>
        <w:numId w:val="6"/>
      </w:numPr>
    </w:pPr>
  </w:style>
  <w:style w:type="paragraph" w:styleId="ListNumber5">
    <w:name w:val="List Number 5"/>
    <w:basedOn w:val="List5"/>
    <w:rsid w:val="00CC5CD0"/>
    <w:pPr>
      <w:numPr>
        <w:numId w:val="7"/>
      </w:numPr>
    </w:pPr>
  </w:style>
  <w:style w:type="paragraph" w:styleId="BlockText">
    <w:name w:val="Block Text"/>
    <w:basedOn w:val="Normal"/>
    <w:rsid w:val="00CC5C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C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CD0"/>
    <w:rPr>
      <w:sz w:val="16"/>
      <w:vertAlign w:val="superscript"/>
    </w:rPr>
  </w:style>
  <w:style w:type="character" w:customStyle="1" w:styleId="Symbols">
    <w:name w:val="Symbols"/>
    <w:basedOn w:val="DefaultParagraphFont"/>
    <w:rsid w:val="00CC5CD0"/>
    <w:rPr>
      <w:rFonts w:ascii="Symbol" w:hAnsi="Symbol"/>
    </w:rPr>
  </w:style>
  <w:style w:type="character" w:customStyle="1" w:styleId="MenuOptions">
    <w:name w:val="Menu Options"/>
    <w:basedOn w:val="DefaultParagraphFont"/>
    <w:rsid w:val="00CC5C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CD0"/>
    <w:rPr>
      <w:b/>
    </w:rPr>
  </w:style>
  <w:style w:type="character" w:customStyle="1" w:styleId="Underlined">
    <w:name w:val="Underlined"/>
    <w:basedOn w:val="DefaultParagraphFont"/>
    <w:rsid w:val="00CC5CD0"/>
    <w:rPr>
      <w:u w:val="single"/>
    </w:rPr>
  </w:style>
  <w:style w:type="paragraph" w:customStyle="1" w:styleId="TableBodyTextRight">
    <w:name w:val="Table Body Text Right"/>
    <w:basedOn w:val="TableBodyText"/>
    <w:rsid w:val="00CC5C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CD0"/>
    <w:rPr>
      <w:sz w:val="18"/>
    </w:rPr>
  </w:style>
  <w:style w:type="paragraph" w:customStyle="1" w:styleId="BodySmallRight">
    <w:name w:val="Body Small Right"/>
    <w:basedOn w:val="BodyTextRight"/>
    <w:rsid w:val="00CC5CD0"/>
    <w:rPr>
      <w:sz w:val="18"/>
      <w:szCs w:val="18"/>
    </w:rPr>
  </w:style>
  <w:style w:type="paragraph" w:customStyle="1" w:styleId="MarginEdition">
    <w:name w:val="Margin Edition"/>
    <w:basedOn w:val="MarginNote"/>
    <w:rsid w:val="00CC5C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CD0"/>
    <w:rPr>
      <w:sz w:val="2"/>
      <w:szCs w:val="2"/>
    </w:rPr>
  </w:style>
  <w:style w:type="character" w:customStyle="1" w:styleId="Small">
    <w:name w:val="Small"/>
    <w:basedOn w:val="DefaultParagraphFont"/>
    <w:rsid w:val="00CC5CD0"/>
    <w:rPr>
      <w:sz w:val="16"/>
    </w:rPr>
  </w:style>
  <w:style w:type="paragraph" w:customStyle="1" w:styleId="WideTable">
    <w:name w:val="Wide Table"/>
    <w:basedOn w:val="Normal"/>
    <w:rsid w:val="00CC5C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CD0"/>
  </w:style>
  <w:style w:type="paragraph" w:styleId="Quote">
    <w:name w:val="Quote"/>
    <w:basedOn w:val="Heading1"/>
    <w:link w:val="QuoteChar"/>
    <w:qFormat/>
    <w:rsid w:val="00CC5C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C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CD0"/>
    <w:pPr>
      <w:pageBreakBefore/>
    </w:pPr>
  </w:style>
  <w:style w:type="paragraph" w:customStyle="1" w:styleId="Border">
    <w:name w:val="Border"/>
    <w:basedOn w:val="Normal"/>
    <w:qFormat/>
    <w:rsid w:val="00CC5C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C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C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C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C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C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C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C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C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CD0"/>
    <w:rPr>
      <w:u w:val="single"/>
    </w:rPr>
  </w:style>
  <w:style w:type="character" w:customStyle="1" w:styleId="BoldandItalics">
    <w:name w:val="Bold and Italics"/>
    <w:qFormat/>
    <w:rsid w:val="00CC5CD0"/>
    <w:rPr>
      <w:b/>
      <w:i/>
      <w:u w:val="none"/>
    </w:rPr>
  </w:style>
  <w:style w:type="paragraph" w:styleId="BalloonText">
    <w:name w:val="Balloon Text"/>
    <w:basedOn w:val="Normal"/>
    <w:link w:val="BalloonTextChar"/>
    <w:rsid w:val="00CC5C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C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C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C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C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C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CD0"/>
    <w:pPr>
      <w:spacing w:before="0" w:after="0"/>
    </w:pPr>
  </w:style>
  <w:style w:type="paragraph" w:customStyle="1" w:styleId="BodyTextBold">
    <w:name w:val="Body Text Bold"/>
    <w:basedOn w:val="BodyText"/>
    <w:qFormat/>
    <w:rsid w:val="00CC5CD0"/>
    <w:rPr>
      <w:b/>
    </w:rPr>
  </w:style>
  <w:style w:type="character" w:styleId="Hyperlink">
    <w:name w:val="Hyperlink"/>
    <w:basedOn w:val="DefaultParagraphFont"/>
    <w:uiPriority w:val="99"/>
    <w:unhideWhenUsed/>
    <w:rsid w:val="00366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5010</Characters>
  <Application>Microsoft Office Word</Application>
  <DocSecurity>0</DocSecurity>
  <Lines>128</Lines>
  <Paragraphs>84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RIIFIA401D Manage financial records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2020-07-08T05:17:00Z</dcterms:created>
  <dcterms:modified xsi:type="dcterms:W3CDTF">2020-07-08T05:17:00Z</dcterms:modified>
</cp:coreProperties>
</file>