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66F" w:rsidP="00C5266F">
      <w:pPr>
        <w:pStyle w:val="Title"/>
      </w:pPr>
      <w:r>
        <w:fldChar w:fldCharType="begin"/>
      </w:r>
      <w:r>
        <w:instrText xml:space="preserve"> TITLE   \* MERGEFORMAT </w:instrText>
      </w:r>
      <w:r>
        <w:fldChar w:fldCharType="separate"/>
      </w:r>
      <w:r>
        <w:t>RIIERR602D Establish and maintain underground coal mine emergency preparedness and response systems</w:t>
      </w:r>
      <w:r>
        <w:fldChar w:fldCharType="end"/>
      </w:r>
    </w:p>
    <w:p w:rsidR="00C5266F" w:rsidP="00C5266F">
      <w:pPr>
        <w:pStyle w:val="Version"/>
        <w:sectPr w:rsidSect="00C419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41998" w:rsidP="00C41998">
      <w:pPr>
        <w:pStyle w:val="SuperHeading"/>
      </w:pPr>
      <w:r w:rsidRPr="00C41998">
        <w:t>RIIERR602D Establish and maintain underground coal mine emergency preparedness and response systems</w:t>
      </w:r>
    </w:p>
    <w:p w:rsidR="00000000" w:rsidRPr="00C41998" w:rsidP="00C41998">
      <w:pPr>
        <w:pStyle w:val="Heading1"/>
      </w:pPr>
      <w:bookmarkStart w:id="1" w:name="O_687646"/>
      <w:bookmarkEnd w:id="1"/>
      <w:r w:rsidRPr="00C41998">
        <w:t>Modification History</w:t>
      </w:r>
    </w:p>
    <w:tbl>
      <w:tblPr>
        <w:tblW w:w="9270" w:type="dxa"/>
        <w:tblLayout w:type="fixed"/>
        <w:tblCellMar>
          <w:left w:w="62" w:type="dxa"/>
          <w:right w:w="62" w:type="dxa"/>
        </w:tblCellMar>
        <w:tblLook w:val="0000"/>
      </w:tblPr>
      <w:tblGrid>
        <w:gridCol w:w="1170"/>
        <w:gridCol w:w="8100"/>
      </w:tblGrid>
      <w:tr w:rsidTr="00C526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998">
            <w:pPr>
              <w:pStyle w:val="BodyText"/>
              <w:rPr>
                <w:lang w:val="en-NZ"/>
              </w:rPr>
            </w:pPr>
            <w:r w:rsidRPr="00C4199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998">
            <w:pPr>
              <w:pStyle w:val="BodyText"/>
              <w:rPr>
                <w:lang w:val="en-NZ"/>
              </w:rPr>
            </w:pPr>
            <w:r w:rsidRPr="00C41998">
              <w:t>Comment</w:t>
            </w:r>
          </w:p>
        </w:tc>
      </w:tr>
      <w:tr w:rsidTr="00C526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998">
            <w:pPr>
              <w:pStyle w:val="BodyText"/>
              <w:rPr>
                <w:lang w:val="en-NZ"/>
              </w:rPr>
            </w:pPr>
            <w:r w:rsidRPr="00C4199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998">
            <w:pPr>
              <w:pStyle w:val="BodyText"/>
              <w:rPr>
                <w:lang w:val="en-NZ"/>
              </w:rPr>
            </w:pPr>
            <w:r w:rsidRPr="00C41998">
              <w:t>This unit replaces RIIERR602A Establish and maintain underground coal mine emergency preparedness and response systems</w:t>
            </w:r>
          </w:p>
        </w:tc>
      </w:tr>
      <w:tr w:rsidTr="00C526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998">
            <w:pPr>
              <w:pStyle w:val="BodyText"/>
              <w:rPr>
                <w:lang w:val="en-NZ"/>
              </w:rPr>
            </w:pPr>
            <w:r w:rsidRPr="00C4199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998" w:rsidP="00C41998">
            <w:pPr>
              <w:pStyle w:val="BodyText"/>
            </w:pPr>
            <w:r w:rsidRPr="00C41998">
              <w:t>Inserted Modification History</w:t>
            </w:r>
          </w:p>
          <w:p w:rsidR="00000000" w:rsidP="00C41998">
            <w:pPr>
              <w:pStyle w:val="BodyText"/>
              <w:rPr>
                <w:lang w:val="en-NZ"/>
              </w:rPr>
            </w:pPr>
            <w:r w:rsidRPr="00C41998">
              <w:t>Performance Criteria was amended to increase the level of detail and explicit information.</w:t>
            </w:r>
          </w:p>
        </w:tc>
      </w:tr>
      <w:tr w:rsidTr="00C526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998">
            <w:pPr>
              <w:pStyle w:val="BodyText"/>
              <w:rPr>
                <w:lang w:val="en-NZ"/>
              </w:rPr>
            </w:pPr>
            <w:r w:rsidRPr="00C4199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998" w:rsidP="00C41998">
            <w:pPr>
              <w:pStyle w:val="BodyText"/>
            </w:pPr>
            <w:r w:rsidRPr="00C41998">
              <w:t>Required f</w:t>
            </w:r>
            <w:r w:rsidRPr="00C41998">
              <w:t>requency and volume of evidence amended in Performance evidence.</w:t>
            </w:r>
          </w:p>
          <w:p w:rsidR="00000000" w:rsidRPr="00C41998" w:rsidP="00C41998">
            <w:pPr>
              <w:pStyle w:val="BodyText"/>
            </w:pPr>
            <w:r w:rsidRPr="00C41998">
              <w:t>Substantial amendments made in Assessment Conditions field, including: references to Industry Sectors, assessor and subject matter expert experience requirements, how assessment should be con</w:t>
            </w:r>
            <w:r w:rsidRPr="00C41998">
              <w:t>ducted and what it should confirm.</w:t>
            </w:r>
          </w:p>
        </w:tc>
      </w:tr>
    </w:tbl>
    <w:p w:rsidR="00000000" w:rsidRPr="00C41998" w:rsidP="00C41998">
      <w:pPr>
        <w:pStyle w:val="BodyText"/>
      </w:pPr>
    </w:p>
    <w:p w:rsidR="00000000" w:rsidRPr="00C41998" w:rsidP="00C41998">
      <w:pPr>
        <w:pStyle w:val="AllowPageBreak"/>
      </w:pPr>
    </w:p>
    <w:p w:rsidR="00000000" w:rsidRPr="00C41998" w:rsidP="00C41998">
      <w:pPr>
        <w:pStyle w:val="Heading1"/>
      </w:pPr>
      <w:bookmarkStart w:id="2" w:name="O_687645"/>
      <w:bookmarkEnd w:id="2"/>
      <w:r w:rsidRPr="00C41998">
        <w:t>Application</w:t>
      </w:r>
    </w:p>
    <w:p w:rsidR="00000000" w:rsidRPr="00C41998" w:rsidP="00C5266F">
      <w:pPr>
        <w:pStyle w:val="BodyText"/>
      </w:pPr>
      <w:r w:rsidRPr="00C41998">
        <w:t>This unit describes a participant’s skills and knowledge required to establish and maintain emergency preparedness and response systems in Coal mining.</w:t>
      </w:r>
    </w:p>
    <w:p w:rsidR="00000000" w:rsidRPr="00C41998" w:rsidP="00C5266F">
      <w:pPr>
        <w:pStyle w:val="BodyText"/>
      </w:pPr>
      <w:r w:rsidRPr="00C41998">
        <w:t>This unit is appropriate for those wor</w:t>
      </w:r>
      <w:r w:rsidRPr="00C41998">
        <w:t>king in management roles.</w:t>
      </w:r>
    </w:p>
    <w:p w:rsidR="00C5266F" w:rsidP="00C5266F">
      <w:pPr>
        <w:pStyle w:val="BodyText"/>
      </w:pPr>
      <w:r w:rsidRPr="00C41998">
        <w:t>No licensing, legislation or certification requirements apply to this unit at the time of publication.</w:t>
      </w:r>
    </w:p>
    <w:p w:rsidR="00000000" w:rsidRPr="00C41998" w:rsidP="00C41998">
      <w:pPr>
        <w:pStyle w:val="Heading1"/>
      </w:pPr>
      <w:bookmarkStart w:id="3" w:name="O_687644"/>
      <w:bookmarkEnd w:id="3"/>
      <w:r w:rsidRPr="00C41998">
        <w:t>Unit Sector</w:t>
      </w:r>
    </w:p>
    <w:p w:rsidR="00000000" w:rsidRPr="00C41998" w:rsidP="00C5266F">
      <w:pPr>
        <w:pStyle w:val="BodyText"/>
      </w:pPr>
      <w:r w:rsidRPr="00C41998">
        <w:t>Coal mining (underground)</w:t>
      </w:r>
    </w:p>
    <w:p w:rsidR="00000000" w:rsidRPr="00C41998" w:rsidP="00C41998">
      <w:pPr>
        <w:pStyle w:val="Heading1"/>
      </w:pPr>
      <w:bookmarkStart w:id="4" w:name="O_687643"/>
      <w:bookmarkEnd w:id="4"/>
      <w:r w:rsidRPr="00C41998">
        <w:t>Elements and Performance Criteria</w:t>
      </w:r>
    </w:p>
    <w:tbl>
      <w:tblPr>
        <w:tblW w:w="9322" w:type="dxa"/>
        <w:tblLayout w:type="fixed"/>
        <w:tblCellMar>
          <w:left w:w="62" w:type="dxa"/>
          <w:right w:w="62" w:type="dxa"/>
        </w:tblCellMar>
        <w:tblLook w:val="0000"/>
      </w:tblPr>
      <w:tblGrid>
        <w:gridCol w:w="2438"/>
        <w:gridCol w:w="6884"/>
      </w:tblGrid>
      <w:tr w:rsidTr="00C4199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98">
            <w:pPr>
              <w:pStyle w:val="BodyText"/>
              <w:rPr>
                <w:lang w:val="en-NZ"/>
              </w:rPr>
            </w:pPr>
            <w:r w:rsidRPr="00C41998">
              <w:t>1.</w:t>
            </w:r>
            <w:r w:rsidRPr="00C41998">
              <w:tab/>
            </w:r>
            <w:r w:rsidRPr="00C41998">
              <w:t>Establish underground coal mine emergency preparedness and response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998" w:rsidP="00C41998">
            <w:pPr>
              <w:pStyle w:val="BodyText"/>
            </w:pPr>
            <w:r w:rsidRPr="00C41998">
              <w:t>1.1</w:t>
            </w:r>
            <w:r w:rsidRPr="00C41998">
              <w:tab/>
              <w:t xml:space="preserve">Identify and obtain the resources required to establish and implement the system </w:t>
            </w:r>
          </w:p>
          <w:p w:rsidR="00000000" w:rsidRPr="00C41998" w:rsidP="00C41998">
            <w:pPr>
              <w:pStyle w:val="BodyText"/>
            </w:pPr>
            <w:r w:rsidRPr="00C41998">
              <w:t>1.2</w:t>
            </w:r>
            <w:r w:rsidRPr="00C41998">
              <w:tab/>
              <w:t>Design and establish the emergency preparedness plan</w:t>
            </w:r>
          </w:p>
          <w:p w:rsidR="00000000" w:rsidRPr="00C41998" w:rsidP="00C41998">
            <w:pPr>
              <w:pStyle w:val="BodyText"/>
            </w:pPr>
            <w:r w:rsidRPr="00C41998">
              <w:t>1.3</w:t>
            </w:r>
            <w:r w:rsidRPr="00C41998">
              <w:tab/>
              <w:t>Design and establish an organisat</w:t>
            </w:r>
            <w:r w:rsidRPr="00C41998">
              <w:t>ional structure for the management of emergency preparedness and response</w:t>
            </w:r>
          </w:p>
          <w:p w:rsidR="00000000" w:rsidRPr="00C41998" w:rsidP="00C41998">
            <w:pPr>
              <w:pStyle w:val="BodyText"/>
            </w:pPr>
            <w:r w:rsidRPr="00C41998">
              <w:t>1.4</w:t>
            </w:r>
            <w:r w:rsidRPr="00C41998">
              <w:tab/>
              <w:t xml:space="preserve">Develop emergency response procedures for management of </w:t>
            </w:r>
            <w:r w:rsidRPr="00C41998">
              <w:t>identified potential incident scenarios</w:t>
            </w:r>
          </w:p>
          <w:p w:rsidR="00000000" w:rsidRPr="00C41998" w:rsidP="00C41998">
            <w:pPr>
              <w:pStyle w:val="BodyText"/>
            </w:pPr>
            <w:r w:rsidRPr="00C41998">
              <w:t>1.5</w:t>
            </w:r>
            <w:r w:rsidRPr="00C41998">
              <w:tab/>
              <w:t>Establish emergency response procedures for management of decision-making proc</w:t>
            </w:r>
            <w:r w:rsidRPr="00C41998">
              <w:t>esses and decision monitoring systems</w:t>
            </w:r>
          </w:p>
          <w:p w:rsidR="00000000" w:rsidRPr="00C41998" w:rsidP="00C41998">
            <w:pPr>
              <w:pStyle w:val="BodyText"/>
            </w:pPr>
            <w:r w:rsidRPr="00C41998">
              <w:t>1.6</w:t>
            </w:r>
            <w:r w:rsidRPr="00C41998">
              <w:tab/>
              <w:t>Establish emergency preparedness and response maintenance program and procedures</w:t>
            </w:r>
          </w:p>
          <w:p w:rsidR="00000000" w:rsidRPr="00C41998" w:rsidP="00C41998">
            <w:pPr>
              <w:pStyle w:val="BodyText"/>
            </w:pPr>
            <w:r w:rsidRPr="00C41998">
              <w:t>1.7</w:t>
            </w:r>
            <w:r w:rsidRPr="00C41998">
              <w:tab/>
              <w:t>Review the plan with relevant stakeholders and specialists</w:t>
            </w:r>
          </w:p>
          <w:p w:rsidR="00000000" w:rsidRPr="00C41998" w:rsidP="00C41998">
            <w:pPr>
              <w:pStyle w:val="BodyText"/>
            </w:pPr>
            <w:r w:rsidRPr="00C41998">
              <w:t>1.8</w:t>
            </w:r>
            <w:r w:rsidRPr="00C41998">
              <w:tab/>
              <w:t xml:space="preserve">Establish a program, including systems and procedures, to satisfy </w:t>
            </w:r>
            <w:r w:rsidRPr="00C41998">
              <w:t>identified mine emergency preparedness and response training requirements</w:t>
            </w:r>
          </w:p>
          <w:p w:rsidR="00000000" w:rsidRPr="00C41998" w:rsidP="00C41998">
            <w:pPr>
              <w:pStyle w:val="BodyText"/>
            </w:pPr>
            <w:r w:rsidRPr="00C41998">
              <w:t>1.9</w:t>
            </w:r>
            <w:r w:rsidRPr="00C41998">
              <w:tab/>
              <w:t>Establish procedures to audit and review organisation’s emergency preparedness and response compliance</w:t>
            </w:r>
          </w:p>
          <w:p w:rsidR="00000000" w:rsidP="00C41998">
            <w:pPr>
              <w:pStyle w:val="BodyText"/>
              <w:rPr>
                <w:lang w:val="en-NZ"/>
              </w:rPr>
            </w:pPr>
            <w:r w:rsidRPr="00C41998">
              <w:t>1.10Establish procedures for incorporating feedback into the audit/review s</w:t>
            </w:r>
            <w:r w:rsidRPr="00C41998">
              <w:t>ystem</w:t>
            </w:r>
          </w:p>
        </w:tc>
      </w:tr>
      <w:tr w:rsidTr="00C4199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98">
            <w:pPr>
              <w:pStyle w:val="BodyText"/>
              <w:rPr>
                <w:lang w:val="en-NZ"/>
              </w:rPr>
            </w:pPr>
            <w:r w:rsidRPr="00C41998">
              <w:t>2.</w:t>
            </w:r>
            <w:r w:rsidRPr="00C41998">
              <w:tab/>
              <w:t>Establish support systems for the underground coal mine emergency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998" w:rsidP="00C41998">
            <w:pPr>
              <w:pStyle w:val="BodyText"/>
            </w:pPr>
            <w:r w:rsidRPr="00C41998">
              <w:t>2.1</w:t>
            </w:r>
            <w:r w:rsidRPr="00C41998">
              <w:tab/>
              <w:t>Establish systems to receive and record incident information</w:t>
            </w:r>
          </w:p>
          <w:p w:rsidR="00000000" w:rsidRPr="00C41998" w:rsidP="00C41998">
            <w:pPr>
              <w:pStyle w:val="BodyText"/>
            </w:pPr>
            <w:r w:rsidRPr="00C41998">
              <w:t>2.2</w:t>
            </w:r>
            <w:r w:rsidRPr="00C41998">
              <w:tab/>
              <w:t>Establish emergency response and evacuation plans and procedures</w:t>
            </w:r>
          </w:p>
          <w:p w:rsidR="00000000" w:rsidRPr="00C41998" w:rsidP="00C41998">
            <w:pPr>
              <w:pStyle w:val="BodyText"/>
            </w:pPr>
            <w:r w:rsidRPr="00C41998">
              <w:t>2.3</w:t>
            </w:r>
            <w:r w:rsidRPr="00C41998">
              <w:tab/>
            </w:r>
            <w:r w:rsidRPr="00C41998">
              <w:t>Establish operations facilities and communication systems to support plans</w:t>
            </w:r>
          </w:p>
          <w:p w:rsidR="00000000" w:rsidRPr="00C41998" w:rsidP="00C41998">
            <w:pPr>
              <w:pStyle w:val="BodyText"/>
            </w:pPr>
            <w:r w:rsidRPr="00C41998">
              <w:t>2.4</w:t>
            </w:r>
            <w:r w:rsidRPr="00C41998">
              <w:tab/>
              <w:t>Establish action planning processes to manage the emergency/incidents</w:t>
            </w:r>
          </w:p>
          <w:p w:rsidR="00000000" w:rsidRPr="00C41998" w:rsidP="00C41998">
            <w:pPr>
              <w:pStyle w:val="BodyText"/>
            </w:pPr>
            <w:r w:rsidRPr="00C41998">
              <w:t>2.5</w:t>
            </w:r>
            <w:r w:rsidRPr="00C41998">
              <w:tab/>
              <w:t>Identify required personnel, equipment and resources for different classes/types of incidents</w:t>
            </w:r>
          </w:p>
          <w:p w:rsidR="00000000" w:rsidP="00C41998">
            <w:pPr>
              <w:pStyle w:val="BodyText"/>
              <w:rPr>
                <w:lang w:val="en-NZ"/>
              </w:rPr>
            </w:pPr>
            <w:r w:rsidRPr="00C41998">
              <w:t>2.6</w:t>
            </w:r>
            <w:r w:rsidRPr="00C41998">
              <w:tab/>
              <w:t>Deter</w:t>
            </w:r>
            <w:r w:rsidRPr="00C41998">
              <w:t>mine and establish documentation and reporting requirements</w:t>
            </w:r>
          </w:p>
        </w:tc>
      </w:tr>
      <w:tr w:rsidTr="00C4199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98">
            <w:pPr>
              <w:pStyle w:val="BodyText"/>
              <w:rPr>
                <w:lang w:val="en-NZ"/>
              </w:rPr>
            </w:pPr>
            <w:r w:rsidRPr="00C41998">
              <w:t>3.</w:t>
            </w:r>
            <w:r w:rsidRPr="00C41998">
              <w:tab/>
              <w:t>Establish post-incident management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998" w:rsidP="00C41998">
            <w:pPr>
              <w:pStyle w:val="BodyText"/>
            </w:pPr>
            <w:r w:rsidRPr="00C41998">
              <w:t>3.1</w:t>
            </w:r>
            <w:r w:rsidRPr="00C41998">
              <w:tab/>
              <w:t xml:space="preserve">Establish plans to manage post-incident </w:t>
            </w:r>
          </w:p>
          <w:p w:rsidR="00000000" w:rsidRPr="00C41998" w:rsidP="00C41998">
            <w:pPr>
              <w:pStyle w:val="BodyText"/>
            </w:pPr>
            <w:r w:rsidRPr="00C41998">
              <w:t>3.2</w:t>
            </w:r>
            <w:r w:rsidRPr="00C41998">
              <w:tab/>
              <w:t>Establish processes to investigate nature and cause of emergency/incident</w:t>
            </w:r>
          </w:p>
          <w:p w:rsidR="00000000" w:rsidP="00C41998">
            <w:pPr>
              <w:pStyle w:val="BodyText"/>
              <w:rPr>
                <w:lang w:val="en-NZ"/>
              </w:rPr>
            </w:pPr>
            <w:r w:rsidRPr="00C41998">
              <w:t>3.3</w:t>
            </w:r>
            <w:r w:rsidRPr="00C41998">
              <w:tab/>
              <w:t>Establish processes</w:t>
            </w:r>
            <w:r w:rsidRPr="00C41998">
              <w:t xml:space="preserve"> to evaluate the effectiveness of emergency response and action plans </w:t>
            </w:r>
          </w:p>
        </w:tc>
      </w:tr>
      <w:tr w:rsidTr="00C4199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998">
            <w:pPr>
              <w:pStyle w:val="BodyText"/>
              <w:rPr>
                <w:lang w:val="en-NZ"/>
              </w:rPr>
            </w:pPr>
            <w:r w:rsidRPr="00C41998">
              <w:t>4.</w:t>
            </w:r>
            <w:r w:rsidRPr="00C41998">
              <w:tab/>
              <w:t>Audit and review the underground coal mine emergency preparedness and response systems plan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998" w:rsidP="00C41998">
            <w:pPr>
              <w:pStyle w:val="BodyText"/>
            </w:pPr>
            <w:r w:rsidRPr="00C41998">
              <w:t>4.1</w:t>
            </w:r>
            <w:r w:rsidRPr="00C41998">
              <w:tab/>
              <w:t>Audit and review effectiveness of emergency preparedness and response m</w:t>
            </w:r>
            <w:r w:rsidRPr="00C41998">
              <w:t>onitoring systems</w:t>
            </w:r>
          </w:p>
          <w:p w:rsidR="00000000" w:rsidRPr="00C41998" w:rsidP="00C41998">
            <w:pPr>
              <w:pStyle w:val="BodyText"/>
            </w:pPr>
            <w:r w:rsidRPr="00C41998">
              <w:t>4.2</w:t>
            </w:r>
            <w:r w:rsidRPr="00C41998">
              <w:tab/>
              <w:t>Audit and review effectiveness of emergency preparedness and response processes, resources and equipment</w:t>
            </w:r>
          </w:p>
          <w:p w:rsidR="00000000" w:rsidRPr="00C41998" w:rsidP="00C41998">
            <w:pPr>
              <w:pStyle w:val="BodyText"/>
            </w:pPr>
            <w:r w:rsidRPr="00C41998">
              <w:t>4.3</w:t>
            </w:r>
            <w:r w:rsidRPr="00C41998">
              <w:tab/>
              <w:t xml:space="preserve">Audit and review effectiveness of recording and reporting systems </w:t>
            </w:r>
          </w:p>
          <w:p w:rsidR="00000000" w:rsidRPr="00C41998" w:rsidP="00C41998">
            <w:pPr>
              <w:pStyle w:val="BodyText"/>
            </w:pPr>
            <w:r w:rsidRPr="00C41998">
              <w:t>4.4</w:t>
            </w:r>
            <w:r w:rsidRPr="00C41998">
              <w:tab/>
              <w:t>Audit emergency preparedness and response training pro</w:t>
            </w:r>
            <w:r w:rsidRPr="00C41998">
              <w:t xml:space="preserve">gram for currency and relevance </w:t>
            </w:r>
          </w:p>
          <w:p w:rsidR="00000000" w:rsidRPr="00C41998" w:rsidP="00C41998">
            <w:pPr>
              <w:pStyle w:val="BodyText"/>
            </w:pPr>
            <w:r w:rsidRPr="00C41998">
              <w:t>4.5</w:t>
            </w:r>
            <w:r w:rsidRPr="00C41998">
              <w:tab/>
              <w:t xml:space="preserve">Identify and respond promptly to instances of non-compliance </w:t>
            </w:r>
            <w:r w:rsidRPr="00C41998">
              <w:t xml:space="preserve">or other discrepancies/deficiencies revealed by audit </w:t>
            </w:r>
          </w:p>
          <w:p w:rsidR="00000000" w:rsidRPr="00C41998" w:rsidP="00C41998">
            <w:pPr>
              <w:pStyle w:val="BodyText"/>
            </w:pPr>
            <w:r w:rsidRPr="00C41998">
              <w:t>4.6</w:t>
            </w:r>
            <w:r w:rsidRPr="00C41998">
              <w:tab/>
              <w:t>Maintain written records, reports and policy documentation</w:t>
            </w:r>
          </w:p>
        </w:tc>
      </w:tr>
    </w:tbl>
    <w:p w:rsidR="00C5266F" w:rsidP="00C41998">
      <w:pPr>
        <w:pStyle w:val="BodyText"/>
      </w:pPr>
    </w:p>
    <w:p w:rsidR="00C5266F" w:rsidP="00C41998">
      <w:pPr>
        <w:pStyle w:val="BodyText"/>
      </w:pPr>
    </w:p>
    <w:p w:rsidR="00000000" w:rsidRPr="00C41998" w:rsidP="00C41998">
      <w:pPr>
        <w:pStyle w:val="Heading1"/>
      </w:pPr>
      <w:bookmarkStart w:id="5" w:name="O_687642"/>
      <w:bookmarkEnd w:id="5"/>
      <w:r w:rsidRPr="00C41998">
        <w:t>Foundation Skills</w:t>
      </w:r>
    </w:p>
    <w:p w:rsidR="00C5266F" w:rsidP="00C5266F">
      <w:pPr>
        <w:pStyle w:val="BodyText"/>
      </w:pPr>
      <w:r w:rsidRPr="00C41998">
        <w:t>Foundation skills essential to performance are explicit in the performance criteria of this unit. Further information is available in the Resources and Infrastructure Industry Training Package Companion Volume.</w:t>
      </w:r>
    </w:p>
    <w:p w:rsidR="00000000" w:rsidRPr="00C41998" w:rsidP="00C41998">
      <w:pPr>
        <w:pStyle w:val="Heading1"/>
      </w:pPr>
      <w:bookmarkStart w:id="6" w:name="O_687641"/>
      <w:bookmarkEnd w:id="6"/>
      <w:r w:rsidRPr="00C41998">
        <w:t>Unit Mapping Information</w:t>
      </w:r>
    </w:p>
    <w:p w:rsidR="00000000" w:rsidRPr="00C41998" w:rsidP="00C5266F">
      <w:pPr>
        <w:pStyle w:val="BodyText"/>
      </w:pPr>
      <w:r w:rsidRPr="00C41998">
        <w:t>No</w:t>
      </w:r>
      <w:r w:rsidRPr="00C41998">
        <w:t xml:space="preserve"> equivalent unit</w:t>
      </w:r>
    </w:p>
    <w:p w:rsidR="00000000" w:rsidRPr="00C41998" w:rsidP="00C41998">
      <w:pPr>
        <w:pStyle w:val="Heading1"/>
      </w:pPr>
      <w:bookmarkStart w:id="7" w:name="O_687647"/>
      <w:bookmarkEnd w:id="7"/>
      <w:r w:rsidRPr="00C41998">
        <w:t>Links</w:t>
      </w:r>
    </w:p>
    <w:p w:rsidR="00000000" w:rsidRPr="00C41998" w:rsidP="00C5266F">
      <w:pPr>
        <w:pStyle w:val="BodyText"/>
      </w:pPr>
      <w:r w:rsidRPr="00C4199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8174E">
        <w:rPr>
          <w:rStyle w:val="Hyperlink"/>
        </w:rPr>
        <w:t>https://vetnet.gov.au/Pages/TrainingDocs.aspx?q=88a61002-9a21-4386-aaf8-69c76e675272</w:t>
      </w:r>
      <w:r>
        <w:fldChar w:fldCharType="end"/>
      </w:r>
    </w:p>
    <w:p w:rsidR="00000000" w:rsidRPr="00C41998" w:rsidP="00C5266F">
      <w:pPr>
        <w:pStyle w:val="BodyText"/>
        <w:sectPr w:rsidSect="00C41998">
          <w:headerReference w:type="default" r:id="rId10"/>
          <w:footerReference w:type="default" r:id="rId11"/>
          <w:pgSz w:w="11908" w:h="16833"/>
          <w:pgMar w:top="1702" w:right="1418" w:bottom="1702" w:left="1418" w:header="992" w:footer="992" w:gutter="0"/>
          <w:cols w:space="720"/>
          <w:noEndnote/>
          <w:docGrid w:linePitch="299"/>
        </w:sectPr>
      </w:pPr>
    </w:p>
    <w:p w:rsidR="00000000" w:rsidRPr="00C41998" w:rsidP="00C41998">
      <w:pPr>
        <w:pStyle w:val="SuperHeading"/>
      </w:pPr>
      <w:r w:rsidRPr="00C41998">
        <w:t>Assessment Requirements</w:t>
      </w:r>
      <w:r w:rsidRPr="00C41998">
        <w:t xml:space="preserve"> for RIIERR602D Establish and maintain underground coal mine emergency preparedness and response systems</w:t>
      </w:r>
    </w:p>
    <w:p w:rsidR="00000000" w:rsidRPr="00C41998" w:rsidP="00C41998">
      <w:pPr>
        <w:pStyle w:val="Heading1"/>
      </w:pPr>
      <w:bookmarkStart w:id="8" w:name="O_687639"/>
      <w:bookmarkEnd w:id="8"/>
      <w:r w:rsidRPr="00C41998">
        <w:t>Modification History</w:t>
      </w:r>
    </w:p>
    <w:tbl>
      <w:tblPr>
        <w:tblW w:w="9270" w:type="dxa"/>
        <w:tblLayout w:type="fixed"/>
        <w:tblCellMar>
          <w:left w:w="62" w:type="dxa"/>
          <w:right w:w="62" w:type="dxa"/>
        </w:tblCellMar>
        <w:tblLook w:val="0000"/>
      </w:tblPr>
      <w:tblGrid>
        <w:gridCol w:w="1170"/>
        <w:gridCol w:w="8100"/>
      </w:tblGrid>
      <w:tr w:rsidTr="00C526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998">
            <w:pPr>
              <w:pStyle w:val="BodyText"/>
              <w:rPr>
                <w:lang w:val="en-NZ"/>
              </w:rPr>
            </w:pPr>
            <w:r w:rsidRPr="00C4199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998">
            <w:pPr>
              <w:pStyle w:val="BodyText"/>
              <w:rPr>
                <w:lang w:val="en-NZ"/>
              </w:rPr>
            </w:pPr>
            <w:r w:rsidRPr="00C41998">
              <w:t>Comment</w:t>
            </w:r>
          </w:p>
        </w:tc>
      </w:tr>
      <w:tr w:rsidTr="00C526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998">
            <w:pPr>
              <w:pStyle w:val="BodyText"/>
              <w:rPr>
                <w:lang w:val="en-NZ"/>
              </w:rPr>
            </w:pPr>
            <w:r w:rsidRPr="00C4199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998">
            <w:pPr>
              <w:pStyle w:val="BodyText"/>
              <w:rPr>
                <w:lang w:val="en-NZ"/>
              </w:rPr>
            </w:pPr>
            <w:r w:rsidRPr="00C41998">
              <w:t>This unit replaces RIIERR602A Establish and maintain underground coal mine emergency preparedne</w:t>
            </w:r>
            <w:r w:rsidRPr="00C41998">
              <w:t>ss and response systems</w:t>
            </w:r>
          </w:p>
        </w:tc>
      </w:tr>
      <w:tr w:rsidTr="00C526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998">
            <w:pPr>
              <w:pStyle w:val="BodyText"/>
              <w:rPr>
                <w:lang w:val="en-NZ"/>
              </w:rPr>
            </w:pPr>
            <w:r w:rsidRPr="00C4199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998" w:rsidP="00C41998">
            <w:pPr>
              <w:pStyle w:val="BodyText"/>
            </w:pPr>
            <w:r w:rsidRPr="00C41998">
              <w:t>Inserted Modification History</w:t>
            </w:r>
          </w:p>
          <w:p w:rsidR="00000000" w:rsidP="00C41998">
            <w:pPr>
              <w:pStyle w:val="BodyText"/>
              <w:rPr>
                <w:lang w:val="en-NZ"/>
              </w:rPr>
            </w:pPr>
            <w:r w:rsidRPr="00C41998">
              <w:t>Performance Criteria was amended to increase the level of detail and explicit information.</w:t>
            </w:r>
          </w:p>
        </w:tc>
      </w:tr>
      <w:tr w:rsidTr="00C5266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998">
            <w:pPr>
              <w:pStyle w:val="BodyText"/>
              <w:rPr>
                <w:lang w:val="en-NZ"/>
              </w:rPr>
            </w:pPr>
            <w:r w:rsidRPr="00C4199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998" w:rsidP="00C41998">
            <w:pPr>
              <w:pStyle w:val="BodyText"/>
            </w:pPr>
            <w:r w:rsidRPr="00C41998">
              <w:t>Required frequency and volume of evidence amended in Performance evidence.</w:t>
            </w:r>
          </w:p>
          <w:p w:rsidR="00000000" w:rsidRPr="00C41998" w:rsidP="00C41998">
            <w:pPr>
              <w:pStyle w:val="BodyText"/>
            </w:pPr>
            <w:r w:rsidRPr="00C41998">
              <w:t>Substantial amendments made in Assessment Conditions field, including: references to Industry Sectors, assessor and subject matter expert experience requirements, how assessment should be conducted and what it should confirm.</w:t>
            </w:r>
          </w:p>
        </w:tc>
      </w:tr>
    </w:tbl>
    <w:p w:rsidR="00000000" w:rsidRPr="00C41998" w:rsidP="00C41998">
      <w:pPr>
        <w:pStyle w:val="BodyText"/>
      </w:pPr>
    </w:p>
    <w:p w:rsidR="00000000" w:rsidRPr="00C41998" w:rsidP="00C41998">
      <w:pPr>
        <w:pStyle w:val="AllowPageBreak"/>
      </w:pPr>
    </w:p>
    <w:p w:rsidR="00000000" w:rsidRPr="00C41998" w:rsidP="00C41998">
      <w:pPr>
        <w:pStyle w:val="Heading1"/>
      </w:pPr>
      <w:bookmarkStart w:id="9" w:name="O_687638"/>
      <w:bookmarkEnd w:id="9"/>
      <w:r w:rsidRPr="00C41998">
        <w:t>Performance</w:t>
      </w:r>
      <w:r w:rsidRPr="00C41998">
        <w:t xml:space="preserve"> Evidence</w:t>
      </w:r>
    </w:p>
    <w:p w:rsidR="00000000" w:rsidRPr="00C41998" w:rsidP="00C5266F">
      <w:pPr>
        <w:pStyle w:val="BodyText"/>
      </w:pPr>
      <w:r w:rsidRPr="00C41998">
        <w:t>Evidence is required to be collected that demonstrates a candidate’s competency in this unit. Evidence must be relevant to the roles within this sector’s work operations and satisfy all of the requirements of the performance criteria of this unit</w:t>
      </w:r>
      <w:r w:rsidRPr="00C41998">
        <w:t xml:space="preserve"> and include evidence that the candidate:</w:t>
      </w:r>
    </w:p>
    <w:p w:rsidR="00000000" w:rsidRPr="00C41998" w:rsidP="00C41998">
      <w:pPr>
        <w:pStyle w:val="ListBullet"/>
      </w:pPr>
      <w:r w:rsidRPr="00C41998">
        <w:t>locates and applies relevant legislation, documentation, policies and procedures</w:t>
      </w:r>
    </w:p>
    <w:p w:rsidR="00000000" w:rsidRPr="00C41998" w:rsidP="00C41998">
      <w:pPr>
        <w:pStyle w:val="ListBullet"/>
      </w:pPr>
      <w:r w:rsidRPr="00C41998">
        <w:t>implements procedures and techniques for the safe, effective and efficient establishment and maintenance of the mine emergency preparedness and response systems including:</w:t>
      </w:r>
    </w:p>
    <w:p w:rsidR="00000000" w:rsidRPr="00C41998" w:rsidP="00C41998">
      <w:pPr>
        <w:pStyle w:val="ListBullet2"/>
      </w:pPr>
      <w:r w:rsidRPr="00C41998">
        <w:t>assesses and prioritises implementation processes</w:t>
      </w:r>
    </w:p>
    <w:p w:rsidR="00000000" w:rsidRPr="00C41998" w:rsidP="00C41998">
      <w:pPr>
        <w:pStyle w:val="ListBullet2"/>
      </w:pPr>
      <w:r w:rsidRPr="00C41998">
        <w:t>analyses hazards and risks to con</w:t>
      </w:r>
      <w:r w:rsidRPr="00C41998">
        <w:t>sider in the establishment and maintenance of the mine emergency preparedness and response systems</w:t>
      </w:r>
    </w:p>
    <w:p w:rsidR="00000000" w:rsidRPr="00C41998" w:rsidP="00C41998">
      <w:pPr>
        <w:pStyle w:val="ListBullet2"/>
      </w:pPr>
      <w:r w:rsidRPr="00C41998">
        <w:t>maintains standards for establishment and maintenance of the mine emergency preparedness and response systems</w:t>
      </w:r>
    </w:p>
    <w:p w:rsidR="00000000" w:rsidRPr="00C41998" w:rsidP="00C41998">
      <w:pPr>
        <w:pStyle w:val="ListBullet2"/>
      </w:pPr>
      <w:r w:rsidRPr="00C41998">
        <w:t>provides clear and timely instruction and super</w:t>
      </w:r>
      <w:r w:rsidRPr="00C41998">
        <w:t>vision to those involved in the mine emergency preparedness and response systems</w:t>
      </w:r>
    </w:p>
    <w:p w:rsidR="00000000" w:rsidRPr="00C41998" w:rsidP="00C41998">
      <w:pPr>
        <w:pStyle w:val="ListBullet2"/>
      </w:pPr>
      <w:r w:rsidRPr="00C41998">
        <w:t>identifies training needs of individuals involved in the mine emergency preparedness and response systems, and prepares training plans</w:t>
      </w:r>
    </w:p>
    <w:p w:rsidR="00000000" w:rsidRPr="00C41998" w:rsidP="00C41998">
      <w:pPr>
        <w:pStyle w:val="ListBullet"/>
      </w:pPr>
      <w:r w:rsidRPr="00C41998">
        <w:t>works with and leads others to undertak</w:t>
      </w:r>
      <w:r w:rsidRPr="00C41998">
        <w:t>e and complete the establishment and maintenance of the coal mine (underground) emergency preparedness and response systems including:</w:t>
      </w:r>
    </w:p>
    <w:p w:rsidR="00000000" w:rsidRPr="00C41998" w:rsidP="00C41998">
      <w:pPr>
        <w:pStyle w:val="ListBullet2"/>
      </w:pPr>
      <w:r w:rsidRPr="00C41998">
        <w:t>facilitating groups to work together</w:t>
      </w:r>
    </w:p>
    <w:p w:rsidR="00000000" w:rsidRPr="00C41998" w:rsidP="00C41998">
      <w:pPr>
        <w:pStyle w:val="ListBullet2"/>
      </w:pPr>
      <w:r w:rsidRPr="00C41998">
        <w:t>establishing and maintaining a range of communication techniques and aids to advise</w:t>
      </w:r>
      <w:r w:rsidRPr="00C41998">
        <w:t xml:space="preserve"> others of work activity </w:t>
      </w:r>
    </w:p>
    <w:p w:rsidR="00000000" w:rsidRPr="00C41998" w:rsidP="00C41998">
      <w:pPr>
        <w:pStyle w:val="ListBullet2"/>
      </w:pPr>
      <w:r w:rsidRPr="00C41998">
        <w:t xml:space="preserve">using written and verbal communication systems to convey all activities and outcomes for coal mine emergency preparedness and response to others in a clear and concise manner </w:t>
      </w:r>
    </w:p>
    <w:p w:rsidR="00000000" w:rsidRPr="00C41998" w:rsidP="00C41998">
      <w:pPr>
        <w:pStyle w:val="ListBullet"/>
      </w:pPr>
      <w:r w:rsidRPr="00C41998">
        <w:t>demonstrates completion of establishing and maintaini</w:t>
      </w:r>
      <w:r w:rsidRPr="00C41998">
        <w:t>ng underground coal mine emergency preparedness and response systems that safely, effectively and efficiently meets all of the required outcomes on more than one (1) occasion including:</w:t>
      </w:r>
    </w:p>
    <w:p w:rsidR="00000000" w:rsidRPr="00C41998" w:rsidP="00C41998">
      <w:pPr>
        <w:pStyle w:val="ListBullet2"/>
      </w:pPr>
      <w:r w:rsidRPr="00C41998">
        <w:t>establishing processes to investigate nature and cause of emergency/i</w:t>
      </w:r>
      <w:r w:rsidRPr="00C41998">
        <w:t>ncident clearly and concisely communicating and explaining, plans and supporting information, in a form readily accessible to others</w:t>
      </w:r>
    </w:p>
    <w:p w:rsidR="00000000" w:rsidRPr="00C41998" w:rsidP="00C41998">
      <w:pPr>
        <w:pStyle w:val="ListBullet2"/>
      </w:pPr>
      <w:r w:rsidRPr="00C41998">
        <w:t>identifying, clarifying and communicating roles and responsibilities, to all personnel</w:t>
      </w:r>
    </w:p>
    <w:p w:rsidR="00000000" w:rsidRPr="00C41998" w:rsidP="00C41998">
      <w:pPr>
        <w:pStyle w:val="ListBullet2"/>
      </w:pPr>
      <w:r w:rsidRPr="00C41998">
        <w:t>implementing the allocation and installation of resources</w:t>
      </w:r>
    </w:p>
    <w:p w:rsidR="00000000" w:rsidRPr="00C41998" w:rsidP="00C41998">
      <w:pPr>
        <w:pStyle w:val="ListBullet2"/>
      </w:pPr>
      <w:r w:rsidRPr="00C41998">
        <w:t>implementing the emergency preparedness and response training program</w:t>
      </w:r>
    </w:p>
    <w:p w:rsidR="00000000" w:rsidRPr="00C41998" w:rsidP="00C41998">
      <w:pPr>
        <w:pStyle w:val="ListBullet2"/>
      </w:pPr>
      <w:r w:rsidRPr="00C41998">
        <w:t>developing review mechanisms from both internal and external sources</w:t>
      </w:r>
    </w:p>
    <w:p w:rsidR="00000000" w:rsidRPr="00C41998" w:rsidP="00C41998">
      <w:pPr>
        <w:pStyle w:val="ListBullet2"/>
      </w:pPr>
      <w:r w:rsidRPr="00C41998">
        <w:t>establishing plans to manage post-incident actions</w:t>
      </w:r>
    </w:p>
    <w:p w:rsidR="00000000" w:rsidRPr="00C41998" w:rsidP="00C41998">
      <w:pPr>
        <w:pStyle w:val="AllowPageBreak"/>
      </w:pPr>
    </w:p>
    <w:p w:rsidR="00000000" w:rsidRPr="00C41998" w:rsidP="00C41998">
      <w:pPr>
        <w:pStyle w:val="Heading1"/>
      </w:pPr>
      <w:bookmarkStart w:id="10" w:name="O_687637"/>
      <w:bookmarkEnd w:id="10"/>
      <w:r w:rsidRPr="00C41998">
        <w:t>Knowledge Evidence</w:t>
      </w:r>
    </w:p>
    <w:p w:rsidR="00000000" w:rsidRPr="00C41998" w:rsidP="00C5266F">
      <w:pPr>
        <w:pStyle w:val="BodyText"/>
      </w:pPr>
      <w:r w:rsidRPr="00C41998">
        <w:t>The candidate must demonstrate knowledge of establishing and maintaining emergency preparedness and response systems through:</w:t>
      </w:r>
    </w:p>
    <w:p w:rsidR="00000000" w:rsidRPr="00C41998" w:rsidP="00C41998">
      <w:pPr>
        <w:pStyle w:val="ListBullet2"/>
      </w:pPr>
      <w:r w:rsidRPr="00C41998">
        <w:t>audit and review processes and techniques</w:t>
      </w:r>
    </w:p>
    <w:p w:rsidR="00000000" w:rsidRPr="00C41998" w:rsidP="00C41998">
      <w:pPr>
        <w:pStyle w:val="ListBullet2"/>
      </w:pPr>
      <w:r w:rsidRPr="00C41998">
        <w:t>training and assessment principles</w:t>
      </w:r>
    </w:p>
    <w:p w:rsidR="00000000" w:rsidRPr="00C41998" w:rsidP="00C41998">
      <w:pPr>
        <w:pStyle w:val="ListBullet2"/>
      </w:pPr>
      <w:r w:rsidRPr="00C41998">
        <w:t>training systems</w:t>
      </w:r>
    </w:p>
    <w:p w:rsidR="00000000" w:rsidRPr="00C41998" w:rsidP="00C41998">
      <w:pPr>
        <w:pStyle w:val="ListBullet2"/>
      </w:pPr>
      <w:r w:rsidRPr="00C41998">
        <w:t>emergen</w:t>
      </w:r>
      <w:r w:rsidRPr="00C41998">
        <w:t>cy response and evacuation planning processes and techniques</w:t>
      </w:r>
    </w:p>
    <w:p w:rsidR="00000000" w:rsidRPr="00C41998" w:rsidP="00C41998">
      <w:pPr>
        <w:pStyle w:val="ListBullet2"/>
      </w:pPr>
      <w:r w:rsidRPr="00C41998">
        <w:t>structure of emergency procedures guidelines</w:t>
      </w:r>
    </w:p>
    <w:p w:rsidR="00000000" w:rsidRPr="00C41998" w:rsidP="00C41998">
      <w:pPr>
        <w:pStyle w:val="ListBullet2"/>
      </w:pPr>
      <w:r w:rsidRPr="00C41998">
        <w:t>intervention and control techniques for heating, fires, explosions, outburst, or inrushes</w:t>
      </w:r>
    </w:p>
    <w:p w:rsidR="00000000" w:rsidRPr="00C41998" w:rsidP="00C41998">
      <w:pPr>
        <w:pStyle w:val="ListBullet2"/>
      </w:pPr>
      <w:r w:rsidRPr="00C41998">
        <w:t>the effects of hot and humid atmospheres</w:t>
      </w:r>
    </w:p>
    <w:p w:rsidR="00000000" w:rsidRPr="00C41998" w:rsidP="00C41998">
      <w:pPr>
        <w:pStyle w:val="ListBullet2"/>
      </w:pPr>
      <w:r w:rsidRPr="00C41998">
        <w:t>escape strategies a</w:t>
      </w:r>
      <w:r w:rsidRPr="00C41998">
        <w:t>nd technology</w:t>
      </w:r>
    </w:p>
    <w:p w:rsidR="00000000" w:rsidRPr="00C41998" w:rsidP="00C41998">
      <w:pPr>
        <w:pStyle w:val="ListBullet2"/>
      </w:pPr>
      <w:r w:rsidRPr="00C41998">
        <w:t>mine environmental risks and controls</w:t>
      </w:r>
    </w:p>
    <w:p w:rsidR="00000000" w:rsidRPr="00C41998" w:rsidP="00C41998">
      <w:pPr>
        <w:pStyle w:val="ListBullet2"/>
      </w:pPr>
      <w:r w:rsidRPr="00C41998">
        <w:t>equipment requirements for different types of emergency</w:t>
      </w:r>
    </w:p>
    <w:p w:rsidR="00000000" w:rsidRPr="00C41998" w:rsidP="00C41998">
      <w:pPr>
        <w:pStyle w:val="ListBullet2"/>
      </w:pPr>
      <w:r w:rsidRPr="00C41998">
        <w:t>call-out procedures</w:t>
      </w:r>
    </w:p>
    <w:p w:rsidR="00000000" w:rsidRPr="00C41998" w:rsidP="00C41998">
      <w:pPr>
        <w:pStyle w:val="ListBullet2"/>
      </w:pPr>
      <w:r w:rsidRPr="00C41998">
        <w:t>the roles of external agencies</w:t>
      </w:r>
    </w:p>
    <w:p w:rsidR="00000000" w:rsidRPr="00C41998" w:rsidP="00C41998">
      <w:pPr>
        <w:pStyle w:val="ListBullet2"/>
      </w:pPr>
      <w:r w:rsidRPr="00C41998">
        <w:t xml:space="preserve">the structure, role and responsibilities of the Incident Control </w:t>
      </w:r>
    </w:p>
    <w:p w:rsidR="00000000" w:rsidRPr="00C41998" w:rsidP="00C41998">
      <w:pPr>
        <w:pStyle w:val="ListBullet2"/>
      </w:pPr>
      <w:r w:rsidRPr="00C41998">
        <w:t>the trigger points to initiate emergency response to alarms</w:t>
      </w:r>
    </w:p>
    <w:p w:rsidR="00000000" w:rsidRPr="00C41998" w:rsidP="00C41998">
      <w:pPr>
        <w:pStyle w:val="ListBullet2"/>
      </w:pPr>
      <w:r w:rsidRPr="00C41998">
        <w:t>understanding of guidance systems and markers</w:t>
      </w:r>
    </w:p>
    <w:p w:rsidR="00000000" w:rsidRPr="00C41998" w:rsidP="00C41998">
      <w:pPr>
        <w:pStyle w:val="ListBullet2"/>
      </w:pPr>
      <w:r w:rsidRPr="00C41998">
        <w:t>site emergency plans</w:t>
      </w:r>
    </w:p>
    <w:p w:rsidR="00000000" w:rsidRPr="00C41998" w:rsidP="00C41998">
      <w:pPr>
        <w:pStyle w:val="ListBullet2"/>
      </w:pPr>
      <w:r w:rsidRPr="00C41998">
        <w:t>the types of adverse environmental conditions</w:t>
      </w:r>
    </w:p>
    <w:p w:rsidR="00000000" w:rsidRPr="00C41998" w:rsidP="00C41998">
      <w:pPr>
        <w:pStyle w:val="ListBullet2"/>
      </w:pPr>
      <w:r w:rsidRPr="00C41998">
        <w:t>the types of hazards and incidents on a mine site</w:t>
      </w:r>
    </w:p>
    <w:p w:rsidR="00000000" w:rsidRPr="00C41998" w:rsidP="00C41998">
      <w:pPr>
        <w:pStyle w:val="ListBullet2"/>
      </w:pPr>
      <w:r w:rsidRPr="00C41998">
        <w:t>debriefing process</w:t>
      </w:r>
    </w:p>
    <w:p w:rsidR="00000000" w:rsidRPr="00C41998" w:rsidP="00C41998">
      <w:pPr>
        <w:pStyle w:val="ListBullet2"/>
      </w:pPr>
      <w:r w:rsidRPr="00C41998">
        <w:t>audit review p</w:t>
      </w:r>
      <w:r w:rsidRPr="00C41998">
        <w:t>rocess and techniques</w:t>
      </w:r>
    </w:p>
    <w:p w:rsidR="00000000" w:rsidRPr="00C41998" w:rsidP="00C41998">
      <w:pPr>
        <w:pStyle w:val="ListBullet2"/>
      </w:pPr>
      <w:r w:rsidRPr="00C41998">
        <w:t>classification of types of incidents</w:t>
      </w:r>
    </w:p>
    <w:p w:rsidR="00000000" w:rsidRPr="00C41998" w:rsidP="00C41998">
      <w:pPr>
        <w:pStyle w:val="ListBullet2"/>
      </w:pPr>
      <w:r w:rsidRPr="00C41998">
        <w:t>decision making processes</w:t>
      </w:r>
    </w:p>
    <w:p w:rsidR="00000000" w:rsidRPr="00C41998" w:rsidP="00C41998">
      <w:pPr>
        <w:pStyle w:val="ListBullet2"/>
      </w:pPr>
      <w:r w:rsidRPr="00C41998">
        <w:t>deployment of staff underground</w:t>
      </w:r>
    </w:p>
    <w:p w:rsidR="00000000" w:rsidRPr="00C41998" w:rsidP="00C41998">
      <w:pPr>
        <w:pStyle w:val="ListBullet2"/>
      </w:pPr>
      <w:r w:rsidRPr="00C41998">
        <w:t>economic considerations and decisions</w:t>
      </w:r>
    </w:p>
    <w:p w:rsidR="00000000" w:rsidRPr="00C41998" w:rsidP="00C41998">
      <w:pPr>
        <w:pStyle w:val="ListBullet2"/>
      </w:pPr>
      <w:r w:rsidRPr="00C41998">
        <w:t>media policies and procedures</w:t>
      </w:r>
    </w:p>
    <w:p w:rsidR="00000000" w:rsidRPr="00C41998" w:rsidP="00C41998">
      <w:pPr>
        <w:pStyle w:val="ListBullet2"/>
      </w:pPr>
      <w:r w:rsidRPr="00C41998">
        <w:t>worksite closure procedures and the legislative implications</w:t>
      </w:r>
    </w:p>
    <w:p w:rsidR="00000000" w:rsidRPr="00C41998" w:rsidP="00C41998">
      <w:pPr>
        <w:pStyle w:val="ListBullet2"/>
      </w:pPr>
      <w:r w:rsidRPr="00C41998">
        <w:t xml:space="preserve">emotional </w:t>
      </w:r>
      <w:r w:rsidRPr="00C41998">
        <w:t>effects of emergencies on rescuers, site personnel, families and community</w:t>
      </w:r>
    </w:p>
    <w:p w:rsidR="00000000" w:rsidRPr="00C41998" w:rsidP="00C41998">
      <w:pPr>
        <w:pStyle w:val="AllowPageBreak"/>
      </w:pPr>
    </w:p>
    <w:p w:rsidR="00000000" w:rsidRPr="00C41998" w:rsidP="00C41998">
      <w:pPr>
        <w:pStyle w:val="Heading1"/>
      </w:pPr>
      <w:bookmarkStart w:id="11" w:name="O_687636"/>
      <w:bookmarkEnd w:id="11"/>
      <w:r w:rsidRPr="00C41998">
        <w:t>Assessment Conditions</w:t>
      </w:r>
    </w:p>
    <w:p w:rsidR="00000000" w:rsidRPr="00C41998" w:rsidP="00C41998">
      <w:pPr>
        <w:pStyle w:val="ListBullet"/>
      </w:pPr>
      <w:r w:rsidRPr="00C41998">
        <w:t>An assessor of this unit must satisfy the requirements of the NVR/AQTF or their successors; and Industry regulations for certification and li</w:t>
      </w:r>
      <w:r w:rsidRPr="00C41998">
        <w:t xml:space="preserve">censing; and, </w:t>
      </w:r>
    </w:p>
    <w:p w:rsidR="00000000" w:rsidRPr="00C41998" w:rsidP="00C41998">
      <w:pPr>
        <w:pStyle w:val="ListBullet"/>
      </w:pPr>
      <w:r w:rsidRPr="00C41998">
        <w:t>this unit is best assessed in the context of this sector’s work environment;</w:t>
      </w:r>
    </w:p>
    <w:p w:rsidR="00000000" w:rsidRPr="00C41998" w:rsidP="00C41998">
      <w:pPr>
        <w:pStyle w:val="ListBullet"/>
      </w:pPr>
      <w:r w:rsidRPr="00C41998">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C41998">
        <w:t>skills, task management skills, contingency management skills and job role environment skills; and,</w:t>
      </w:r>
    </w:p>
    <w:p w:rsidR="00000000" w:rsidRPr="00C41998" w:rsidP="00C41998">
      <w:pPr>
        <w:pStyle w:val="ListBullet"/>
      </w:pPr>
      <w:r w:rsidRPr="00C41998">
        <w:t>this unit must be assessed in compliance with relevant legislation/regulation and using policies, procedures, processes and operational manuals directly rel</w:t>
      </w:r>
      <w:r w:rsidRPr="00C41998">
        <w:t>ated to the industry sector for which it is being assessed; and,</w:t>
      </w:r>
    </w:p>
    <w:p w:rsidR="00000000" w:rsidRPr="00C41998" w:rsidP="00C41998">
      <w:pPr>
        <w:pStyle w:val="ListBullet"/>
      </w:pPr>
      <w:r w:rsidRPr="00C41998">
        <w:t>assessment may be conducted in conjunction with the assessment of other Units of Competency; and,</w:t>
      </w:r>
    </w:p>
    <w:p w:rsidR="00000000" w:rsidRPr="00C41998" w:rsidP="00C41998">
      <w:pPr>
        <w:pStyle w:val="ListBullet"/>
      </w:pPr>
      <w:r w:rsidRPr="00C41998">
        <w:t>assessment must confirm consistent performance can be applied in a range of relevant workplac</w:t>
      </w:r>
      <w:r w:rsidRPr="00C41998">
        <w:t>e circumstances; and,</w:t>
      </w:r>
    </w:p>
    <w:p w:rsidR="00000000" w:rsidRPr="00C41998" w:rsidP="00C41998">
      <w:pPr>
        <w:pStyle w:val="ListBullet"/>
      </w:pPr>
      <w:r w:rsidRPr="00C41998">
        <w:t>assessors must demonstrate the performance evidence, and knowledge evidence as outlined in this Unit of Competency, and through the minimum years of current* work experience specified below in an Industry sector relevant to the outcom</w:t>
      </w:r>
      <w:r w:rsidRPr="00C41998">
        <w:t>es of the unit; or,</w:t>
      </w:r>
    </w:p>
    <w:p w:rsidR="00000000" w:rsidRPr="00C41998" w:rsidP="00C41998">
      <w:pPr>
        <w:pStyle w:val="ListBullet"/>
      </w:pPr>
      <w:r w:rsidRPr="00C41998">
        <w:t>where the assessor does not meet experience requirements a co-assessment or partnership arrangement must exist between the qualified assessor and an Industry subject matter expert. The Industry subject matter expert should hold the unit</w:t>
      </w:r>
      <w:r w:rsidRPr="00C41998">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C41998">
        <w:t>he Industry sector, including time spent in roles related to the unit being assessed; and,</w:t>
      </w:r>
    </w:p>
    <w:p w:rsidR="00000000" w:rsidRPr="00C41998" w:rsidP="00C41998">
      <w:pPr>
        <w:pStyle w:val="ListBullet"/>
      </w:pPr>
      <w:r w:rsidRPr="00C41998">
        <w:t xml:space="preserve">assessor and Industry subject matter expert requirements differ depending on the Australian Qualifications Framework Level (AQF) of the qualification being assessed </w:t>
      </w:r>
      <w:r w:rsidRPr="00C41998">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419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Required assessor or Industry subject matter expert experience</w:t>
            </w:r>
          </w:p>
        </w:tc>
      </w:tr>
      <w:tr w:rsidTr="00C4199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1 Year</w:t>
            </w:r>
          </w:p>
        </w:tc>
      </w:tr>
      <w:tr w:rsidTr="00C4199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2 Years</w:t>
            </w:r>
          </w:p>
        </w:tc>
      </w:tr>
      <w:tr w:rsidTr="00C419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3 Years</w:t>
            </w:r>
          </w:p>
        </w:tc>
      </w:tr>
      <w:tr w:rsidTr="00C419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5 Years</w:t>
            </w:r>
          </w:p>
        </w:tc>
      </w:tr>
      <w:tr w:rsidTr="00C419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1998">
            <w:pPr>
              <w:pStyle w:val="BodyText"/>
              <w:rPr>
                <w:lang w:val="en-NZ"/>
              </w:rPr>
            </w:pPr>
            <w:r w:rsidRPr="00C4199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1998" w:rsidP="00C41998">
            <w:pPr>
              <w:pStyle w:val="BodyText"/>
            </w:pPr>
            <w:r w:rsidRPr="00C41998">
              <w:t>Where this Unit is being assessed outside of the Resources and Infrastructure Sectors assessor and/or Industry subject matter expert experience should be in-line with industry standards for the sector in which it is being assessed and where no Industry sta</w:t>
            </w:r>
            <w:r w:rsidRPr="00C41998">
              <w:t>ndard is specified should comply with any relevant regulation.</w:t>
            </w:r>
          </w:p>
        </w:tc>
      </w:tr>
    </w:tbl>
    <w:p w:rsidR="00000000" w:rsidRPr="00C41998" w:rsidP="00C5266F">
      <w:pPr>
        <w:pStyle w:val="BodyText"/>
      </w:pPr>
      <w:r w:rsidRPr="00C41998">
        <w:t>*Assessors can demonstrate current work experience through employment within Industry in a role relevant to the outcomes of the Unit; or, for external assessors this can be demonstrated throu</w:t>
      </w:r>
      <w:r w:rsidRPr="00C41998">
        <w:t>gh exposure to Industry by conducting frequent site assessments across various locations.</w:t>
      </w:r>
    </w:p>
    <w:p w:rsidR="00000000" w:rsidRPr="00C41998" w:rsidP="00C5266F">
      <w:pPr>
        <w:pStyle w:val="BodyText"/>
      </w:pPr>
      <w:r w:rsidRPr="00C41998">
        <w:t>**Where a unit is being delivered outside of a Qualification the first numeric character in the Unit code should be considered to indicate the AQF level</w:t>
      </w:r>
    </w:p>
    <w:p w:rsidR="00000000" w:rsidRPr="00C41998" w:rsidP="00C41998">
      <w:pPr>
        <w:pStyle w:val="Heading1"/>
      </w:pPr>
      <w:bookmarkStart w:id="12" w:name="O_687648"/>
      <w:bookmarkEnd w:id="12"/>
      <w:r w:rsidRPr="00C41998">
        <w:t>Links</w:t>
      </w:r>
    </w:p>
    <w:p w:rsidR="00000000" w:rsidRPr="00C41998" w:rsidP="00C5266F">
      <w:pPr>
        <w:pStyle w:val="BodyText"/>
      </w:pPr>
      <w:r w:rsidRPr="00C4199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8174E">
        <w:rPr>
          <w:rStyle w:val="Hyperlink"/>
        </w:rPr>
        <w:t>https://vetnet.gov.au/Pages/TrainingDocs.aspx?q=88a61002-9a21-4386-aaf8-69c76e675272</w:t>
      </w:r>
      <w:r>
        <w:fldChar w:fldCharType="end"/>
      </w:r>
    </w:p>
    <w:p w:rsidR="00000000" w:rsidRPr="00C41998" w:rsidP="00C41998"/>
    <w:sectPr w:rsidSect="00C419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98" w:rsidRPr="00C5266F" w:rsidP="00C52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6F" w:rsidP="00C419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266F" w:rsidP="00C419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5266F" w:rsidP="00C419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98" w:rsidP="00C41998">
    <w:pPr>
      <w:pStyle w:val="Footer"/>
      <w:framePr w:wrap="around"/>
    </w:pPr>
    <w:r>
      <w:fldChar w:fldCharType="begin"/>
    </w:r>
    <w:r>
      <w:instrText xml:space="preserve"> DOCPROPERTY  Subject  \* MERGEFORMAT </w:instrText>
    </w:r>
    <w:r>
      <w:fldChar w:fldCharType="separate"/>
    </w:r>
    <w:r w:rsidR="00C5266F">
      <w:t>Approved</w:t>
    </w:r>
    <w:r w:rsidR="00C5266F">
      <w:fldChar w:fldCharType="end"/>
    </w:r>
    <w:r>
      <w:tab/>
      <w:t xml:space="preserve">Page </w:t>
    </w:r>
    <w:r>
      <w:fldChar w:fldCharType="begin"/>
    </w:r>
    <w:r>
      <w:instrText xml:space="preserve"> PAGE  \* Arabic  \* MERGEFORMAT </w:instrText>
    </w:r>
    <w:r>
      <w:fldChar w:fldCharType="separate"/>
    </w:r>
    <w:r w:rsidR="00C5266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266F">
      <w:rPr>
        <w:noProof/>
      </w:rPr>
      <w:t>5</w:t>
    </w:r>
    <w:r>
      <w:rPr>
        <w:noProof/>
      </w:rPr>
      <w:fldChar w:fldCharType="end"/>
    </w:r>
  </w:p>
  <w:p w:rsidR="00C41998" w:rsidP="00C41998">
    <w:pPr>
      <w:pStyle w:val="Footer"/>
      <w:framePr w:wrap="around"/>
    </w:pPr>
    <w:r>
      <w:t xml:space="preserve">© Commonwealth of Australia, </w:t>
    </w:r>
    <w:r>
      <w:fldChar w:fldCharType="begin"/>
    </w:r>
    <w:r>
      <w:instrText xml:space="preserve"> DATE  \@ "yyyy"  \* MERGEFORMAT </w:instrText>
    </w:r>
    <w:r>
      <w:fldChar w:fldCharType="separate"/>
    </w:r>
    <w:r w:rsidR="00C5266F">
      <w:rPr>
        <w:noProof/>
      </w:rPr>
      <w:t>2025</w:t>
    </w:r>
    <w:r>
      <w:fldChar w:fldCharType="end"/>
    </w:r>
    <w:r>
      <w:tab/>
    </w:r>
    <w:r>
      <w:fldChar w:fldCharType="begin"/>
    </w:r>
    <w:r>
      <w:instrText xml:space="preserve"> DOCPROPERTY  Author  \* MERGEFORMAT </w:instrText>
    </w:r>
    <w:r>
      <w:fldChar w:fldCharType="separate"/>
    </w:r>
    <w:r w:rsidR="00C5266F">
      <w:t>Mining and Automotive Skills Alliance</w:t>
    </w:r>
    <w:r w:rsidR="00C5266F">
      <w:fldChar w:fldCharType="end"/>
    </w:r>
  </w:p>
  <w:p w:rsidR="00C41998" w:rsidP="00C419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998" w:rsidRPr="00C5266F" w:rsidP="00C526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6F" w:rsidRPr="002D2AF8" w:rsidP="00C41998">
    <w:pPr>
      <w:pStyle w:val="Header"/>
      <w:framePr w:wrap="around"/>
    </w:pPr>
    <w:r>
      <w:fldChar w:fldCharType="begin"/>
    </w:r>
    <w:r>
      <w:instrText xml:space="preserve"> TITLE   \* MERGEFORMAT </w:instrText>
    </w:r>
    <w:r>
      <w:fldChar w:fldCharType="separate"/>
    </w:r>
    <w:r>
      <w:t>RIIERR602D Establish and maintain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266F" w:rsidP="00C419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98" w:rsidRPr="002D2AF8" w:rsidP="00C41998">
    <w:pPr>
      <w:pStyle w:val="Header"/>
      <w:framePr w:wrap="around"/>
    </w:pPr>
    <w:r>
      <w:fldChar w:fldCharType="begin"/>
    </w:r>
    <w:r>
      <w:instrText xml:space="preserve"> TITLE   \* MERGEFORMAT </w:instrText>
    </w:r>
    <w:r>
      <w:fldChar w:fldCharType="separate"/>
    </w:r>
    <w:r w:rsidR="00C5266F">
      <w:t>RIIERR602D Establish and maintain underground coal mine emergency preparedness and response systems</w:t>
    </w:r>
    <w:r w:rsidR="00C5266F">
      <w:fldChar w:fldCharType="end"/>
    </w:r>
    <w:r>
      <w:tab/>
      <w:t xml:space="preserve">Date this document was generated: </w:t>
    </w:r>
    <w:r>
      <w:fldChar w:fldCharType="begin"/>
    </w:r>
    <w:r>
      <w:instrText xml:space="preserve"> CREATEDATE  \@ "d MMMM yyyy"  \* MERGEFORMAT </w:instrText>
    </w:r>
    <w:r>
      <w:fldChar w:fldCharType="separate"/>
    </w:r>
    <w:r w:rsidR="00C5266F">
      <w:rPr>
        <w:noProof/>
      </w:rPr>
      <w:t>1 March 2025</w:t>
    </w:r>
    <w:r>
      <w:fldChar w:fldCharType="end"/>
    </w:r>
  </w:p>
  <w:p w:rsidR="00C41998" w:rsidP="00C419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D26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BCD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24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9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998"/>
    <w:pPr>
      <w:spacing w:before="360" w:after="60"/>
      <w:outlineLvl w:val="0"/>
    </w:pPr>
    <w:rPr>
      <w:sz w:val="32"/>
    </w:rPr>
  </w:style>
  <w:style w:type="paragraph" w:styleId="Heading2">
    <w:name w:val="heading 2"/>
    <w:basedOn w:val="HeadingBase"/>
    <w:next w:val="BodyText"/>
    <w:link w:val="Heading2Char"/>
    <w:qFormat/>
    <w:rsid w:val="00C41998"/>
    <w:pPr>
      <w:keepLines/>
      <w:spacing w:before="240" w:after="120"/>
      <w:outlineLvl w:val="1"/>
    </w:pPr>
    <w:rPr>
      <w:sz w:val="28"/>
      <w:szCs w:val="40"/>
    </w:rPr>
  </w:style>
  <w:style w:type="paragraph" w:styleId="Heading3">
    <w:name w:val="heading 3"/>
    <w:basedOn w:val="HeadingBase"/>
    <w:next w:val="BodyText"/>
    <w:link w:val="Heading3Char"/>
    <w:qFormat/>
    <w:rsid w:val="00C41998"/>
    <w:pPr>
      <w:spacing w:before="180" w:after="120"/>
      <w:outlineLvl w:val="2"/>
    </w:pPr>
    <w:rPr>
      <w:spacing w:val="-10"/>
      <w:kern w:val="32"/>
    </w:rPr>
  </w:style>
  <w:style w:type="paragraph" w:styleId="Heading4">
    <w:name w:val="heading 4"/>
    <w:basedOn w:val="HeadingBase"/>
    <w:next w:val="BodyText"/>
    <w:link w:val="Heading4Char"/>
    <w:qFormat/>
    <w:rsid w:val="00C41998"/>
    <w:pPr>
      <w:spacing w:before="160" w:after="120"/>
      <w:outlineLvl w:val="3"/>
    </w:pPr>
    <w:rPr>
      <w:sz w:val="22"/>
    </w:rPr>
  </w:style>
  <w:style w:type="paragraph" w:styleId="Heading5">
    <w:name w:val="heading 5"/>
    <w:basedOn w:val="HeadingBase"/>
    <w:next w:val="Normal"/>
    <w:link w:val="Heading5Char"/>
    <w:qFormat/>
    <w:rsid w:val="00C41998"/>
    <w:pPr>
      <w:spacing w:before="80"/>
      <w:outlineLvl w:val="4"/>
    </w:pPr>
    <w:rPr>
      <w:color w:val="918585"/>
      <w:sz w:val="20"/>
    </w:rPr>
  </w:style>
  <w:style w:type="paragraph" w:styleId="Heading6">
    <w:name w:val="heading 6"/>
    <w:basedOn w:val="HeadingBase"/>
    <w:next w:val="Normal"/>
    <w:link w:val="Heading6Char"/>
    <w:qFormat/>
    <w:rsid w:val="00C41998"/>
    <w:pPr>
      <w:spacing w:before="60"/>
      <w:outlineLvl w:val="5"/>
    </w:pPr>
    <w:rPr>
      <w:color w:val="918585"/>
      <w:sz w:val="20"/>
    </w:rPr>
  </w:style>
  <w:style w:type="paragraph" w:styleId="Heading7">
    <w:name w:val="heading 7"/>
    <w:basedOn w:val="Normal"/>
    <w:next w:val="Normal"/>
    <w:link w:val="Heading7Char"/>
    <w:qFormat/>
    <w:rsid w:val="00C41998"/>
    <w:pPr>
      <w:ind w:left="720"/>
      <w:outlineLvl w:val="6"/>
    </w:pPr>
    <w:rPr>
      <w:i/>
    </w:rPr>
  </w:style>
  <w:style w:type="paragraph" w:styleId="Heading8">
    <w:name w:val="heading 8"/>
    <w:basedOn w:val="Normal"/>
    <w:next w:val="Normal"/>
    <w:link w:val="Heading8Char"/>
    <w:qFormat/>
    <w:rsid w:val="00C41998"/>
    <w:pPr>
      <w:ind w:left="720"/>
      <w:outlineLvl w:val="7"/>
    </w:pPr>
    <w:rPr>
      <w:i/>
    </w:rPr>
  </w:style>
  <w:style w:type="paragraph" w:styleId="Heading9">
    <w:name w:val="heading 9"/>
    <w:basedOn w:val="Normal"/>
    <w:next w:val="Normal"/>
    <w:link w:val="Heading9Char"/>
    <w:qFormat/>
    <w:rsid w:val="00C41998"/>
    <w:pPr>
      <w:ind w:left="720"/>
      <w:outlineLvl w:val="8"/>
    </w:pPr>
    <w:rPr>
      <w:i/>
    </w:rPr>
  </w:style>
  <w:style w:type="character" w:default="1" w:styleId="DefaultParagraphFont">
    <w:name w:val="Default Paragraph Font"/>
    <w:uiPriority w:val="1"/>
    <w:unhideWhenUsed/>
    <w:rsid w:val="00C41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998"/>
  </w:style>
  <w:style w:type="character" w:customStyle="1" w:styleId="Heading1Char">
    <w:name w:val="Heading 1 Char"/>
    <w:basedOn w:val="DefaultParagraphFont"/>
    <w:link w:val="Heading1"/>
    <w:rsid w:val="00C41998"/>
    <w:rPr>
      <w:rFonts w:ascii="Times New Roman" w:eastAsia="Times New Roman" w:hAnsi="Times New Roman" w:cs="Times New Roman"/>
      <w:b/>
      <w:sz w:val="32"/>
      <w:szCs w:val="20"/>
      <w:lang w:eastAsia="en-US"/>
    </w:rPr>
  </w:style>
  <w:style w:type="paragraph" w:styleId="BodyText">
    <w:name w:val="Body Text"/>
    <w:basedOn w:val="Normal"/>
    <w:link w:val="BodyTextChar"/>
    <w:rsid w:val="00C419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1998"/>
    <w:rPr>
      <w:rFonts w:ascii="Times New Roman" w:eastAsia="Times New Roman" w:hAnsi="Times New Roman" w:cs="Times New Roman"/>
      <w:sz w:val="24"/>
      <w:lang w:eastAsia="en-US"/>
    </w:rPr>
  </w:style>
  <w:style w:type="paragraph" w:styleId="ListBullet">
    <w:name w:val="List Bullet"/>
    <w:basedOn w:val="List"/>
    <w:rsid w:val="00C41998"/>
    <w:pPr>
      <w:numPr>
        <w:numId w:val="12"/>
      </w:numPr>
      <w:tabs>
        <w:tab w:val="clear" w:pos="340"/>
      </w:tabs>
      <w:spacing w:before="40" w:after="40"/>
    </w:pPr>
  </w:style>
  <w:style w:type="paragraph" w:styleId="ListBullet2">
    <w:name w:val="List Bullet 2"/>
    <w:basedOn w:val="List2"/>
    <w:rsid w:val="00C41998"/>
    <w:pPr>
      <w:numPr>
        <w:numId w:val="13"/>
      </w:numPr>
      <w:tabs>
        <w:tab w:val="clear" w:pos="680"/>
      </w:tabs>
    </w:pPr>
  </w:style>
  <w:style w:type="paragraph" w:customStyle="1" w:styleId="SuperHeading">
    <w:name w:val="SuperHeading"/>
    <w:basedOn w:val="Normal"/>
    <w:rsid w:val="00C41998"/>
    <w:pPr>
      <w:spacing w:before="240" w:after="120"/>
      <w:outlineLvl w:val="0"/>
    </w:pPr>
    <w:rPr>
      <w:rFonts w:ascii="Times New Roman" w:hAnsi="Times New Roman"/>
      <w:b/>
      <w:sz w:val="32"/>
    </w:rPr>
  </w:style>
  <w:style w:type="paragraph" w:customStyle="1" w:styleId="AllowPageBreak">
    <w:name w:val="AllowPageBreak"/>
    <w:rsid w:val="00C419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19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9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9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9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9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9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998"/>
    <w:rPr>
      <w:rFonts w:ascii="Courier New" w:eastAsia="Times New Roman" w:hAnsi="Courier New" w:cs="Times New Roman"/>
      <w:i/>
      <w:szCs w:val="20"/>
      <w:lang w:eastAsia="en-US"/>
    </w:rPr>
  </w:style>
  <w:style w:type="paragraph" w:customStyle="1" w:styleId="HeadingBase">
    <w:name w:val="Heading Base"/>
    <w:rsid w:val="00C41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998"/>
    <w:pPr>
      <w:tabs>
        <w:tab w:val="right" w:leader="dot" w:pos="9072"/>
      </w:tabs>
      <w:ind w:left="567"/>
    </w:pPr>
    <w:rPr>
      <w:szCs w:val="22"/>
    </w:rPr>
  </w:style>
  <w:style w:type="paragraph" w:customStyle="1" w:styleId="TOCBase">
    <w:name w:val="TOC Base"/>
    <w:rsid w:val="00C41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998"/>
    <w:pPr>
      <w:tabs>
        <w:tab w:val="right" w:leader="dot" w:pos="9072"/>
      </w:tabs>
      <w:spacing w:before="40" w:after="40"/>
      <w:ind w:left="284"/>
    </w:pPr>
    <w:rPr>
      <w:rFonts w:ascii="Times New Roman" w:hAnsi="Times New Roman"/>
    </w:rPr>
  </w:style>
  <w:style w:type="paragraph" w:styleId="TOC1">
    <w:name w:val="toc 1"/>
    <w:basedOn w:val="TOCBase"/>
    <w:next w:val="Normal"/>
    <w:rsid w:val="00C419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998"/>
    <w:rPr>
      <w:rFonts w:ascii="Times New Roman" w:eastAsia="Times New Roman" w:hAnsi="Times New Roman" w:cs="Times New Roman"/>
      <w:sz w:val="16"/>
      <w:lang w:eastAsia="en-US"/>
    </w:rPr>
  </w:style>
  <w:style w:type="paragraph" w:styleId="Title">
    <w:name w:val="Title"/>
    <w:basedOn w:val="HeadingBase"/>
    <w:link w:val="TitleChar"/>
    <w:qFormat/>
    <w:rsid w:val="00C41998"/>
    <w:pPr>
      <w:spacing w:before="5040"/>
      <w:jc w:val="center"/>
    </w:pPr>
    <w:rPr>
      <w:sz w:val="48"/>
      <w:szCs w:val="72"/>
      <w:lang w:val="en-US"/>
    </w:rPr>
  </w:style>
  <w:style w:type="character" w:customStyle="1" w:styleId="TitleChar">
    <w:name w:val="Title Char"/>
    <w:basedOn w:val="DefaultParagraphFont"/>
    <w:link w:val="Title"/>
    <w:rsid w:val="00C41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998"/>
    <w:pPr>
      <w:tabs>
        <w:tab w:val="left" w:pos="3600"/>
        <w:tab w:val="left" w:pos="3958"/>
      </w:tabs>
    </w:pPr>
  </w:style>
  <w:style w:type="paragraph" w:styleId="List">
    <w:name w:val="List"/>
    <w:basedOn w:val="BodyText"/>
    <w:next w:val="BodyText"/>
    <w:rsid w:val="00C41998"/>
    <w:pPr>
      <w:tabs>
        <w:tab w:val="left" w:pos="340"/>
      </w:tabs>
      <w:spacing w:before="60" w:after="60"/>
      <w:ind w:left="340" w:hanging="340"/>
    </w:pPr>
  </w:style>
  <w:style w:type="paragraph" w:customStyle="1" w:styleId="Note">
    <w:name w:val="Note"/>
    <w:basedOn w:val="BodyText"/>
    <w:rsid w:val="00C419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1998"/>
    <w:rPr>
      <w:b/>
      <w:spacing w:val="0"/>
    </w:rPr>
  </w:style>
  <w:style w:type="paragraph" w:customStyle="1" w:styleId="SuperTitle">
    <w:name w:val="SuperTitle"/>
    <w:basedOn w:val="Title"/>
    <w:rsid w:val="00C41998"/>
    <w:pPr>
      <w:framePr w:wrap="auto" w:hAnchor="text" w:y="6049"/>
    </w:pPr>
    <w:rPr>
      <w:color w:val="000000"/>
      <w:sz w:val="40"/>
    </w:rPr>
  </w:style>
  <w:style w:type="paragraph" w:customStyle="1" w:styleId="TOCTitle">
    <w:name w:val="TOCTitle"/>
    <w:basedOn w:val="Heading1"/>
    <w:rsid w:val="00C41998"/>
    <w:pPr>
      <w:spacing w:after="240"/>
      <w:jc w:val="center"/>
      <w:outlineLvl w:val="9"/>
    </w:pPr>
    <w:rPr>
      <w:caps/>
    </w:rPr>
  </w:style>
  <w:style w:type="paragraph" w:customStyle="1" w:styleId="Version">
    <w:name w:val="Version"/>
    <w:rsid w:val="00C419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998"/>
    <w:pPr>
      <w:keepNext w:val="0"/>
      <w:tabs>
        <w:tab w:val="right" w:pos="4176"/>
      </w:tabs>
      <w:ind w:left="198" w:hanging="198"/>
    </w:pPr>
    <w:rPr>
      <w:rFonts w:ascii="Garamond" w:hAnsi="Garamond"/>
    </w:rPr>
  </w:style>
  <w:style w:type="paragraph" w:styleId="IndexHeading">
    <w:name w:val="index heading"/>
    <w:basedOn w:val="Normal"/>
    <w:next w:val="Index1"/>
    <w:semiHidden/>
    <w:rsid w:val="00C41998"/>
    <w:pPr>
      <w:spacing w:before="120" w:after="120"/>
    </w:pPr>
    <w:rPr>
      <w:rFonts w:ascii="Arial" w:hAnsi="Arial"/>
      <w:b/>
      <w:color w:val="918585"/>
      <w:sz w:val="24"/>
    </w:rPr>
  </w:style>
  <w:style w:type="paragraph" w:styleId="Header">
    <w:name w:val="header"/>
    <w:basedOn w:val="Normal"/>
    <w:link w:val="HeaderChar"/>
    <w:rsid w:val="00C41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998"/>
    <w:rPr>
      <w:rFonts w:ascii="Times New Roman" w:eastAsia="Times New Roman" w:hAnsi="Times New Roman" w:cs="Times New Roman"/>
      <w:sz w:val="16"/>
      <w:szCs w:val="20"/>
      <w:lang w:val="en-GB" w:eastAsia="en-US"/>
    </w:rPr>
  </w:style>
  <w:style w:type="paragraph" w:customStyle="1" w:styleId="Chapter">
    <w:name w:val="Chapter"/>
    <w:basedOn w:val="Normal"/>
    <w:rsid w:val="00C41998"/>
    <w:pPr>
      <w:spacing w:before="240"/>
    </w:pPr>
    <w:rPr>
      <w:rFonts w:ascii="Times New Roman" w:hAnsi="Times New Roman"/>
      <w:smallCaps/>
      <w:spacing w:val="80"/>
      <w:sz w:val="28"/>
    </w:rPr>
  </w:style>
  <w:style w:type="paragraph" w:customStyle="1" w:styleId="InChapter">
    <w:name w:val="InChapter"/>
    <w:basedOn w:val="Heading3"/>
    <w:rsid w:val="00C41998"/>
    <w:pPr>
      <w:spacing w:after="240"/>
      <w:outlineLvl w:val="9"/>
    </w:pPr>
    <w:rPr>
      <w:noProof/>
    </w:rPr>
  </w:style>
  <w:style w:type="paragraph" w:styleId="Index2">
    <w:name w:val="index 2"/>
    <w:basedOn w:val="Normal"/>
    <w:next w:val="Normal"/>
    <w:semiHidden/>
    <w:rsid w:val="00C41998"/>
    <w:pPr>
      <w:tabs>
        <w:tab w:val="right" w:pos="4176"/>
      </w:tabs>
      <w:ind w:left="568" w:hanging="284"/>
    </w:pPr>
    <w:rPr>
      <w:rFonts w:ascii="Garamond" w:hAnsi="Garamond"/>
    </w:rPr>
  </w:style>
  <w:style w:type="paragraph" w:customStyle="1" w:styleId="Byline">
    <w:name w:val="Byline"/>
    <w:rsid w:val="00C41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998"/>
    <w:pPr>
      <w:tabs>
        <w:tab w:val="clear" w:pos="3600"/>
        <w:tab w:val="clear" w:pos="3958"/>
      </w:tabs>
      <w:jc w:val="right"/>
    </w:pPr>
  </w:style>
  <w:style w:type="character" w:styleId="Emphasis">
    <w:name w:val="Emphasis"/>
    <w:basedOn w:val="DefaultParagraphFont"/>
    <w:qFormat/>
    <w:rsid w:val="00C41998"/>
    <w:rPr>
      <w:i/>
    </w:rPr>
  </w:style>
  <w:style w:type="paragraph" w:styleId="Caption">
    <w:name w:val="caption"/>
    <w:basedOn w:val="BodyText"/>
    <w:next w:val="Normal"/>
    <w:qFormat/>
    <w:rsid w:val="00C41998"/>
    <w:pPr>
      <w:framePr w:w="2268" w:hSpace="181" w:vSpace="181" w:wrap="around" w:vAnchor="text" w:hAnchor="page" w:x="1135" w:y="285" w:anchorLock="1"/>
    </w:pPr>
    <w:rPr>
      <w:i/>
    </w:rPr>
  </w:style>
  <w:style w:type="paragraph" w:customStyle="1" w:styleId="MiniTOCTitle">
    <w:name w:val="MiniTOCTitle"/>
    <w:basedOn w:val="Heading4"/>
    <w:rsid w:val="00C41998"/>
    <w:pPr>
      <w:spacing w:before="240"/>
      <w:outlineLvl w:val="9"/>
    </w:pPr>
    <w:rPr>
      <w:noProof/>
      <w:sz w:val="24"/>
    </w:rPr>
  </w:style>
  <w:style w:type="paragraph" w:customStyle="1" w:styleId="MiniTOCItem">
    <w:name w:val="MiniTOCItem"/>
    <w:basedOn w:val="ListBullet"/>
    <w:rsid w:val="00C41998"/>
    <w:pPr>
      <w:numPr>
        <w:numId w:val="0"/>
      </w:numPr>
      <w:tabs>
        <w:tab w:val="right" w:leader="dot" w:pos="6521"/>
      </w:tabs>
      <w:spacing w:before="0" w:after="0"/>
    </w:pPr>
  </w:style>
  <w:style w:type="paragraph" w:customStyle="1" w:styleId="TOFTitle">
    <w:name w:val="TOFTitle"/>
    <w:basedOn w:val="TOCTitle"/>
    <w:rsid w:val="00C41998"/>
  </w:style>
  <w:style w:type="paragraph" w:styleId="TableofFigures">
    <w:name w:val="table of figures"/>
    <w:basedOn w:val="Normal"/>
    <w:next w:val="Normal"/>
    <w:semiHidden/>
    <w:rsid w:val="00C41998"/>
    <w:pPr>
      <w:tabs>
        <w:tab w:val="right" w:leader="dot" w:pos="9072"/>
      </w:tabs>
      <w:ind w:left="970" w:hanging="403"/>
    </w:pPr>
    <w:rPr>
      <w:rFonts w:ascii="Times New Roman" w:hAnsi="Times New Roman"/>
      <w:b/>
    </w:rPr>
  </w:style>
  <w:style w:type="paragraph" w:styleId="ListNumber">
    <w:name w:val="List Number"/>
    <w:basedOn w:val="List"/>
    <w:rsid w:val="00C41998"/>
    <w:pPr>
      <w:numPr>
        <w:numId w:val="15"/>
      </w:numPr>
      <w:tabs>
        <w:tab w:val="clear" w:pos="340"/>
      </w:tabs>
    </w:pPr>
  </w:style>
  <w:style w:type="character" w:customStyle="1" w:styleId="WingdingSymbols">
    <w:name w:val="Wingding Symbols"/>
    <w:rsid w:val="00C41998"/>
    <w:rPr>
      <w:rFonts w:ascii="Wingdings" w:hAnsi="Wingdings"/>
    </w:rPr>
  </w:style>
  <w:style w:type="paragraph" w:customStyle="1" w:styleId="TableHeading">
    <w:name w:val="Table Heading"/>
    <w:basedOn w:val="HeadingBase"/>
    <w:rsid w:val="00C41998"/>
    <w:pPr>
      <w:keepLines/>
      <w:pBdr>
        <w:bottom w:val="single" w:sz="6" w:space="1" w:color="918585"/>
      </w:pBdr>
      <w:spacing w:before="240"/>
    </w:pPr>
  </w:style>
  <w:style w:type="character" w:customStyle="1" w:styleId="HotSpot">
    <w:name w:val="HotSpot"/>
    <w:rsid w:val="00C41998"/>
    <w:rPr>
      <w:color w:val="0033CC"/>
      <w:u w:val="none"/>
    </w:rPr>
  </w:style>
  <w:style w:type="paragraph" w:customStyle="1" w:styleId="BodyTextRight">
    <w:name w:val="Body Text Right"/>
    <w:basedOn w:val="BodyText"/>
    <w:rsid w:val="00C41998"/>
    <w:pPr>
      <w:spacing w:before="0" w:after="0"/>
      <w:jc w:val="right"/>
    </w:pPr>
  </w:style>
  <w:style w:type="paragraph" w:styleId="Index3">
    <w:name w:val="index 3"/>
    <w:basedOn w:val="ListNumber2"/>
    <w:next w:val="Normal"/>
    <w:semiHidden/>
    <w:rsid w:val="00C41998"/>
    <w:pPr>
      <w:numPr>
        <w:numId w:val="0"/>
      </w:numPr>
      <w:tabs>
        <w:tab w:val="right" w:leader="dot" w:pos="4176"/>
      </w:tabs>
    </w:pPr>
  </w:style>
  <w:style w:type="paragraph" w:styleId="ListNumber2">
    <w:name w:val="List Number 2"/>
    <w:basedOn w:val="List2"/>
    <w:rsid w:val="00C41998"/>
    <w:pPr>
      <w:numPr>
        <w:numId w:val="10"/>
      </w:numPr>
      <w:tabs>
        <w:tab w:val="clear" w:pos="1060"/>
      </w:tabs>
    </w:pPr>
  </w:style>
  <w:style w:type="paragraph" w:customStyle="1" w:styleId="MarginNote">
    <w:name w:val="Margin Note"/>
    <w:basedOn w:val="BodyText"/>
    <w:rsid w:val="00C41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9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998"/>
    <w:rPr>
      <w:sz w:val="32"/>
    </w:rPr>
  </w:style>
  <w:style w:type="paragraph" w:customStyle="1" w:styleId="HeadingProcedure">
    <w:name w:val="Heading Procedure"/>
    <w:basedOn w:val="HeadingBase"/>
    <w:next w:val="Normal"/>
    <w:rsid w:val="00C41998"/>
    <w:pPr>
      <w:tabs>
        <w:tab w:val="left" w:pos="0"/>
      </w:tabs>
      <w:spacing w:before="120" w:after="60"/>
    </w:pPr>
    <w:rPr>
      <w:i/>
      <w:color w:val="918585"/>
      <w:sz w:val="22"/>
    </w:rPr>
  </w:style>
  <w:style w:type="paragraph" w:customStyle="1" w:styleId="TableBodyText">
    <w:name w:val="Table Body Text"/>
    <w:basedOn w:val="BodyText"/>
    <w:rsid w:val="00C41998"/>
    <w:pPr>
      <w:spacing w:before="60" w:after="60"/>
    </w:pPr>
  </w:style>
  <w:style w:type="paragraph" w:styleId="ListContinue">
    <w:name w:val="List Continue"/>
    <w:basedOn w:val="List"/>
    <w:rsid w:val="00C41998"/>
    <w:pPr>
      <w:ind w:firstLine="0"/>
    </w:pPr>
  </w:style>
  <w:style w:type="paragraph" w:customStyle="1" w:styleId="ListNote">
    <w:name w:val="List Note"/>
    <w:basedOn w:val="List"/>
    <w:rsid w:val="00C41998"/>
    <w:pPr>
      <w:pBdr>
        <w:top w:val="single" w:sz="6" w:space="2" w:color="918585"/>
        <w:bottom w:val="single" w:sz="6" w:space="2" w:color="918585"/>
      </w:pBdr>
      <w:tabs>
        <w:tab w:val="left" w:pos="1021"/>
      </w:tabs>
      <w:ind w:firstLine="0"/>
    </w:pPr>
  </w:style>
  <w:style w:type="paragraph" w:customStyle="1" w:styleId="Warning">
    <w:name w:val="Warning"/>
    <w:basedOn w:val="BodyText"/>
    <w:rsid w:val="00C41998"/>
    <w:pPr>
      <w:shd w:val="clear" w:color="auto" w:fill="D9D9D9"/>
      <w:tabs>
        <w:tab w:val="left" w:pos="992"/>
      </w:tabs>
      <w:ind w:left="119" w:right="119"/>
    </w:pPr>
    <w:rPr>
      <w:sz w:val="20"/>
    </w:rPr>
  </w:style>
  <w:style w:type="paragraph" w:customStyle="1" w:styleId="MarginIcons">
    <w:name w:val="Margin Icons"/>
    <w:basedOn w:val="BodyText"/>
    <w:rsid w:val="00C419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998"/>
    <w:rPr>
      <w:rFonts w:ascii="Courier New" w:hAnsi="Courier New"/>
    </w:rPr>
  </w:style>
  <w:style w:type="paragraph" w:customStyle="1" w:styleId="NoteBullet">
    <w:name w:val="Note Bullet"/>
    <w:basedOn w:val="Note"/>
    <w:rsid w:val="00C41998"/>
    <w:pPr>
      <w:tabs>
        <w:tab w:val="clear" w:pos="680"/>
      </w:tabs>
      <w:spacing w:before="60" w:after="60"/>
    </w:pPr>
  </w:style>
  <w:style w:type="paragraph" w:customStyle="1" w:styleId="SubHeading2">
    <w:name w:val="SubHeading2"/>
    <w:basedOn w:val="HeadingBase"/>
    <w:rsid w:val="00C41998"/>
    <w:pPr>
      <w:spacing w:before="240" w:after="60"/>
    </w:pPr>
    <w:rPr>
      <w:sz w:val="20"/>
    </w:rPr>
  </w:style>
  <w:style w:type="paragraph" w:customStyle="1" w:styleId="SubHeading1">
    <w:name w:val="SubHeading1"/>
    <w:basedOn w:val="HeadingBase"/>
    <w:rsid w:val="00C41998"/>
    <w:pPr>
      <w:spacing w:before="240" w:after="60"/>
    </w:pPr>
    <w:rPr>
      <w:color w:val="918585"/>
      <w:sz w:val="22"/>
    </w:rPr>
  </w:style>
  <w:style w:type="paragraph" w:customStyle="1" w:styleId="SideHeading">
    <w:name w:val="Side Heading"/>
    <w:basedOn w:val="HeadingBase"/>
    <w:rsid w:val="00C41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998"/>
    <w:pPr>
      <w:tabs>
        <w:tab w:val="num" w:pos="360"/>
      </w:tabs>
    </w:pPr>
  </w:style>
  <w:style w:type="paragraph" w:styleId="PlainText">
    <w:name w:val="Plain Text"/>
    <w:basedOn w:val="Normal"/>
    <w:link w:val="PlainTextChar"/>
    <w:rsid w:val="00C41998"/>
    <w:rPr>
      <w:sz w:val="20"/>
    </w:rPr>
  </w:style>
  <w:style w:type="character" w:customStyle="1" w:styleId="PlainTextChar">
    <w:name w:val="Plain Text Char"/>
    <w:basedOn w:val="DefaultParagraphFont"/>
    <w:link w:val="PlainText"/>
    <w:rsid w:val="00C41998"/>
    <w:rPr>
      <w:rFonts w:ascii="Courier New" w:eastAsia="Times New Roman" w:hAnsi="Courier New" w:cs="Times New Roman"/>
      <w:sz w:val="20"/>
      <w:szCs w:val="20"/>
      <w:lang w:eastAsia="en-US"/>
    </w:rPr>
  </w:style>
  <w:style w:type="character" w:customStyle="1" w:styleId="MenuOption">
    <w:name w:val="Menu Option"/>
    <w:basedOn w:val="DefaultParagraphFont"/>
    <w:rsid w:val="00C41998"/>
    <w:rPr>
      <w:b/>
      <w:smallCaps/>
    </w:rPr>
  </w:style>
  <w:style w:type="paragraph" w:customStyle="1" w:styleId="TableListNumber">
    <w:name w:val="Table List Number"/>
    <w:basedOn w:val="ListNumber"/>
    <w:rsid w:val="00C41998"/>
    <w:pPr>
      <w:numPr>
        <w:numId w:val="0"/>
      </w:numPr>
    </w:pPr>
  </w:style>
  <w:style w:type="paragraph" w:styleId="TOC4">
    <w:name w:val="toc 4"/>
    <w:basedOn w:val="TOCBase"/>
    <w:next w:val="Normal"/>
    <w:semiHidden/>
    <w:rsid w:val="00C41998"/>
    <w:pPr>
      <w:tabs>
        <w:tab w:val="right" w:leader="dot" w:pos="9071"/>
      </w:tabs>
      <w:ind w:left="1701"/>
    </w:pPr>
  </w:style>
  <w:style w:type="paragraph" w:customStyle="1" w:styleId="ListAlpha">
    <w:name w:val="List Alpha"/>
    <w:basedOn w:val="List"/>
    <w:rsid w:val="00C41998"/>
    <w:pPr>
      <w:numPr>
        <w:numId w:val="9"/>
      </w:numPr>
    </w:pPr>
  </w:style>
  <w:style w:type="paragraph" w:customStyle="1" w:styleId="ListAlpha2">
    <w:name w:val="List Alpha 2"/>
    <w:basedOn w:val="List2"/>
    <w:rsid w:val="00C41998"/>
    <w:pPr>
      <w:numPr>
        <w:numId w:val="8"/>
      </w:numPr>
    </w:pPr>
  </w:style>
  <w:style w:type="paragraph" w:styleId="List2">
    <w:name w:val="List 2"/>
    <w:basedOn w:val="BodyText"/>
    <w:rsid w:val="00C41998"/>
    <w:pPr>
      <w:tabs>
        <w:tab w:val="left" w:pos="680"/>
      </w:tabs>
      <w:spacing w:before="60" w:after="60"/>
      <w:ind w:left="680" w:hanging="340"/>
    </w:pPr>
  </w:style>
  <w:style w:type="paragraph" w:styleId="List3">
    <w:name w:val="List 3"/>
    <w:basedOn w:val="BodyText"/>
    <w:rsid w:val="00C41998"/>
    <w:pPr>
      <w:tabs>
        <w:tab w:val="left" w:pos="1021"/>
      </w:tabs>
      <w:spacing w:before="60" w:after="60"/>
      <w:ind w:left="1020" w:hanging="340"/>
    </w:pPr>
  </w:style>
  <w:style w:type="paragraph" w:styleId="List4">
    <w:name w:val="List 4"/>
    <w:basedOn w:val="BodyText"/>
    <w:rsid w:val="00C41998"/>
    <w:pPr>
      <w:tabs>
        <w:tab w:val="left" w:pos="1361"/>
      </w:tabs>
      <w:spacing w:before="60" w:after="60"/>
      <w:ind w:left="1361" w:hanging="340"/>
    </w:pPr>
  </w:style>
  <w:style w:type="paragraph" w:styleId="List5">
    <w:name w:val="List 5"/>
    <w:basedOn w:val="BodyText"/>
    <w:rsid w:val="00C41998"/>
    <w:pPr>
      <w:tabs>
        <w:tab w:val="left" w:pos="1701"/>
      </w:tabs>
      <w:spacing w:before="60" w:after="60"/>
      <w:ind w:left="1701" w:hanging="340"/>
    </w:pPr>
  </w:style>
  <w:style w:type="paragraph" w:styleId="ListBullet3">
    <w:name w:val="List Bullet 3"/>
    <w:basedOn w:val="List3"/>
    <w:rsid w:val="00C41998"/>
    <w:pPr>
      <w:numPr>
        <w:numId w:val="14"/>
      </w:numPr>
      <w:tabs>
        <w:tab w:val="clear" w:pos="1021"/>
      </w:tabs>
      <w:ind w:left="1037" w:hanging="357"/>
    </w:pPr>
  </w:style>
  <w:style w:type="paragraph" w:styleId="ListBullet4">
    <w:name w:val="List Bullet 4"/>
    <w:basedOn w:val="List4"/>
    <w:rsid w:val="00C41998"/>
    <w:pPr>
      <w:numPr>
        <w:numId w:val="3"/>
      </w:numPr>
      <w:tabs>
        <w:tab w:val="clear" w:pos="1361"/>
      </w:tabs>
    </w:pPr>
  </w:style>
  <w:style w:type="paragraph" w:styleId="ListBullet5">
    <w:name w:val="List Bullet 5"/>
    <w:basedOn w:val="List5"/>
    <w:rsid w:val="00C41998"/>
    <w:pPr>
      <w:numPr>
        <w:numId w:val="4"/>
      </w:numPr>
    </w:pPr>
  </w:style>
  <w:style w:type="paragraph" w:styleId="ListContinue2">
    <w:name w:val="List Continue 2"/>
    <w:basedOn w:val="List2"/>
    <w:rsid w:val="00C41998"/>
    <w:pPr>
      <w:ind w:firstLine="0"/>
    </w:pPr>
  </w:style>
  <w:style w:type="paragraph" w:styleId="ListContinue3">
    <w:name w:val="List Continue 3"/>
    <w:basedOn w:val="List3"/>
    <w:rsid w:val="00C41998"/>
    <w:pPr>
      <w:ind w:left="1021" w:firstLine="0"/>
    </w:pPr>
  </w:style>
  <w:style w:type="paragraph" w:styleId="ListContinue4">
    <w:name w:val="List Continue 4"/>
    <w:basedOn w:val="List4"/>
    <w:rsid w:val="00C41998"/>
    <w:pPr>
      <w:ind w:firstLine="0"/>
    </w:pPr>
  </w:style>
  <w:style w:type="paragraph" w:styleId="ListContinue5">
    <w:name w:val="List Continue 5"/>
    <w:basedOn w:val="List5"/>
    <w:rsid w:val="00C41998"/>
    <w:pPr>
      <w:ind w:firstLine="0"/>
    </w:pPr>
  </w:style>
  <w:style w:type="paragraph" w:styleId="ListNumber3">
    <w:name w:val="List Number 3"/>
    <w:basedOn w:val="List3"/>
    <w:rsid w:val="00C41998"/>
    <w:pPr>
      <w:numPr>
        <w:numId w:val="5"/>
      </w:numPr>
    </w:pPr>
  </w:style>
  <w:style w:type="paragraph" w:styleId="ListNumber4">
    <w:name w:val="List Number 4"/>
    <w:basedOn w:val="List4"/>
    <w:rsid w:val="00C41998"/>
    <w:pPr>
      <w:numPr>
        <w:numId w:val="6"/>
      </w:numPr>
    </w:pPr>
  </w:style>
  <w:style w:type="paragraph" w:styleId="ListNumber5">
    <w:name w:val="List Number 5"/>
    <w:basedOn w:val="List5"/>
    <w:rsid w:val="00C41998"/>
    <w:pPr>
      <w:numPr>
        <w:numId w:val="7"/>
      </w:numPr>
    </w:pPr>
  </w:style>
  <w:style w:type="paragraph" w:styleId="BlockText">
    <w:name w:val="Block Text"/>
    <w:basedOn w:val="Normal"/>
    <w:rsid w:val="00C41998"/>
    <w:pPr>
      <w:spacing w:after="120"/>
      <w:ind w:left="1440" w:right="1440"/>
    </w:pPr>
  </w:style>
  <w:style w:type="character" w:customStyle="1" w:styleId="Subscript">
    <w:name w:val="Subscript"/>
    <w:basedOn w:val="DefaultParagraphFont"/>
    <w:rsid w:val="00C41998"/>
    <w:rPr>
      <w:sz w:val="16"/>
      <w:vertAlign w:val="subscript"/>
    </w:rPr>
  </w:style>
  <w:style w:type="character" w:customStyle="1" w:styleId="Superscript">
    <w:name w:val="Superscript"/>
    <w:basedOn w:val="DefaultParagraphFont"/>
    <w:rsid w:val="00C41998"/>
    <w:rPr>
      <w:sz w:val="16"/>
      <w:vertAlign w:val="superscript"/>
    </w:rPr>
  </w:style>
  <w:style w:type="character" w:customStyle="1" w:styleId="Symbols">
    <w:name w:val="Symbols"/>
    <w:basedOn w:val="DefaultParagraphFont"/>
    <w:rsid w:val="00C41998"/>
    <w:rPr>
      <w:rFonts w:ascii="Symbol" w:hAnsi="Symbol"/>
    </w:rPr>
  </w:style>
  <w:style w:type="character" w:customStyle="1" w:styleId="MenuOptions">
    <w:name w:val="Menu Options"/>
    <w:basedOn w:val="DefaultParagraphFont"/>
    <w:rsid w:val="00C41998"/>
    <w:rPr>
      <w:rFonts w:ascii="Arial Narrow" w:hAnsi="Arial Narrow"/>
      <w:smallCaps/>
    </w:rPr>
  </w:style>
  <w:style w:type="character" w:customStyle="1" w:styleId="Buttons">
    <w:name w:val="Buttons"/>
    <w:basedOn w:val="DefaultParagraphFont"/>
    <w:rsid w:val="00C41998"/>
    <w:rPr>
      <w:b/>
    </w:rPr>
  </w:style>
  <w:style w:type="character" w:customStyle="1" w:styleId="Underlined">
    <w:name w:val="Underlined"/>
    <w:basedOn w:val="DefaultParagraphFont"/>
    <w:rsid w:val="00C41998"/>
    <w:rPr>
      <w:u w:val="single"/>
    </w:rPr>
  </w:style>
  <w:style w:type="paragraph" w:customStyle="1" w:styleId="TableBodyTextRight">
    <w:name w:val="Table Body Text Right"/>
    <w:basedOn w:val="TableBodyText"/>
    <w:rsid w:val="00C41998"/>
    <w:pPr>
      <w:widowControl w:val="0"/>
      <w:autoSpaceDE w:val="0"/>
      <w:autoSpaceDN w:val="0"/>
      <w:adjustRightInd w:val="0"/>
      <w:jc w:val="right"/>
    </w:pPr>
    <w:rPr>
      <w:rFonts w:cs="Arial"/>
      <w:szCs w:val="18"/>
    </w:rPr>
  </w:style>
  <w:style w:type="paragraph" w:customStyle="1" w:styleId="CopyrightText">
    <w:name w:val="Copyright Text"/>
    <w:basedOn w:val="BodyText"/>
    <w:rsid w:val="00C41998"/>
    <w:rPr>
      <w:sz w:val="18"/>
    </w:rPr>
  </w:style>
  <w:style w:type="paragraph" w:customStyle="1" w:styleId="BodySmallRight">
    <w:name w:val="Body Small Right"/>
    <w:basedOn w:val="BodyTextRight"/>
    <w:rsid w:val="00C41998"/>
    <w:rPr>
      <w:sz w:val="18"/>
      <w:szCs w:val="18"/>
    </w:rPr>
  </w:style>
  <w:style w:type="paragraph" w:customStyle="1" w:styleId="MarginEdition">
    <w:name w:val="Margin Edition"/>
    <w:basedOn w:val="MarginNote"/>
    <w:rsid w:val="00C41998"/>
    <w:pPr>
      <w:spacing w:before="0" w:after="0"/>
    </w:pPr>
    <w:rPr>
      <w:rFonts w:ascii="Times New Roman" w:hAnsi="Times New Roman"/>
      <w:color w:val="999999"/>
    </w:rPr>
  </w:style>
  <w:style w:type="paragraph" w:customStyle="1" w:styleId="Spacer">
    <w:name w:val="Spacer"/>
    <w:basedOn w:val="Normal"/>
    <w:rsid w:val="00C41998"/>
    <w:rPr>
      <w:sz w:val="2"/>
      <w:szCs w:val="2"/>
    </w:rPr>
  </w:style>
  <w:style w:type="character" w:customStyle="1" w:styleId="Small">
    <w:name w:val="Small"/>
    <w:basedOn w:val="DefaultParagraphFont"/>
    <w:rsid w:val="00C41998"/>
    <w:rPr>
      <w:sz w:val="16"/>
    </w:rPr>
  </w:style>
  <w:style w:type="paragraph" w:customStyle="1" w:styleId="WideTable">
    <w:name w:val="Wide Table"/>
    <w:basedOn w:val="Normal"/>
    <w:rsid w:val="00C41998"/>
    <w:pPr>
      <w:ind w:left="-1418"/>
    </w:pPr>
    <w:rPr>
      <w:sz w:val="2"/>
      <w:szCs w:val="2"/>
    </w:rPr>
  </w:style>
  <w:style w:type="character" w:styleId="PageNumber">
    <w:name w:val="page number"/>
    <w:basedOn w:val="DefaultParagraphFont"/>
    <w:rsid w:val="00C41998"/>
  </w:style>
  <w:style w:type="paragraph" w:styleId="Quote">
    <w:name w:val="Quote"/>
    <w:basedOn w:val="Heading1"/>
    <w:link w:val="QuoteChar"/>
    <w:qFormat/>
    <w:rsid w:val="00C41998"/>
    <w:rPr>
      <w:b w:val="0"/>
      <w:sz w:val="72"/>
      <w:szCs w:val="72"/>
      <w:lang w:val="en-NZ"/>
    </w:rPr>
  </w:style>
  <w:style w:type="character" w:customStyle="1" w:styleId="QuoteChar">
    <w:name w:val="Quote Char"/>
    <w:basedOn w:val="DefaultParagraphFont"/>
    <w:link w:val="Quote"/>
    <w:rsid w:val="00C41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998"/>
    <w:pPr>
      <w:pageBreakBefore/>
    </w:pPr>
  </w:style>
  <w:style w:type="paragraph" w:customStyle="1" w:styleId="Border">
    <w:name w:val="Border"/>
    <w:basedOn w:val="Normal"/>
    <w:qFormat/>
    <w:rsid w:val="00C419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998"/>
    <w:rPr>
      <w:b/>
      <w:bCs/>
      <w:i/>
      <w:iCs/>
      <w:color w:val="auto"/>
    </w:rPr>
  </w:style>
  <w:style w:type="paragraph" w:styleId="IntenseQuote">
    <w:name w:val="Intense Quote"/>
    <w:basedOn w:val="Normal"/>
    <w:next w:val="Normal"/>
    <w:link w:val="IntenseQuoteChar"/>
    <w:uiPriority w:val="30"/>
    <w:qFormat/>
    <w:rsid w:val="00C419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9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998"/>
    <w:rPr>
      <w:smallCaps/>
      <w:color w:val="auto"/>
      <w:u w:val="single"/>
    </w:rPr>
  </w:style>
  <w:style w:type="character" w:styleId="IntenseReference">
    <w:name w:val="Intense Reference"/>
    <w:basedOn w:val="DefaultParagraphFont"/>
    <w:uiPriority w:val="32"/>
    <w:qFormat/>
    <w:rsid w:val="00C41998"/>
    <w:rPr>
      <w:b/>
      <w:bCs/>
      <w:smallCaps/>
      <w:color w:val="auto"/>
      <w:spacing w:val="5"/>
      <w:u w:val="single"/>
    </w:rPr>
  </w:style>
  <w:style w:type="paragraph" w:customStyle="1" w:styleId="2ColumnHeading">
    <w:name w:val="2Column Heading"/>
    <w:basedOn w:val="BodyText"/>
    <w:qFormat/>
    <w:rsid w:val="00C41998"/>
    <w:pPr>
      <w:spacing w:after="60"/>
      <w:ind w:left="-2268"/>
    </w:pPr>
    <w:rPr>
      <w:b/>
    </w:rPr>
  </w:style>
  <w:style w:type="paragraph" w:customStyle="1" w:styleId="Heading1TOC">
    <w:name w:val="Heading1 TOC"/>
    <w:basedOn w:val="Normal"/>
    <w:qFormat/>
    <w:rsid w:val="00C41998"/>
    <w:pPr>
      <w:spacing w:before="240" w:after="120"/>
    </w:pPr>
    <w:rPr>
      <w:rFonts w:ascii="Times New Roman" w:hAnsi="Times New Roman"/>
      <w:b/>
      <w:sz w:val="32"/>
    </w:rPr>
  </w:style>
  <w:style w:type="paragraph" w:customStyle="1" w:styleId="Heading2TOC">
    <w:name w:val="Heading2 TOC"/>
    <w:basedOn w:val="Normal"/>
    <w:qFormat/>
    <w:rsid w:val="00C41998"/>
    <w:pPr>
      <w:spacing w:before="240" w:after="60"/>
    </w:pPr>
    <w:rPr>
      <w:rFonts w:ascii="Times New Roman" w:hAnsi="Times New Roman"/>
      <w:b/>
      <w:sz w:val="28"/>
    </w:rPr>
  </w:style>
  <w:style w:type="character" w:customStyle="1" w:styleId="Underline">
    <w:name w:val="Underline"/>
    <w:basedOn w:val="DefaultParagraphFont"/>
    <w:qFormat/>
    <w:rsid w:val="00C41998"/>
    <w:rPr>
      <w:u w:val="single"/>
    </w:rPr>
  </w:style>
  <w:style w:type="character" w:customStyle="1" w:styleId="BoldandItalics">
    <w:name w:val="Bold and Italics"/>
    <w:qFormat/>
    <w:rsid w:val="00C41998"/>
    <w:rPr>
      <w:b/>
      <w:i/>
      <w:u w:val="none"/>
    </w:rPr>
  </w:style>
  <w:style w:type="paragraph" w:styleId="BalloonText">
    <w:name w:val="Balloon Text"/>
    <w:basedOn w:val="Normal"/>
    <w:link w:val="BalloonTextChar"/>
    <w:rsid w:val="00C41998"/>
    <w:rPr>
      <w:rFonts w:ascii="Tahoma" w:hAnsi="Tahoma" w:cs="Tahoma"/>
      <w:sz w:val="16"/>
      <w:szCs w:val="16"/>
    </w:rPr>
  </w:style>
  <w:style w:type="character" w:customStyle="1" w:styleId="BalloonTextChar">
    <w:name w:val="Balloon Text Char"/>
    <w:basedOn w:val="DefaultParagraphFont"/>
    <w:link w:val="BalloonText"/>
    <w:rsid w:val="00C419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9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19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998"/>
    <w:rPr>
      <w:b/>
      <w:color w:val="660033"/>
      <w:spacing w:val="0"/>
    </w:rPr>
  </w:style>
  <w:style w:type="paragraph" w:customStyle="1" w:styleId="Nameditemlist">
    <w:name w:val="Named item list"/>
    <w:basedOn w:val="BodyText"/>
    <w:qFormat/>
    <w:rsid w:val="00C41998"/>
    <w:pPr>
      <w:tabs>
        <w:tab w:val="left" w:pos="2835"/>
      </w:tabs>
      <w:ind w:left="2835" w:hanging="2835"/>
    </w:pPr>
  </w:style>
  <w:style w:type="paragraph" w:customStyle="1" w:styleId="BodyTextnopadding">
    <w:name w:val="Body Text no padding"/>
    <w:basedOn w:val="BodyText"/>
    <w:qFormat/>
    <w:rsid w:val="00C41998"/>
    <w:pPr>
      <w:spacing w:before="0" w:after="0"/>
    </w:pPr>
  </w:style>
  <w:style w:type="paragraph" w:customStyle="1" w:styleId="BodyTextBold">
    <w:name w:val="Body Text Bold"/>
    <w:basedOn w:val="BodyText"/>
    <w:qFormat/>
    <w:rsid w:val="00C41998"/>
    <w:rPr>
      <w:b/>
    </w:rPr>
  </w:style>
  <w:style w:type="character" w:styleId="Hyperlink">
    <w:name w:val="Hyperlink"/>
    <w:basedOn w:val="DefaultParagraphFont"/>
    <w:uiPriority w:val="99"/>
    <w:unhideWhenUsed/>
    <w:rsid w:val="00C526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1619</Words>
  <Characters>10525</Characters>
  <Application>Microsoft Office Word</Application>
  <DocSecurity>0</DocSecurity>
  <Lines>276</Lines>
  <Paragraphs>171</Paragraphs>
  <ScaleCrop>false</ScaleCrop>
  <Company>Author-it Software Corporation Ltd.</Company>
  <LinksUpToDate>false</LinksUpToDate>
  <CharactersWithSpaces>11973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RIIERR602D Establish and maintain underground coal mine emergency preparedness and response systems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2025-03-01T11:21:00Z</dcterms:created>
  <dcterms:modified xsi:type="dcterms:W3CDTF">2025-03-01T11:22:00Z</dcterms:modified>
</cp:coreProperties>
</file>