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E2852" w:rsidP="00FE2852">
      <w:pPr>
        <w:pStyle w:val="Title"/>
      </w:pPr>
      <w:r>
        <w:fldChar w:fldCharType="begin"/>
      </w:r>
      <w:r>
        <w:instrText xml:space="preserve"> TITLE   \* MERGEFORMAT </w:instrText>
      </w:r>
      <w:r>
        <w:fldChar w:fldCharType="separate"/>
      </w:r>
      <w:r>
        <w:t>RIIERR504D Manage major incidents and emergencies</w:t>
      </w:r>
      <w:r>
        <w:fldChar w:fldCharType="end"/>
      </w:r>
    </w:p>
    <w:p w:rsidR="00FE2852" w:rsidP="00FE2852">
      <w:pPr>
        <w:pStyle w:val="Version"/>
        <w:sectPr w:rsidSect="00DA0A8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DA0A84" w:rsidP="00DA0A84">
      <w:pPr>
        <w:pStyle w:val="SuperHeading"/>
      </w:pPr>
      <w:r w:rsidRPr="00DA0A84">
        <w:t>RIIERR504D Manage major incidents and emergencies</w:t>
      </w:r>
    </w:p>
    <w:p w:rsidR="00000000" w:rsidRPr="00DA0A84" w:rsidP="00DA0A84">
      <w:pPr>
        <w:pStyle w:val="Heading1"/>
      </w:pPr>
      <w:bookmarkStart w:id="1" w:name="O_687586"/>
      <w:bookmarkEnd w:id="1"/>
      <w:r w:rsidRPr="00DA0A84">
        <w:t>Modification History</w:t>
      </w:r>
    </w:p>
    <w:tbl>
      <w:tblPr>
        <w:tblW w:w="9270" w:type="dxa"/>
        <w:tblLayout w:type="fixed"/>
        <w:tblCellMar>
          <w:left w:w="62" w:type="dxa"/>
          <w:right w:w="62" w:type="dxa"/>
        </w:tblCellMar>
        <w:tblLook w:val="0000"/>
      </w:tblPr>
      <w:tblGrid>
        <w:gridCol w:w="1170"/>
        <w:gridCol w:w="8100"/>
      </w:tblGrid>
      <w:tr w:rsidTr="00FE285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Comment</w:t>
            </w:r>
          </w:p>
        </w:tc>
      </w:tr>
      <w:tr w:rsidTr="00FE285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 xml:space="preserve">This unit replaces RIIERR504A Manage major incidents and emergencies </w:t>
            </w:r>
          </w:p>
        </w:tc>
      </w:tr>
      <w:tr w:rsidTr="00FE285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84" w:rsidP="00DA0A84">
            <w:pPr>
              <w:pStyle w:val="BodyText"/>
            </w:pPr>
            <w:r w:rsidRPr="00DA0A84">
              <w:t>Required frequency and volume of evidence amended in Performance evidence.</w:t>
            </w:r>
          </w:p>
          <w:p w:rsidR="00000000" w:rsidRPr="00DA0A84" w:rsidP="00DA0A84">
            <w:pPr>
              <w:pStyle w:val="BodyText"/>
            </w:pPr>
            <w:r w:rsidRPr="00DA0A84">
              <w:t xml:space="preserve">Substantial amendments made in Assessment Conditions field, </w:t>
            </w:r>
            <w:r w:rsidRPr="00DA0A84">
              <w:t>including: references to Industry Sectors, assessor and subject matter expert experience requirements, how assessment should be conducted and what it should confirm.</w:t>
            </w:r>
          </w:p>
        </w:tc>
      </w:tr>
    </w:tbl>
    <w:p w:rsidR="00000000" w:rsidRPr="00DA0A84" w:rsidP="00DA0A84">
      <w:pPr>
        <w:pStyle w:val="BodyText"/>
      </w:pPr>
    </w:p>
    <w:p w:rsidR="00000000" w:rsidRPr="00DA0A84" w:rsidP="00DA0A84">
      <w:pPr>
        <w:pStyle w:val="AllowPageBreak"/>
      </w:pPr>
    </w:p>
    <w:p w:rsidR="00000000" w:rsidRPr="00DA0A84" w:rsidP="00DA0A84">
      <w:pPr>
        <w:pStyle w:val="Heading1"/>
      </w:pPr>
      <w:bookmarkStart w:id="2" w:name="O_687585"/>
      <w:bookmarkEnd w:id="2"/>
      <w:r w:rsidRPr="00DA0A84">
        <w:t>Application</w:t>
      </w:r>
    </w:p>
    <w:p w:rsidR="00000000" w:rsidRPr="00DA0A84" w:rsidP="00FE2852">
      <w:pPr>
        <w:pStyle w:val="BodyText"/>
      </w:pPr>
      <w:r w:rsidRPr="00DA0A84">
        <w:t>This unit describes a participant’s skills and knowledge re</w:t>
      </w:r>
      <w:r w:rsidRPr="00DA0A84">
        <w:t>quired to manage major incidents and emergencies in the Resources and Infrastructure Industries.</w:t>
      </w:r>
    </w:p>
    <w:p w:rsidR="00000000" w:rsidRPr="00DA0A84" w:rsidP="00FE2852">
      <w:pPr>
        <w:pStyle w:val="BodyText"/>
      </w:pPr>
      <w:r w:rsidRPr="00DA0A84">
        <w:t>This unit is appropriate for those in management roles.</w:t>
      </w:r>
    </w:p>
    <w:p w:rsidR="00FE2852" w:rsidP="00FE2852">
      <w:pPr>
        <w:pStyle w:val="BodyText"/>
      </w:pPr>
      <w:r w:rsidRPr="00DA0A84">
        <w:t>No licensing, legislation or certification requirements apply to this unit at the time of publication.</w:t>
      </w:r>
    </w:p>
    <w:p w:rsidR="00000000" w:rsidRPr="00DA0A84" w:rsidP="00DA0A84">
      <w:pPr>
        <w:pStyle w:val="Heading1"/>
      </w:pPr>
      <w:bookmarkStart w:id="3" w:name="O_687584"/>
      <w:bookmarkEnd w:id="3"/>
      <w:r w:rsidRPr="00DA0A84">
        <w:t>Elements and Performance Criteria</w:t>
      </w:r>
    </w:p>
    <w:tbl>
      <w:tblPr>
        <w:tblW w:w="9322" w:type="dxa"/>
        <w:tblLayout w:type="fixed"/>
        <w:tblCellMar>
          <w:left w:w="62" w:type="dxa"/>
          <w:right w:w="62" w:type="dxa"/>
        </w:tblCellMar>
        <w:tblLook w:val="0000"/>
      </w:tblPr>
      <w:tblGrid>
        <w:gridCol w:w="2438"/>
        <w:gridCol w:w="6884"/>
      </w:tblGrid>
      <w:tr w:rsidTr="00DA0A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A84">
            <w:pPr>
              <w:pStyle w:val="BodyText"/>
              <w:rPr>
                <w:lang w:val="en-NZ"/>
              </w:rPr>
            </w:pPr>
            <w:r w:rsidRPr="00DA0A84">
              <w:t>1.</w:t>
            </w:r>
            <w:r w:rsidRPr="00DA0A84">
              <w:tab/>
              <w:t xml:space="preserve">Plan and prepare to manage major incidents and emergencies </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A84" w:rsidP="00DA0A84">
            <w:pPr>
              <w:pStyle w:val="BodyText"/>
            </w:pPr>
            <w:r w:rsidRPr="00DA0A84">
              <w:t>1.1</w:t>
            </w:r>
            <w:r w:rsidRPr="00DA0A84">
              <w:tab/>
              <w:t xml:space="preserve">Access, interpret and apply managing major incident and emergency documentation and ensure the work activity is compliant </w:t>
            </w:r>
          </w:p>
          <w:p w:rsidR="00000000" w:rsidRPr="00DA0A84" w:rsidP="00DA0A84">
            <w:pPr>
              <w:pStyle w:val="BodyText"/>
            </w:pPr>
            <w:r w:rsidRPr="00DA0A84">
              <w:t>1.2</w:t>
            </w:r>
            <w:r w:rsidRPr="00DA0A84">
              <w:tab/>
            </w:r>
            <w:r w:rsidRPr="00DA0A84">
              <w:t xml:space="preserve">Obtain, read, interpret, clarify and confirm work requirements </w:t>
            </w:r>
          </w:p>
          <w:p w:rsidR="00000000" w:rsidRPr="00DA0A84" w:rsidP="00DA0A84">
            <w:pPr>
              <w:pStyle w:val="BodyText"/>
            </w:pPr>
            <w:r w:rsidRPr="00DA0A84">
              <w:t>1.3</w:t>
            </w:r>
            <w:r w:rsidRPr="00DA0A84">
              <w:tab/>
              <w:t xml:space="preserve">Identify and address potential risks, hazards and environmental issues and implement control measures </w:t>
            </w:r>
          </w:p>
          <w:p w:rsidR="00000000" w:rsidRPr="00DA0A84" w:rsidP="00DA0A84">
            <w:pPr>
              <w:pStyle w:val="BodyText"/>
            </w:pPr>
            <w:r w:rsidRPr="00DA0A84">
              <w:t>1.4</w:t>
            </w:r>
            <w:r w:rsidRPr="00DA0A84">
              <w:tab/>
              <w:t xml:space="preserve">Select and wear personal protective equipment appropriate for work activities </w:t>
            </w:r>
          </w:p>
          <w:p w:rsidR="00000000" w:rsidRPr="00DA0A84" w:rsidP="00DA0A84">
            <w:pPr>
              <w:pStyle w:val="BodyText"/>
            </w:pPr>
            <w:r w:rsidRPr="00DA0A84">
              <w:t>1.</w:t>
            </w:r>
            <w:r w:rsidRPr="00DA0A84">
              <w:t>5</w:t>
            </w:r>
            <w:r w:rsidRPr="00DA0A84">
              <w:tab/>
              <w:t>Identify, interpret and assess the suitability of the emergency preparedness and response plan for the emergency/incident, liaise with specialists and implement recommended changes</w:t>
            </w:r>
          </w:p>
          <w:p w:rsidR="00000000" w:rsidRPr="00DA0A84" w:rsidP="00DA0A84">
            <w:pPr>
              <w:pStyle w:val="BodyText"/>
            </w:pPr>
            <w:r w:rsidRPr="00DA0A84">
              <w:t>1.6</w:t>
            </w:r>
            <w:r w:rsidRPr="00DA0A84">
              <w:tab/>
              <w:t xml:space="preserve">Identify, interpret and assess the suitability of the organisational </w:t>
            </w:r>
            <w:r w:rsidRPr="00DA0A84">
              <w:t>structure for the management of emergency preparedness and response systems, liaise with specialists, and implement recommended changes</w:t>
            </w:r>
          </w:p>
          <w:p w:rsidR="00000000" w:rsidRPr="00DA0A84" w:rsidP="00DA0A84">
            <w:pPr>
              <w:pStyle w:val="BodyText"/>
            </w:pPr>
            <w:r w:rsidRPr="00DA0A84">
              <w:t>1.7</w:t>
            </w:r>
            <w:r w:rsidRPr="00DA0A84">
              <w:tab/>
              <w:t>Identify and communicate roles and responsibilities of others in the emergency preparedness and response plans Ident</w:t>
            </w:r>
            <w:r w:rsidRPr="00DA0A84">
              <w:t xml:space="preserve">ify, interpret </w:t>
            </w:r>
            <w:r w:rsidRPr="00DA0A84">
              <w:t>and assess the suitability of the emergency preparedness and response procedures for management of classes of incidents, liaise with specialists and implement recommended changes</w:t>
            </w:r>
          </w:p>
          <w:p w:rsidR="00000000" w:rsidRPr="00DA0A84" w:rsidP="00DA0A84">
            <w:pPr>
              <w:pStyle w:val="BodyText"/>
            </w:pPr>
            <w:r w:rsidRPr="00DA0A84">
              <w:t>1.8</w:t>
            </w:r>
            <w:r w:rsidRPr="00DA0A84">
              <w:tab/>
              <w:t>Identify, interpret and assess, the emergency response pro</w:t>
            </w:r>
            <w:r w:rsidRPr="00DA0A84">
              <w:t>cedures for management of decision-making processes, and decision monitoring systems, liaise with stakeholders and implement requested changes</w:t>
            </w:r>
          </w:p>
          <w:p w:rsidR="00000000" w:rsidRPr="00DA0A84" w:rsidP="00DA0A84">
            <w:pPr>
              <w:pStyle w:val="BodyText"/>
            </w:pPr>
            <w:r w:rsidRPr="00DA0A84">
              <w:t>1.9</w:t>
            </w:r>
            <w:r w:rsidRPr="00DA0A84">
              <w:tab/>
              <w:t>Review, confirm and seek approval of plans from relevant stakeholders and specialists</w:t>
            </w:r>
          </w:p>
          <w:p w:rsidR="00000000" w:rsidP="00DA0A84">
            <w:pPr>
              <w:pStyle w:val="BodyText"/>
              <w:rPr>
                <w:lang w:val="en-NZ"/>
              </w:rPr>
            </w:pPr>
            <w:r w:rsidRPr="00DA0A84">
              <w:t>1.10Identify training n</w:t>
            </w:r>
            <w:r w:rsidRPr="00DA0A84">
              <w:t>eeds of individuals and prepare training plans</w:t>
            </w:r>
          </w:p>
        </w:tc>
      </w:tr>
      <w:tr w:rsidTr="00DA0A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A84">
            <w:pPr>
              <w:pStyle w:val="BodyText"/>
              <w:rPr>
                <w:lang w:val="en-NZ"/>
              </w:rPr>
            </w:pPr>
            <w:r w:rsidRPr="00DA0A84">
              <w:t>2.</w:t>
            </w:r>
            <w:r w:rsidRPr="00DA0A84">
              <w:tab/>
              <w:t>Manage the incident/ emergency response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A84" w:rsidP="00DA0A84">
            <w:pPr>
              <w:pStyle w:val="BodyText"/>
            </w:pPr>
            <w:r w:rsidRPr="00DA0A84">
              <w:t>2.1</w:t>
            </w:r>
            <w:r w:rsidRPr="00DA0A84">
              <w:tab/>
              <w:t xml:space="preserve">Obtain, clarify and confirm information receipts and recording systems for the emergency/incident </w:t>
            </w:r>
          </w:p>
          <w:p w:rsidR="00000000" w:rsidRPr="00DA0A84" w:rsidP="00DA0A84">
            <w:pPr>
              <w:pStyle w:val="BodyText"/>
            </w:pPr>
            <w:r w:rsidRPr="00DA0A84">
              <w:t>2.2</w:t>
            </w:r>
            <w:r w:rsidRPr="00DA0A84">
              <w:tab/>
              <w:t>Access, interpret, confirm and apply emergency response an</w:t>
            </w:r>
            <w:r w:rsidRPr="00DA0A84">
              <w:t xml:space="preserve">d evacuation plans/procedures </w:t>
            </w:r>
          </w:p>
          <w:p w:rsidR="00000000" w:rsidRPr="00DA0A84" w:rsidP="00DA0A84">
            <w:pPr>
              <w:pStyle w:val="BodyText"/>
            </w:pPr>
            <w:r w:rsidRPr="00DA0A84">
              <w:t>2.3</w:t>
            </w:r>
            <w:r w:rsidRPr="00DA0A84">
              <w:tab/>
              <w:t>Coordinate incident operations facilities and communications</w:t>
            </w:r>
          </w:p>
          <w:p w:rsidR="00000000" w:rsidRPr="00DA0A84" w:rsidP="00DA0A84">
            <w:pPr>
              <w:pStyle w:val="BodyText"/>
            </w:pPr>
            <w:r w:rsidRPr="00DA0A84">
              <w:t>2.4</w:t>
            </w:r>
            <w:r w:rsidRPr="00DA0A84">
              <w:tab/>
              <w:t>Apply action planning processes to manage the emergency/incident</w:t>
            </w:r>
          </w:p>
          <w:p w:rsidR="00000000" w:rsidP="00DA0A84">
            <w:pPr>
              <w:pStyle w:val="BodyText"/>
              <w:rPr>
                <w:lang w:val="en-NZ"/>
              </w:rPr>
            </w:pPr>
            <w:r w:rsidRPr="00DA0A84">
              <w:t>2.5</w:t>
            </w:r>
            <w:r w:rsidRPr="00DA0A84">
              <w:tab/>
              <w:t>Identify, locate and obtain required personnel, equipment and resources for the inciden</w:t>
            </w:r>
            <w:r w:rsidRPr="00DA0A84">
              <w:t>t</w:t>
            </w:r>
          </w:p>
        </w:tc>
      </w:tr>
      <w:tr w:rsidTr="00DA0A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A84">
            <w:pPr>
              <w:pStyle w:val="BodyText"/>
              <w:rPr>
                <w:lang w:val="en-NZ"/>
              </w:rPr>
            </w:pPr>
            <w:r w:rsidRPr="00DA0A84">
              <w:t>3.</w:t>
            </w:r>
            <w:r w:rsidRPr="00DA0A84">
              <w:tab/>
              <w:t>Access and respond to information, advice and support</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A84" w:rsidP="00DA0A84">
            <w:pPr>
              <w:pStyle w:val="BodyText"/>
            </w:pPr>
            <w:r w:rsidRPr="00DA0A84">
              <w:t>3.1</w:t>
            </w:r>
            <w:r w:rsidRPr="00DA0A84">
              <w:tab/>
              <w:t>Coordinate specialist technical and professional staff to review the emergency/incident</w:t>
            </w:r>
          </w:p>
          <w:p w:rsidR="00000000" w:rsidRPr="00DA0A84" w:rsidP="00DA0A84">
            <w:pPr>
              <w:pStyle w:val="BodyText"/>
            </w:pPr>
            <w:r w:rsidRPr="00DA0A84">
              <w:t>3.2</w:t>
            </w:r>
            <w:r w:rsidRPr="00DA0A84">
              <w:tab/>
              <w:t>Develop and implement action plans to deal with immediate areas of concern</w:t>
            </w:r>
          </w:p>
          <w:p w:rsidR="00000000" w:rsidP="00DA0A84">
            <w:pPr>
              <w:pStyle w:val="BodyText"/>
              <w:rPr>
                <w:lang w:val="en-NZ"/>
              </w:rPr>
            </w:pPr>
            <w:r w:rsidRPr="00DA0A84">
              <w:t>3.3</w:t>
            </w:r>
            <w:r w:rsidRPr="00DA0A84">
              <w:tab/>
            </w:r>
            <w:r w:rsidRPr="00DA0A84">
              <w:t>Clarify and confirm individual’s roles and responsibilities</w:t>
            </w:r>
          </w:p>
        </w:tc>
      </w:tr>
      <w:tr w:rsidTr="00DA0A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A84">
            <w:pPr>
              <w:pStyle w:val="BodyText"/>
              <w:rPr>
                <w:lang w:val="en-NZ"/>
              </w:rPr>
            </w:pPr>
            <w:r w:rsidRPr="00DA0A84">
              <w:t>4.</w:t>
            </w:r>
            <w:r w:rsidRPr="00DA0A84">
              <w:tab/>
              <w:t>Apply post-incident management procedures</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A84" w:rsidP="00DA0A84">
            <w:pPr>
              <w:pStyle w:val="BodyText"/>
            </w:pPr>
            <w:r w:rsidRPr="00DA0A84">
              <w:t>4.1</w:t>
            </w:r>
            <w:r w:rsidRPr="00DA0A84">
              <w:tab/>
              <w:t>Implement post-incident management processes/procedures</w:t>
            </w:r>
          </w:p>
          <w:p w:rsidR="00000000" w:rsidP="00DA0A84">
            <w:pPr>
              <w:pStyle w:val="BodyText"/>
              <w:rPr>
                <w:lang w:val="en-NZ"/>
              </w:rPr>
            </w:pPr>
            <w:r w:rsidRPr="00DA0A84">
              <w:t xml:space="preserve"> 4.2</w:t>
            </w:r>
            <w:r w:rsidRPr="00DA0A84">
              <w:tab/>
              <w:t xml:space="preserve">Investigate the cause of emergency/incident </w:t>
            </w:r>
          </w:p>
        </w:tc>
      </w:tr>
      <w:tr w:rsidTr="00DA0A84">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A0A84">
            <w:pPr>
              <w:pStyle w:val="BodyText"/>
              <w:rPr>
                <w:lang w:val="en-NZ"/>
              </w:rPr>
            </w:pPr>
            <w:r w:rsidRPr="00DA0A84">
              <w:t>5.</w:t>
            </w:r>
            <w:r w:rsidRPr="00DA0A84">
              <w:tab/>
              <w:t>Audit and review the effectiveness o</w:t>
            </w:r>
            <w:r w:rsidRPr="00DA0A84">
              <w:t>f the incident/emergency management response</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A0A84" w:rsidP="00DA0A84">
            <w:pPr>
              <w:pStyle w:val="BodyText"/>
            </w:pPr>
            <w:r w:rsidRPr="00DA0A84">
              <w:t>5.1</w:t>
            </w:r>
            <w:r w:rsidRPr="00DA0A84">
              <w:tab/>
              <w:t>Audit response systems for effectiveness and compliance</w:t>
            </w:r>
          </w:p>
          <w:p w:rsidR="00000000" w:rsidRPr="00DA0A84" w:rsidP="00DA0A84">
            <w:pPr>
              <w:pStyle w:val="BodyText"/>
            </w:pPr>
            <w:r w:rsidRPr="00DA0A84">
              <w:t>5.2</w:t>
            </w:r>
            <w:r w:rsidRPr="00DA0A84">
              <w:tab/>
              <w:t xml:space="preserve">Audit incident/emergency management response processes effectiveness and for compliance </w:t>
            </w:r>
          </w:p>
          <w:p w:rsidR="00000000" w:rsidRPr="00DA0A84" w:rsidP="00DA0A84">
            <w:pPr>
              <w:pStyle w:val="BodyText"/>
            </w:pPr>
            <w:r w:rsidRPr="00DA0A84">
              <w:t>5.3</w:t>
            </w:r>
            <w:r w:rsidRPr="00DA0A84">
              <w:tab/>
              <w:t>Audit recording and reporting systems for effectivenes</w:t>
            </w:r>
            <w:r w:rsidRPr="00DA0A84">
              <w:t xml:space="preserve">s and compliance </w:t>
            </w:r>
          </w:p>
          <w:p w:rsidR="00000000" w:rsidRPr="00DA0A84" w:rsidP="00DA0A84">
            <w:pPr>
              <w:pStyle w:val="BodyText"/>
            </w:pPr>
            <w:r w:rsidRPr="00DA0A84">
              <w:t>5.4</w:t>
            </w:r>
            <w:r w:rsidRPr="00DA0A84">
              <w:tab/>
              <w:t>Audit the post-incident management, investigative and reporting processes</w:t>
            </w:r>
          </w:p>
          <w:p w:rsidR="00000000" w:rsidRPr="00DA0A84" w:rsidP="00DA0A84">
            <w:pPr>
              <w:pStyle w:val="BodyText"/>
            </w:pPr>
            <w:r w:rsidRPr="00DA0A84">
              <w:t>5.5</w:t>
            </w:r>
            <w:r w:rsidRPr="00DA0A84">
              <w:tab/>
              <w:t xml:space="preserve">Review and implement recommended changes to the schedule of system audits </w:t>
            </w:r>
          </w:p>
          <w:p w:rsidR="00000000" w:rsidRPr="00DA0A84" w:rsidP="00DA0A84">
            <w:pPr>
              <w:pStyle w:val="BodyText"/>
            </w:pPr>
            <w:r w:rsidRPr="00DA0A84">
              <w:t>5.6</w:t>
            </w:r>
            <w:r w:rsidRPr="00DA0A84">
              <w:tab/>
              <w:t xml:space="preserve">Identify and respond promptly to instances of non-compliance </w:t>
            </w:r>
            <w:r w:rsidRPr="00DA0A84">
              <w:t>or other discrep</w:t>
            </w:r>
            <w:r w:rsidRPr="00DA0A84">
              <w:t xml:space="preserve">ancies/deficiencies revealed by audit </w:t>
            </w:r>
          </w:p>
          <w:p w:rsidR="00000000" w:rsidRPr="00DA0A84" w:rsidP="00DA0A84">
            <w:pPr>
              <w:pStyle w:val="BodyText"/>
            </w:pPr>
            <w:r w:rsidRPr="00DA0A84">
              <w:t>5.7</w:t>
            </w:r>
            <w:r w:rsidRPr="00DA0A84">
              <w:tab/>
              <w:t>Maintain written records, reports and policy documentation</w:t>
            </w:r>
          </w:p>
        </w:tc>
      </w:tr>
    </w:tbl>
    <w:p w:rsidR="00000000" w:rsidRPr="00DA0A84" w:rsidP="00DA0A84">
      <w:pPr>
        <w:pStyle w:val="BodyText"/>
      </w:pPr>
    </w:p>
    <w:p w:rsidR="00000000" w:rsidRPr="00DA0A84" w:rsidP="00DA0A84">
      <w:pPr>
        <w:pStyle w:val="AllowPageBreak"/>
      </w:pPr>
    </w:p>
    <w:p w:rsidR="00000000" w:rsidRPr="00DA0A84" w:rsidP="00DA0A84">
      <w:pPr>
        <w:pStyle w:val="Heading1"/>
      </w:pPr>
      <w:bookmarkStart w:id="4" w:name="O_687583"/>
      <w:bookmarkEnd w:id="4"/>
      <w:r w:rsidRPr="00DA0A84">
        <w:t>Foundation Skills</w:t>
      </w:r>
    </w:p>
    <w:p w:rsidR="00FE2852" w:rsidP="00FE2852">
      <w:pPr>
        <w:pStyle w:val="BodyText"/>
      </w:pPr>
      <w:r w:rsidRPr="00DA0A84">
        <w:t>Foundation skills essential to performance are explicit in the performance criteria of this unit. Further information</w:t>
      </w:r>
      <w:r w:rsidRPr="00DA0A84">
        <w:t xml:space="preserve"> is available in the Resources and Infrastructure Industry Training Package Companion Volume.</w:t>
      </w:r>
    </w:p>
    <w:p w:rsidR="00000000" w:rsidRPr="00DA0A84" w:rsidP="00DA0A84">
      <w:pPr>
        <w:pStyle w:val="Heading1"/>
      </w:pPr>
      <w:bookmarkStart w:id="5" w:name="O_687582"/>
      <w:bookmarkEnd w:id="5"/>
      <w:r w:rsidRPr="00DA0A84">
        <w:t>Unit Mapping Information</w:t>
      </w:r>
    </w:p>
    <w:p w:rsidR="00000000" w:rsidRPr="00DA0A84" w:rsidP="00FE2852">
      <w:pPr>
        <w:pStyle w:val="BodyText"/>
      </w:pPr>
      <w:r w:rsidRPr="00DA0A84">
        <w:t>RIIERR504A Manage major incidents and emergencies</w:t>
      </w:r>
    </w:p>
    <w:p w:rsidR="00000000" w:rsidRPr="00DA0A84" w:rsidP="00DA0A84">
      <w:pPr>
        <w:pStyle w:val="Heading1"/>
      </w:pPr>
      <w:bookmarkStart w:id="6" w:name="O_687587"/>
      <w:bookmarkEnd w:id="6"/>
      <w:r w:rsidRPr="00DA0A84">
        <w:t>Links</w:t>
      </w:r>
    </w:p>
    <w:p w:rsidR="00000000" w:rsidRPr="00DA0A84" w:rsidP="00FE2852">
      <w:pPr>
        <w:pStyle w:val="BodyText"/>
      </w:pPr>
      <w:r w:rsidRPr="00DA0A84">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FC0A36">
        <w:rPr>
          <w:rStyle w:val="Hyperlink"/>
        </w:rPr>
        <w:t>https://vetnet.gov.au/Pages/TrainingDocs.aspx?q=88a61002-9a21-4386-aaf8-69c76e675272</w:t>
      </w:r>
      <w:r>
        <w:fldChar w:fldCharType="end"/>
      </w:r>
    </w:p>
    <w:p w:rsidR="00000000" w:rsidRPr="00DA0A84" w:rsidP="00FE2852">
      <w:pPr>
        <w:pStyle w:val="BodyText"/>
        <w:sectPr w:rsidSect="00DA0A84">
          <w:headerReference w:type="default" r:id="rId10"/>
          <w:footerReference w:type="default" r:id="rId11"/>
          <w:pgSz w:w="11908" w:h="16833"/>
          <w:pgMar w:top="1702" w:right="1418" w:bottom="1702" w:left="1418" w:header="992" w:footer="992" w:gutter="0"/>
          <w:cols w:space="720"/>
          <w:noEndnote/>
          <w:docGrid w:linePitch="299"/>
        </w:sectPr>
      </w:pPr>
    </w:p>
    <w:p w:rsidR="00000000" w:rsidRPr="00DA0A84" w:rsidP="00DA0A84">
      <w:pPr>
        <w:pStyle w:val="SuperHeading"/>
      </w:pPr>
      <w:r w:rsidRPr="00DA0A84">
        <w:t>Assessment Requirements for RIIERR504D Manage major incidents a</w:t>
      </w:r>
      <w:r w:rsidRPr="00DA0A84">
        <w:t>nd emergencies</w:t>
      </w:r>
    </w:p>
    <w:p w:rsidR="00000000" w:rsidRPr="00DA0A84" w:rsidP="00DA0A84">
      <w:pPr>
        <w:pStyle w:val="Heading1"/>
      </w:pPr>
      <w:bookmarkStart w:id="7" w:name="O_687579"/>
      <w:bookmarkEnd w:id="7"/>
      <w:r w:rsidRPr="00DA0A84">
        <w:t>Modification History</w:t>
      </w:r>
    </w:p>
    <w:tbl>
      <w:tblPr>
        <w:tblW w:w="9270" w:type="dxa"/>
        <w:tblLayout w:type="fixed"/>
        <w:tblCellMar>
          <w:left w:w="62" w:type="dxa"/>
          <w:right w:w="62" w:type="dxa"/>
        </w:tblCellMar>
        <w:tblLook w:val="0000"/>
      </w:tblPr>
      <w:tblGrid>
        <w:gridCol w:w="1170"/>
        <w:gridCol w:w="8100"/>
      </w:tblGrid>
      <w:tr w:rsidTr="00FE285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Comment</w:t>
            </w:r>
          </w:p>
        </w:tc>
      </w:tr>
      <w:tr w:rsidTr="00FE285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 xml:space="preserve">This unit replaces RIIERR504A Manage major incidents and emergencies </w:t>
            </w:r>
          </w:p>
        </w:tc>
      </w:tr>
      <w:tr w:rsidTr="00FE2852">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A0A84">
            <w:pPr>
              <w:pStyle w:val="BodyText"/>
              <w:rPr>
                <w:lang w:val="en-NZ"/>
              </w:rPr>
            </w:pPr>
            <w:r w:rsidRPr="00DA0A84">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A0A84" w:rsidP="00DA0A84">
            <w:pPr>
              <w:pStyle w:val="BodyText"/>
            </w:pPr>
            <w:r w:rsidRPr="00DA0A84">
              <w:t>Required frequency and volume of evidence amended in Performance evidence.</w:t>
            </w:r>
          </w:p>
          <w:p w:rsidR="00000000" w:rsidRPr="00DA0A84" w:rsidP="00DA0A84">
            <w:pPr>
              <w:pStyle w:val="BodyText"/>
            </w:pPr>
            <w:r w:rsidRPr="00DA0A84">
              <w:t>Substantial amendments made in Assess</w:t>
            </w:r>
            <w:r w:rsidRPr="00DA0A84">
              <w:t>ment Conditions field, including: references to Industry Sectors, assessor and subject matter expert experience requirements, how assessment should be conducted and what it should confirm.</w:t>
            </w:r>
          </w:p>
        </w:tc>
      </w:tr>
    </w:tbl>
    <w:p w:rsidR="00000000" w:rsidRPr="00DA0A84" w:rsidP="00DA0A84">
      <w:pPr>
        <w:pStyle w:val="BodyText"/>
      </w:pPr>
    </w:p>
    <w:p w:rsidR="00000000" w:rsidRPr="00DA0A84" w:rsidP="00DA0A84">
      <w:pPr>
        <w:pStyle w:val="AllowPageBreak"/>
      </w:pPr>
    </w:p>
    <w:p w:rsidR="00000000" w:rsidRPr="00DA0A84" w:rsidP="00DA0A84">
      <w:pPr>
        <w:pStyle w:val="Heading1"/>
      </w:pPr>
      <w:bookmarkStart w:id="8" w:name="O_687578"/>
      <w:bookmarkEnd w:id="8"/>
      <w:r w:rsidRPr="00DA0A84">
        <w:t>Performance Evidence</w:t>
      </w:r>
    </w:p>
    <w:p w:rsidR="00000000" w:rsidRPr="00DA0A84" w:rsidP="00FE2852">
      <w:pPr>
        <w:pStyle w:val="BodyText"/>
      </w:pPr>
      <w:r w:rsidRPr="00DA0A84">
        <w:t>Evidence is required to be collected that demonstrates a candidate’s competency in this unit. Evidence must be relevant to the roles within this sector’s work operations and satisfy all of the requirements of the performance criteria of this unit and inclu</w:t>
      </w:r>
      <w:r w:rsidRPr="00DA0A84">
        <w:t>de that the candidate:</w:t>
      </w:r>
    </w:p>
    <w:p w:rsidR="00000000" w:rsidRPr="00DA0A84" w:rsidP="00DA0A84">
      <w:pPr>
        <w:pStyle w:val="ListBullet"/>
      </w:pPr>
      <w:r w:rsidRPr="00DA0A84">
        <w:t>locate and apply relevant legislation, documentation, policies and procedures</w:t>
      </w:r>
    </w:p>
    <w:p w:rsidR="00000000" w:rsidRPr="00DA0A84" w:rsidP="00DA0A84">
      <w:pPr>
        <w:pStyle w:val="ListBullet"/>
      </w:pPr>
      <w:r w:rsidRPr="00DA0A84">
        <w:t>works effectively with others to undertake and complete the management of major incidents and emergencies that meets all of the required outcomes includin</w:t>
      </w:r>
      <w:r w:rsidRPr="00DA0A84">
        <w:t>g:</w:t>
      </w:r>
    </w:p>
    <w:p w:rsidR="00000000" w:rsidRPr="00DA0A84" w:rsidP="00DA0A84">
      <w:pPr>
        <w:pStyle w:val="ListBullet2"/>
      </w:pPr>
      <w:r w:rsidRPr="00DA0A84">
        <w:t>facilitating groups to work together</w:t>
      </w:r>
    </w:p>
    <w:p w:rsidR="00000000" w:rsidRPr="00DA0A84" w:rsidP="00DA0A84">
      <w:pPr>
        <w:pStyle w:val="ListBullet2"/>
      </w:pPr>
      <w:r w:rsidRPr="00DA0A84">
        <w:t>using effective interviewing and questioning techniques</w:t>
      </w:r>
    </w:p>
    <w:p w:rsidR="00000000" w:rsidRPr="00DA0A84" w:rsidP="00DA0A84">
      <w:pPr>
        <w:pStyle w:val="ListBullet2"/>
      </w:pPr>
      <w:r w:rsidRPr="00DA0A84">
        <w:t>preparing for and organising work activities to meet all task requirements</w:t>
      </w:r>
    </w:p>
    <w:p w:rsidR="00000000" w:rsidRPr="00DA0A84" w:rsidP="00DA0A84">
      <w:pPr>
        <w:pStyle w:val="ListBullet2"/>
      </w:pPr>
      <w:r w:rsidRPr="00DA0A84">
        <w:t>communicating clearly and concisely with others to receive and clarify work instructions</w:t>
      </w:r>
    </w:p>
    <w:p w:rsidR="00000000" w:rsidRPr="00DA0A84" w:rsidP="00DA0A84">
      <w:pPr>
        <w:pStyle w:val="ListBullet2"/>
      </w:pPr>
      <w:r w:rsidRPr="00DA0A84">
        <w:t>using a range of communication techniques and aids to advise others of work activity and exclusion zones</w:t>
      </w:r>
    </w:p>
    <w:p w:rsidR="00000000" w:rsidRPr="00DA0A84" w:rsidP="00DA0A84">
      <w:pPr>
        <w:pStyle w:val="ListBullet2"/>
      </w:pPr>
      <w:r w:rsidRPr="00DA0A84">
        <w:t>uses written and verbal communications to convey all activitie</w:t>
      </w:r>
      <w:r w:rsidRPr="00DA0A84">
        <w:t xml:space="preserve">s and outcomes for managing major incidents and emergencies to others in a clear and concise manner </w:t>
      </w:r>
    </w:p>
    <w:p w:rsidR="00000000" w:rsidRPr="00DA0A84" w:rsidP="00DA0A84">
      <w:pPr>
        <w:pStyle w:val="ListBullet"/>
      </w:pPr>
      <w:r w:rsidRPr="00DA0A84">
        <w:t>demonstrates completion of managing major incidents and emergencies that safely, effectively and efficiently meets all of the required outcomes on more th</w:t>
      </w:r>
      <w:r w:rsidRPr="00DA0A84">
        <w:t>an one (1) occasion including:</w:t>
      </w:r>
    </w:p>
    <w:p w:rsidR="00000000" w:rsidRPr="00DA0A84" w:rsidP="00DA0A84">
      <w:pPr>
        <w:pStyle w:val="ListBullet2"/>
      </w:pPr>
      <w:r w:rsidRPr="00DA0A84">
        <w:t xml:space="preserve">accessing and apply emergency response and evacuation plans and procedures </w:t>
      </w:r>
    </w:p>
    <w:p w:rsidR="00000000" w:rsidRPr="00DA0A84" w:rsidP="00DA0A84">
      <w:pPr>
        <w:pStyle w:val="ListBullet2"/>
      </w:pPr>
      <w:r w:rsidRPr="00DA0A84">
        <w:t>establishing incident operations facilities, including communications to support them</w:t>
      </w:r>
    </w:p>
    <w:p w:rsidR="00000000" w:rsidRPr="00DA0A84" w:rsidP="00DA0A84">
      <w:pPr>
        <w:pStyle w:val="ListBullet2"/>
      </w:pPr>
      <w:r w:rsidRPr="00DA0A84">
        <w:t>applying action planning processes to manage the situation/inc</w:t>
      </w:r>
      <w:r w:rsidRPr="00DA0A84">
        <w:t>ident</w:t>
      </w:r>
    </w:p>
    <w:p w:rsidR="00000000" w:rsidRPr="00DA0A84" w:rsidP="00DA0A84">
      <w:pPr>
        <w:pStyle w:val="ListBullet2"/>
      </w:pPr>
      <w:r w:rsidRPr="00DA0A84">
        <w:t>identifying and apply required services, personnel, equipment and resources for the incident</w:t>
      </w:r>
    </w:p>
    <w:p w:rsidR="00000000" w:rsidRPr="00DA0A84" w:rsidP="00DA0A84">
      <w:pPr>
        <w:pStyle w:val="ListBullet2"/>
      </w:pPr>
      <w:r w:rsidRPr="00DA0A84">
        <w:t>confirming and clarifying roles and responsibilities of the incident response team, and communicated to all persons</w:t>
      </w:r>
    </w:p>
    <w:p w:rsidR="00000000" w:rsidRPr="00DA0A84" w:rsidP="00DA0A84">
      <w:pPr>
        <w:pStyle w:val="ListBullet2"/>
      </w:pPr>
      <w:r w:rsidRPr="00DA0A84">
        <w:t>assessing and prioritising implementation</w:t>
      </w:r>
      <w:r w:rsidRPr="00DA0A84">
        <w:t xml:space="preserve"> processes</w:t>
      </w:r>
    </w:p>
    <w:p w:rsidR="00000000" w:rsidRPr="00DA0A84" w:rsidP="00DA0A84">
      <w:pPr>
        <w:pStyle w:val="AllowPageBreak"/>
      </w:pPr>
    </w:p>
    <w:p w:rsidR="00000000" w:rsidRPr="00DA0A84" w:rsidP="00DA0A84">
      <w:pPr>
        <w:pStyle w:val="Heading1"/>
      </w:pPr>
      <w:bookmarkStart w:id="9" w:name="O_687577"/>
      <w:bookmarkEnd w:id="9"/>
      <w:r w:rsidRPr="00DA0A84">
        <w:t>Knowledge Evidence</w:t>
      </w:r>
    </w:p>
    <w:p w:rsidR="00000000" w:rsidRPr="00DA0A84" w:rsidP="00FE2852">
      <w:pPr>
        <w:pStyle w:val="BodyText"/>
      </w:pPr>
      <w:r w:rsidRPr="00DA0A84">
        <w:t>The candidate must demonstrate knowledge in, applying the manage major incidents and emergencies through:</w:t>
      </w:r>
    </w:p>
    <w:p w:rsidR="00000000" w:rsidRPr="00DA0A84" w:rsidP="00DA0A84">
      <w:pPr>
        <w:pStyle w:val="ListBullet2"/>
      </w:pPr>
      <w:r w:rsidRPr="00DA0A84">
        <w:t>audit and review processes and techniques</w:t>
      </w:r>
    </w:p>
    <w:p w:rsidR="00000000" w:rsidRPr="00DA0A84" w:rsidP="00DA0A84">
      <w:pPr>
        <w:pStyle w:val="ListBullet2"/>
      </w:pPr>
      <w:r w:rsidRPr="00DA0A84">
        <w:t>training and assessment principles</w:t>
      </w:r>
    </w:p>
    <w:p w:rsidR="00000000" w:rsidRPr="00DA0A84" w:rsidP="00DA0A84">
      <w:pPr>
        <w:pStyle w:val="ListBullet2"/>
      </w:pPr>
      <w:r w:rsidRPr="00DA0A84">
        <w:t>training systems</w:t>
      </w:r>
    </w:p>
    <w:p w:rsidR="00000000" w:rsidRPr="00DA0A84" w:rsidP="00DA0A84">
      <w:pPr>
        <w:pStyle w:val="ListBullet2"/>
      </w:pPr>
      <w:r w:rsidRPr="00DA0A84">
        <w:t>emergency response and evacuation planning processes and techniques</w:t>
      </w:r>
    </w:p>
    <w:p w:rsidR="00000000" w:rsidRPr="00DA0A84" w:rsidP="00DA0A84">
      <w:pPr>
        <w:pStyle w:val="ListBullet2"/>
      </w:pPr>
      <w:r w:rsidRPr="00DA0A84">
        <w:t>structure of emergency procedures guidelines</w:t>
      </w:r>
    </w:p>
    <w:p w:rsidR="00000000" w:rsidRPr="00DA0A84" w:rsidP="00DA0A84">
      <w:pPr>
        <w:pStyle w:val="ListBullet2"/>
      </w:pPr>
      <w:r w:rsidRPr="00DA0A84">
        <w:t>intervention and control techniques for heating, fires, explosions, outburst, or inrushes</w:t>
      </w:r>
    </w:p>
    <w:p w:rsidR="00000000" w:rsidRPr="00DA0A84" w:rsidP="00DA0A84">
      <w:pPr>
        <w:pStyle w:val="ListBullet2"/>
      </w:pPr>
      <w:r w:rsidRPr="00DA0A84">
        <w:t>the effects of hot and humid atmospheres</w:t>
      </w:r>
    </w:p>
    <w:p w:rsidR="00000000" w:rsidRPr="00DA0A84" w:rsidP="00DA0A84">
      <w:pPr>
        <w:pStyle w:val="ListBullet2"/>
      </w:pPr>
      <w:r w:rsidRPr="00DA0A84">
        <w:t>escape strat</w:t>
      </w:r>
      <w:r w:rsidRPr="00DA0A84">
        <w:t>egies and technology</w:t>
      </w:r>
    </w:p>
    <w:p w:rsidR="00000000" w:rsidRPr="00DA0A84" w:rsidP="00DA0A84">
      <w:pPr>
        <w:pStyle w:val="ListBullet2"/>
      </w:pPr>
      <w:r w:rsidRPr="00DA0A84">
        <w:t>mine environmental risks and controls</w:t>
      </w:r>
    </w:p>
    <w:p w:rsidR="00000000" w:rsidRPr="00DA0A84" w:rsidP="00DA0A84">
      <w:pPr>
        <w:pStyle w:val="ListBullet2"/>
      </w:pPr>
      <w:r w:rsidRPr="00DA0A84">
        <w:t>equipment requirements for different types of emergency</w:t>
      </w:r>
    </w:p>
    <w:p w:rsidR="00000000" w:rsidRPr="00DA0A84" w:rsidP="00DA0A84">
      <w:pPr>
        <w:pStyle w:val="ListBullet2"/>
      </w:pPr>
      <w:r w:rsidRPr="00DA0A84">
        <w:t>call-out procedures</w:t>
      </w:r>
    </w:p>
    <w:p w:rsidR="00000000" w:rsidRPr="00DA0A84" w:rsidP="00DA0A84">
      <w:pPr>
        <w:pStyle w:val="ListBullet2"/>
      </w:pPr>
      <w:r w:rsidRPr="00DA0A84">
        <w:t>the roles of external agencies</w:t>
      </w:r>
    </w:p>
    <w:p w:rsidR="00000000" w:rsidRPr="00DA0A84" w:rsidP="00DA0A84">
      <w:pPr>
        <w:pStyle w:val="ListBullet2"/>
      </w:pPr>
      <w:r w:rsidRPr="00DA0A84">
        <w:t xml:space="preserve">the structure, role and responsibilities of the Incident Control </w:t>
      </w:r>
    </w:p>
    <w:p w:rsidR="00000000" w:rsidRPr="00DA0A84" w:rsidP="00DA0A84">
      <w:pPr>
        <w:pStyle w:val="ListBullet2"/>
      </w:pPr>
      <w:r w:rsidRPr="00DA0A84">
        <w:t>the trigger points to in</w:t>
      </w:r>
      <w:r w:rsidRPr="00DA0A84">
        <w:t>itiate emergency response to alarms</w:t>
      </w:r>
    </w:p>
    <w:p w:rsidR="00000000" w:rsidRPr="00DA0A84" w:rsidP="00DA0A84">
      <w:pPr>
        <w:pStyle w:val="ListBullet2"/>
      </w:pPr>
      <w:r w:rsidRPr="00DA0A84">
        <w:t>understanding of guidance systems and markers</w:t>
      </w:r>
    </w:p>
    <w:p w:rsidR="00000000" w:rsidRPr="00DA0A84" w:rsidP="00DA0A84">
      <w:pPr>
        <w:pStyle w:val="ListBullet2"/>
      </w:pPr>
      <w:r w:rsidRPr="00DA0A84">
        <w:t>site emergency plans</w:t>
      </w:r>
    </w:p>
    <w:p w:rsidR="00000000" w:rsidRPr="00DA0A84" w:rsidP="00DA0A84">
      <w:pPr>
        <w:pStyle w:val="ListBullet2"/>
      </w:pPr>
      <w:r w:rsidRPr="00DA0A84">
        <w:t>the types of adverse environmental conditions</w:t>
      </w:r>
    </w:p>
    <w:p w:rsidR="00000000" w:rsidRPr="00DA0A84" w:rsidP="00DA0A84">
      <w:pPr>
        <w:pStyle w:val="ListBullet2"/>
      </w:pPr>
      <w:r w:rsidRPr="00DA0A84">
        <w:t>the types of hazards and incidents on a mine site</w:t>
      </w:r>
    </w:p>
    <w:p w:rsidR="00000000" w:rsidRPr="00DA0A84" w:rsidP="00DA0A84">
      <w:pPr>
        <w:pStyle w:val="ListBullet2"/>
      </w:pPr>
      <w:r w:rsidRPr="00DA0A84">
        <w:t>debriefing process</w:t>
      </w:r>
    </w:p>
    <w:p w:rsidR="00000000" w:rsidRPr="00DA0A84" w:rsidP="00DA0A84">
      <w:pPr>
        <w:pStyle w:val="AllowPageBreak"/>
      </w:pPr>
    </w:p>
    <w:p w:rsidR="00000000" w:rsidRPr="00DA0A84" w:rsidP="00DA0A84">
      <w:pPr>
        <w:pStyle w:val="Heading1"/>
      </w:pPr>
      <w:bookmarkStart w:id="10" w:name="O_687576"/>
      <w:bookmarkEnd w:id="10"/>
      <w:r w:rsidRPr="00DA0A84">
        <w:t>Assessment Conditions</w:t>
      </w:r>
    </w:p>
    <w:p w:rsidR="00000000" w:rsidRPr="00DA0A84" w:rsidP="00DA0A84">
      <w:pPr>
        <w:pStyle w:val="ListBullet"/>
      </w:pPr>
      <w:r w:rsidRPr="00DA0A84">
        <w:t xml:space="preserve">An assessor of this unit must satisfy the requirements of the NVR/AQTF or their successors; and Industry regulations for certification and licensing; and, </w:t>
      </w:r>
    </w:p>
    <w:p w:rsidR="00000000" w:rsidRPr="00DA0A84" w:rsidP="00DA0A84">
      <w:pPr>
        <w:pStyle w:val="ListBullet"/>
      </w:pPr>
      <w:r w:rsidRPr="00DA0A84">
        <w:t>this unit is best assessed in the context of this sector’s work environment;</w:t>
      </w:r>
    </w:p>
    <w:p w:rsidR="00000000" w:rsidRPr="00DA0A84" w:rsidP="00DA0A84">
      <w:pPr>
        <w:pStyle w:val="ListBullet"/>
      </w:pPr>
      <w:r w:rsidRPr="00DA0A84">
        <w:t>where personal safety</w:t>
      </w:r>
      <w:r w:rsidRPr="00DA0A84">
        <w:t xml:space="preserve"> or environmental damage are limiting factors, assessment may occur in a simulated environment provided it is realistic and sufficiently rigorous to cover all aspects of this sector’s workplace performance, including environment, task skills, task manageme</w:t>
      </w:r>
      <w:r w:rsidRPr="00DA0A84">
        <w:t>nt skills, contingency management skills and job role environment skills; and,</w:t>
      </w:r>
    </w:p>
    <w:p w:rsidR="00000000" w:rsidRPr="00DA0A84" w:rsidP="00DA0A84">
      <w:pPr>
        <w:pStyle w:val="ListBullet"/>
      </w:pPr>
      <w:r w:rsidRPr="00DA0A84">
        <w:t xml:space="preserve">this unit must be assessed in compliance with relevant legislation/regulation and using policies, procedures, processes and operational manuals directly related to the industry </w:t>
      </w:r>
      <w:r w:rsidRPr="00DA0A84">
        <w:t>sector for which it is being assessed; and,</w:t>
      </w:r>
    </w:p>
    <w:p w:rsidR="00000000" w:rsidRPr="00DA0A84" w:rsidP="00DA0A84">
      <w:pPr>
        <w:pStyle w:val="ListBullet"/>
      </w:pPr>
      <w:r w:rsidRPr="00DA0A84">
        <w:t>assessment may be conducted in conjunction with the assessment of other Units of Competency; and,</w:t>
      </w:r>
    </w:p>
    <w:p w:rsidR="00000000" w:rsidRPr="00DA0A84" w:rsidP="00DA0A84">
      <w:pPr>
        <w:pStyle w:val="ListBullet"/>
      </w:pPr>
      <w:r w:rsidRPr="00DA0A84">
        <w:t>assessment must confirm consistent performance can be applied in a range of relevant workplace circumstances; and,</w:t>
      </w:r>
    </w:p>
    <w:p w:rsidR="00000000" w:rsidRPr="00DA0A84" w:rsidP="00DA0A84">
      <w:pPr>
        <w:pStyle w:val="ListBullet"/>
      </w:pPr>
      <w:r w:rsidRPr="00DA0A84">
        <w:t>assessors must demonstrate the performance evidence, and knowledge evidence as outlined in this Unit of Competency, and through the minimum years of current* work experience specified below in an Industry sector relevant to the outcomes of the unit; or,</w:t>
      </w:r>
    </w:p>
    <w:p w:rsidR="00000000" w:rsidRPr="00DA0A84" w:rsidP="00DA0A84">
      <w:pPr>
        <w:pStyle w:val="ListBullet"/>
      </w:pPr>
      <w:r w:rsidRPr="00DA0A84">
        <w:t>w</w:t>
      </w:r>
      <w:r w:rsidRPr="00DA0A84">
        <w:t>here the assessor does not meet experience requirements a co-assessment or partnership arrangement must exist between the qualified assessor and an Industry subject matter expert. The Industry subject matter expert should hold the unit being assessed (or a</w:t>
      </w:r>
      <w:r w:rsidRPr="00DA0A84">
        <w:t>n equivalent unit) and/or demonstrate equivalence of skills and knowledge at the unit level. An Industry technical expert must also demonstrate skills and knowledge from the minimum years of current work experience specified below in the Industry sector, i</w:t>
      </w:r>
      <w:r w:rsidRPr="00DA0A84">
        <w:t>ncluding time spent in roles related to the unit being assessed; and,</w:t>
      </w:r>
    </w:p>
    <w:p w:rsidR="00000000" w:rsidRPr="00DA0A84" w:rsidP="00DA0A84">
      <w:pPr>
        <w:pStyle w:val="ListBullet"/>
      </w:pPr>
      <w:r w:rsidRPr="00DA0A84">
        <w:t>assessor and Industry subject matter expert requirements differ depending on the Australian Qualifications Framework Level (AQF) of the qualification being assessed and/or Industry Secto</w:t>
      </w:r>
      <w:r w:rsidRPr="00DA0A84">
        <w:t>r as follows:</w:t>
      </w:r>
    </w:p>
    <w:tbl>
      <w:tblPr>
        <w:tblW w:w="8896" w:type="dxa"/>
        <w:tblInd w:w="360" w:type="dxa"/>
        <w:tblLayout w:type="fixed"/>
        <w:tblCellMar>
          <w:left w:w="62" w:type="dxa"/>
          <w:right w:w="62" w:type="dxa"/>
        </w:tblCellMar>
        <w:tblLook w:val="0000"/>
      </w:tblPr>
      <w:tblGrid>
        <w:gridCol w:w="4218"/>
        <w:gridCol w:w="1559"/>
        <w:gridCol w:w="3119"/>
      </w:tblGrid>
      <w:tr w:rsidTr="00DA0A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Required assessor or Industry subject matter expert experience</w:t>
            </w:r>
          </w:p>
        </w:tc>
      </w:tr>
      <w:tr w:rsidTr="00DA0A84">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1 Year</w:t>
            </w:r>
          </w:p>
        </w:tc>
      </w:tr>
      <w:tr w:rsidTr="00DA0A84">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2 Years</w:t>
            </w:r>
          </w:p>
        </w:tc>
      </w:tr>
      <w:tr w:rsidTr="00DA0A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3 Years</w:t>
            </w:r>
          </w:p>
        </w:tc>
      </w:tr>
      <w:tr w:rsidTr="00DA0A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5 Years</w:t>
            </w:r>
          </w:p>
        </w:tc>
      </w:tr>
      <w:tr w:rsidTr="00DA0A84">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A0A84">
            <w:pPr>
              <w:pStyle w:val="BodyText"/>
              <w:rPr>
                <w:lang w:val="en-NZ"/>
              </w:rPr>
            </w:pPr>
            <w:r w:rsidRPr="00DA0A84">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A0A84" w:rsidP="00DA0A84">
            <w:pPr>
              <w:pStyle w:val="BodyText"/>
            </w:pPr>
            <w:r w:rsidRPr="00DA0A84">
              <w:t>Where this Unit is being assessed outside of the Resources and Infrastructure Sectors assessor and/or Industry subject mat</w:t>
            </w:r>
            <w:r w:rsidRPr="00DA0A84">
              <w:t>ter expert experience should be in-line with industry standards for the sector in which it is being assessed and where no Industry standard is specified should comply with any relevant regulation.</w:t>
            </w:r>
          </w:p>
        </w:tc>
      </w:tr>
    </w:tbl>
    <w:p w:rsidR="00000000" w:rsidRPr="00DA0A84" w:rsidP="00FE2852">
      <w:pPr>
        <w:pStyle w:val="BodyText"/>
      </w:pPr>
      <w:r w:rsidRPr="00DA0A84">
        <w:t xml:space="preserve">*Assessors can demonstrate current work experience through employment within Industry in a role relevant to the outcomes of the Unit; or, for external assessors this can be demonstrated through exposure to </w:t>
      </w:r>
      <w:r w:rsidRPr="00DA0A84">
        <w:t>Industry by conducting frequent site assessments a</w:t>
      </w:r>
      <w:r w:rsidRPr="00DA0A84">
        <w:t>cross various locations.</w:t>
      </w:r>
    </w:p>
    <w:p w:rsidR="00000000" w:rsidRPr="00DA0A84" w:rsidP="00FE2852">
      <w:pPr>
        <w:pStyle w:val="BodyText"/>
      </w:pPr>
      <w:r w:rsidRPr="00DA0A84">
        <w:t>**Where a unit is being delivered outside of a Qualification the first numeric character in the Unit code should be considered to indicate the AQF level</w:t>
      </w:r>
    </w:p>
    <w:p w:rsidR="00000000" w:rsidRPr="00DA0A84" w:rsidP="00DA0A84">
      <w:pPr>
        <w:pStyle w:val="Heading1"/>
      </w:pPr>
      <w:bookmarkStart w:id="11" w:name="O_687588"/>
      <w:bookmarkEnd w:id="11"/>
      <w:r w:rsidRPr="00DA0A84">
        <w:t>Links</w:t>
      </w:r>
    </w:p>
    <w:p w:rsidR="00000000" w:rsidRPr="00DA0A84" w:rsidP="00FE2852">
      <w:pPr>
        <w:pStyle w:val="BodyText"/>
      </w:pPr>
      <w:r w:rsidRPr="00DA0A84">
        <w:t>Companion Volume implementation guides are found in VET</w:t>
      </w:r>
      <w:r w:rsidRPr="00DA0A84">
        <w:t xml:space="preserve">Net - </w:t>
      </w:r>
      <w:r>
        <w:fldChar w:fldCharType="begin"/>
      </w:r>
      <w:r>
        <w:instrText xml:space="preserve"> HYPERLINK "https://vetnet.gov.au/Pages/TrainingDocs.aspx?q=88a61002-9a21-4386-aaf8-69c76e675272" </w:instrText>
      </w:r>
      <w:r>
        <w:fldChar w:fldCharType="separate"/>
      </w:r>
      <w:r w:rsidRPr="00FC0A36">
        <w:rPr>
          <w:rStyle w:val="Hyperlink"/>
        </w:rPr>
        <w:t>https://vetnet.gov.au/Pages/TrainingDocs.aspx?q=88a61002-9a21-4386-aaf8-69c76e675272</w:t>
      </w:r>
      <w:r>
        <w:fldChar w:fldCharType="end"/>
      </w:r>
    </w:p>
    <w:p w:rsidR="00000000" w:rsidRPr="00DA0A84" w:rsidP="00DA0A84"/>
    <w:sectPr w:rsidSect="00DA0A8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4" w:rsidRPr="00FE2852" w:rsidP="00FE285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52" w:rsidP="00DA0A8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E2852" w:rsidP="00DA0A8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FE2852" w:rsidP="00DA0A8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4" w:rsidP="00DA0A84">
    <w:pPr>
      <w:pStyle w:val="Footer"/>
      <w:framePr w:wrap="around"/>
    </w:pPr>
    <w:r>
      <w:fldChar w:fldCharType="begin"/>
    </w:r>
    <w:r>
      <w:instrText xml:space="preserve"> DOCPROPERTY  Subject  \* MERGEFORMAT </w:instrText>
    </w:r>
    <w:r>
      <w:fldChar w:fldCharType="separate"/>
    </w:r>
    <w:r w:rsidR="00FE2852">
      <w:t>Approved</w:t>
    </w:r>
    <w:r w:rsidR="00FE2852">
      <w:fldChar w:fldCharType="end"/>
    </w:r>
    <w:r>
      <w:tab/>
      <w:t xml:space="preserve">Page </w:t>
    </w:r>
    <w:r>
      <w:fldChar w:fldCharType="begin"/>
    </w:r>
    <w:r>
      <w:instrText xml:space="preserve"> PAGE  \* Arabic  \* MERGEFORMAT </w:instrText>
    </w:r>
    <w:r>
      <w:fldChar w:fldCharType="separate"/>
    </w:r>
    <w:r w:rsidR="00FE285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E2852">
      <w:rPr>
        <w:noProof/>
      </w:rPr>
      <w:t>5</w:t>
    </w:r>
    <w:r>
      <w:rPr>
        <w:noProof/>
      </w:rPr>
      <w:fldChar w:fldCharType="end"/>
    </w:r>
  </w:p>
  <w:p w:rsidR="00DA0A84" w:rsidP="00DA0A84">
    <w:pPr>
      <w:pStyle w:val="Footer"/>
      <w:framePr w:wrap="around"/>
    </w:pPr>
    <w:r>
      <w:t xml:space="preserve">© Commonwealth of Australia, </w:t>
    </w:r>
    <w:r>
      <w:fldChar w:fldCharType="begin"/>
    </w:r>
    <w:r>
      <w:instrText xml:space="preserve"> DATE  \@ "yyyy"  \* MERGEFORMAT </w:instrText>
    </w:r>
    <w:r>
      <w:fldChar w:fldCharType="separate"/>
    </w:r>
    <w:r w:rsidR="00FE2852">
      <w:rPr>
        <w:noProof/>
      </w:rPr>
      <w:t>2025</w:t>
    </w:r>
    <w:r>
      <w:fldChar w:fldCharType="end"/>
    </w:r>
    <w:r>
      <w:tab/>
    </w:r>
    <w:r>
      <w:fldChar w:fldCharType="begin"/>
    </w:r>
    <w:r>
      <w:instrText xml:space="preserve"> DOCPROPERTY  Author  \* MERGEFORMAT </w:instrText>
    </w:r>
    <w:r>
      <w:fldChar w:fldCharType="separate"/>
    </w:r>
    <w:r w:rsidR="00FE2852">
      <w:t>Mining and Automotive Skills Alliance</w:t>
    </w:r>
    <w:r w:rsidR="00FE2852">
      <w:fldChar w:fldCharType="end"/>
    </w:r>
  </w:p>
  <w:p w:rsidR="00DA0A84" w:rsidP="00DA0A8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5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A0A84" w:rsidRPr="00FE2852" w:rsidP="00FE285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E2852" w:rsidRPr="002D2AF8" w:rsidP="00DA0A84">
    <w:pPr>
      <w:pStyle w:val="Header"/>
      <w:framePr w:wrap="around"/>
    </w:pPr>
    <w:r>
      <w:fldChar w:fldCharType="begin"/>
    </w:r>
    <w:r>
      <w:instrText xml:space="preserve"> TITLE   \* MERGEFORMAT </w:instrText>
    </w:r>
    <w:r>
      <w:fldChar w:fldCharType="separate"/>
    </w:r>
    <w:r>
      <w:t>RIIERR504D Manage major incidents and emergencies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E2852" w:rsidP="00DA0A8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0A84" w:rsidRPr="002D2AF8" w:rsidP="00DA0A84">
    <w:pPr>
      <w:pStyle w:val="Header"/>
      <w:framePr w:wrap="around"/>
    </w:pPr>
    <w:r>
      <w:fldChar w:fldCharType="begin"/>
    </w:r>
    <w:r>
      <w:instrText xml:space="preserve"> TITLE   \* MERGEFORMAT </w:instrText>
    </w:r>
    <w:r>
      <w:fldChar w:fldCharType="separate"/>
    </w:r>
    <w:r w:rsidR="00FE2852">
      <w:t>RIIERR504D Manage major incidents and emergencies</w:t>
    </w:r>
    <w:r w:rsidR="00FE2852">
      <w:fldChar w:fldCharType="end"/>
    </w:r>
    <w:r>
      <w:tab/>
      <w:t xml:space="preserve">Date this document was generated: </w:t>
    </w:r>
    <w:r>
      <w:fldChar w:fldCharType="begin"/>
    </w:r>
    <w:r>
      <w:instrText xml:space="preserve"> CREATEDATE  \@ "d MMMM yyyy"  \* MERGEFORMAT </w:instrText>
    </w:r>
    <w:r>
      <w:fldChar w:fldCharType="separate"/>
    </w:r>
    <w:r w:rsidR="00FE2852">
      <w:rPr>
        <w:noProof/>
      </w:rPr>
      <w:t>2 March 2025</w:t>
    </w:r>
    <w:r>
      <w:fldChar w:fldCharType="end"/>
    </w:r>
  </w:p>
  <w:p w:rsidR="00DA0A84" w:rsidP="00DA0A8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9A0B9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756F0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A80E6C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0A8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A0A84"/>
    <w:pPr>
      <w:spacing w:before="360" w:after="60"/>
      <w:outlineLvl w:val="0"/>
    </w:pPr>
    <w:rPr>
      <w:sz w:val="32"/>
    </w:rPr>
  </w:style>
  <w:style w:type="paragraph" w:styleId="Heading2">
    <w:name w:val="heading 2"/>
    <w:basedOn w:val="HeadingBase"/>
    <w:next w:val="BodyText"/>
    <w:link w:val="Heading2Char"/>
    <w:qFormat/>
    <w:rsid w:val="00DA0A84"/>
    <w:pPr>
      <w:keepLines/>
      <w:spacing w:before="240" w:after="120"/>
      <w:outlineLvl w:val="1"/>
    </w:pPr>
    <w:rPr>
      <w:sz w:val="28"/>
      <w:szCs w:val="40"/>
    </w:rPr>
  </w:style>
  <w:style w:type="paragraph" w:styleId="Heading3">
    <w:name w:val="heading 3"/>
    <w:basedOn w:val="HeadingBase"/>
    <w:next w:val="BodyText"/>
    <w:link w:val="Heading3Char"/>
    <w:qFormat/>
    <w:rsid w:val="00DA0A84"/>
    <w:pPr>
      <w:spacing w:before="180" w:after="120"/>
      <w:outlineLvl w:val="2"/>
    </w:pPr>
    <w:rPr>
      <w:spacing w:val="-10"/>
      <w:kern w:val="32"/>
    </w:rPr>
  </w:style>
  <w:style w:type="paragraph" w:styleId="Heading4">
    <w:name w:val="heading 4"/>
    <w:basedOn w:val="HeadingBase"/>
    <w:next w:val="BodyText"/>
    <w:link w:val="Heading4Char"/>
    <w:qFormat/>
    <w:rsid w:val="00DA0A84"/>
    <w:pPr>
      <w:spacing w:before="160" w:after="120"/>
      <w:outlineLvl w:val="3"/>
    </w:pPr>
    <w:rPr>
      <w:sz w:val="22"/>
    </w:rPr>
  </w:style>
  <w:style w:type="paragraph" w:styleId="Heading5">
    <w:name w:val="heading 5"/>
    <w:basedOn w:val="HeadingBase"/>
    <w:next w:val="Normal"/>
    <w:link w:val="Heading5Char"/>
    <w:qFormat/>
    <w:rsid w:val="00DA0A84"/>
    <w:pPr>
      <w:spacing w:before="80"/>
      <w:outlineLvl w:val="4"/>
    </w:pPr>
    <w:rPr>
      <w:color w:val="918585"/>
      <w:sz w:val="20"/>
    </w:rPr>
  </w:style>
  <w:style w:type="paragraph" w:styleId="Heading6">
    <w:name w:val="heading 6"/>
    <w:basedOn w:val="HeadingBase"/>
    <w:next w:val="Normal"/>
    <w:link w:val="Heading6Char"/>
    <w:qFormat/>
    <w:rsid w:val="00DA0A84"/>
    <w:pPr>
      <w:spacing w:before="60"/>
      <w:outlineLvl w:val="5"/>
    </w:pPr>
    <w:rPr>
      <w:color w:val="918585"/>
      <w:sz w:val="20"/>
    </w:rPr>
  </w:style>
  <w:style w:type="paragraph" w:styleId="Heading7">
    <w:name w:val="heading 7"/>
    <w:basedOn w:val="Normal"/>
    <w:next w:val="Normal"/>
    <w:link w:val="Heading7Char"/>
    <w:qFormat/>
    <w:rsid w:val="00DA0A84"/>
    <w:pPr>
      <w:ind w:left="720"/>
      <w:outlineLvl w:val="6"/>
    </w:pPr>
    <w:rPr>
      <w:i/>
    </w:rPr>
  </w:style>
  <w:style w:type="paragraph" w:styleId="Heading8">
    <w:name w:val="heading 8"/>
    <w:basedOn w:val="Normal"/>
    <w:next w:val="Normal"/>
    <w:link w:val="Heading8Char"/>
    <w:qFormat/>
    <w:rsid w:val="00DA0A84"/>
    <w:pPr>
      <w:ind w:left="720"/>
      <w:outlineLvl w:val="7"/>
    </w:pPr>
    <w:rPr>
      <w:i/>
    </w:rPr>
  </w:style>
  <w:style w:type="paragraph" w:styleId="Heading9">
    <w:name w:val="heading 9"/>
    <w:basedOn w:val="Normal"/>
    <w:next w:val="Normal"/>
    <w:link w:val="Heading9Char"/>
    <w:qFormat/>
    <w:rsid w:val="00DA0A84"/>
    <w:pPr>
      <w:ind w:left="720"/>
      <w:outlineLvl w:val="8"/>
    </w:pPr>
    <w:rPr>
      <w:i/>
    </w:rPr>
  </w:style>
  <w:style w:type="character" w:default="1" w:styleId="DefaultParagraphFont">
    <w:name w:val="Default Paragraph Font"/>
    <w:uiPriority w:val="1"/>
    <w:unhideWhenUsed/>
    <w:rsid w:val="00DA0A8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A0A84"/>
  </w:style>
  <w:style w:type="character" w:customStyle="1" w:styleId="Heading1Char">
    <w:name w:val="Heading 1 Char"/>
    <w:basedOn w:val="DefaultParagraphFont"/>
    <w:link w:val="Heading1"/>
    <w:rsid w:val="00DA0A84"/>
    <w:rPr>
      <w:rFonts w:ascii="Times New Roman" w:eastAsia="Times New Roman" w:hAnsi="Times New Roman" w:cs="Times New Roman"/>
      <w:b/>
      <w:sz w:val="32"/>
      <w:szCs w:val="20"/>
      <w:lang w:eastAsia="en-US"/>
    </w:rPr>
  </w:style>
  <w:style w:type="paragraph" w:styleId="BodyText">
    <w:name w:val="Body Text"/>
    <w:basedOn w:val="Normal"/>
    <w:link w:val="BodyTextChar"/>
    <w:rsid w:val="00DA0A8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A0A84"/>
    <w:rPr>
      <w:rFonts w:ascii="Times New Roman" w:eastAsia="Times New Roman" w:hAnsi="Times New Roman" w:cs="Times New Roman"/>
      <w:sz w:val="24"/>
      <w:lang w:eastAsia="en-US"/>
    </w:rPr>
  </w:style>
  <w:style w:type="paragraph" w:styleId="ListBullet">
    <w:name w:val="List Bullet"/>
    <w:basedOn w:val="List"/>
    <w:rsid w:val="00DA0A84"/>
    <w:pPr>
      <w:numPr>
        <w:numId w:val="12"/>
      </w:numPr>
      <w:tabs>
        <w:tab w:val="clear" w:pos="340"/>
      </w:tabs>
      <w:spacing w:before="40" w:after="40"/>
    </w:pPr>
  </w:style>
  <w:style w:type="paragraph" w:styleId="ListBullet2">
    <w:name w:val="List Bullet 2"/>
    <w:basedOn w:val="List2"/>
    <w:rsid w:val="00DA0A84"/>
    <w:pPr>
      <w:numPr>
        <w:numId w:val="13"/>
      </w:numPr>
      <w:tabs>
        <w:tab w:val="clear" w:pos="680"/>
      </w:tabs>
    </w:pPr>
  </w:style>
  <w:style w:type="paragraph" w:customStyle="1" w:styleId="SuperHeading">
    <w:name w:val="SuperHeading"/>
    <w:basedOn w:val="Normal"/>
    <w:rsid w:val="00DA0A84"/>
    <w:pPr>
      <w:spacing w:before="240" w:after="120"/>
      <w:outlineLvl w:val="0"/>
    </w:pPr>
    <w:rPr>
      <w:rFonts w:ascii="Times New Roman" w:hAnsi="Times New Roman"/>
      <w:b/>
      <w:sz w:val="32"/>
    </w:rPr>
  </w:style>
  <w:style w:type="paragraph" w:customStyle="1" w:styleId="AllowPageBreak">
    <w:name w:val="AllowPageBreak"/>
    <w:rsid w:val="00DA0A8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A0A8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A0A8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A0A8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A0A8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A0A8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A0A8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A0A8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A0A84"/>
    <w:rPr>
      <w:rFonts w:ascii="Courier New" w:eastAsia="Times New Roman" w:hAnsi="Courier New" w:cs="Times New Roman"/>
      <w:i/>
      <w:szCs w:val="20"/>
      <w:lang w:eastAsia="en-US"/>
    </w:rPr>
  </w:style>
  <w:style w:type="paragraph" w:customStyle="1" w:styleId="HeadingBase">
    <w:name w:val="Heading Base"/>
    <w:rsid w:val="00DA0A8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A0A84"/>
    <w:pPr>
      <w:tabs>
        <w:tab w:val="right" w:leader="dot" w:pos="9072"/>
      </w:tabs>
      <w:ind w:left="567"/>
    </w:pPr>
    <w:rPr>
      <w:szCs w:val="22"/>
    </w:rPr>
  </w:style>
  <w:style w:type="paragraph" w:customStyle="1" w:styleId="TOCBase">
    <w:name w:val="TOC Base"/>
    <w:rsid w:val="00DA0A8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A0A84"/>
    <w:pPr>
      <w:tabs>
        <w:tab w:val="right" w:leader="dot" w:pos="9072"/>
      </w:tabs>
      <w:spacing w:before="40" w:after="40"/>
      <w:ind w:left="284"/>
    </w:pPr>
    <w:rPr>
      <w:rFonts w:ascii="Times New Roman" w:hAnsi="Times New Roman"/>
    </w:rPr>
  </w:style>
  <w:style w:type="paragraph" w:styleId="TOC1">
    <w:name w:val="toc 1"/>
    <w:basedOn w:val="TOCBase"/>
    <w:next w:val="Normal"/>
    <w:rsid w:val="00DA0A8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A0A8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A0A84"/>
    <w:rPr>
      <w:rFonts w:ascii="Times New Roman" w:eastAsia="Times New Roman" w:hAnsi="Times New Roman" w:cs="Times New Roman"/>
      <w:sz w:val="16"/>
      <w:lang w:eastAsia="en-US"/>
    </w:rPr>
  </w:style>
  <w:style w:type="paragraph" w:styleId="Title">
    <w:name w:val="Title"/>
    <w:basedOn w:val="HeadingBase"/>
    <w:link w:val="TitleChar"/>
    <w:qFormat/>
    <w:rsid w:val="00DA0A84"/>
    <w:pPr>
      <w:spacing w:before="5040"/>
      <w:jc w:val="center"/>
    </w:pPr>
    <w:rPr>
      <w:sz w:val="48"/>
      <w:szCs w:val="72"/>
      <w:lang w:val="en-US"/>
    </w:rPr>
  </w:style>
  <w:style w:type="character" w:customStyle="1" w:styleId="TitleChar">
    <w:name w:val="Title Char"/>
    <w:basedOn w:val="DefaultParagraphFont"/>
    <w:link w:val="Title"/>
    <w:rsid w:val="00DA0A8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A0A84"/>
    <w:pPr>
      <w:tabs>
        <w:tab w:val="left" w:pos="3600"/>
        <w:tab w:val="left" w:pos="3958"/>
      </w:tabs>
    </w:pPr>
  </w:style>
  <w:style w:type="paragraph" w:styleId="List">
    <w:name w:val="List"/>
    <w:basedOn w:val="BodyText"/>
    <w:next w:val="BodyText"/>
    <w:rsid w:val="00DA0A84"/>
    <w:pPr>
      <w:tabs>
        <w:tab w:val="left" w:pos="340"/>
      </w:tabs>
      <w:spacing w:before="60" w:after="60"/>
      <w:ind w:left="340" w:hanging="340"/>
    </w:pPr>
  </w:style>
  <w:style w:type="paragraph" w:customStyle="1" w:styleId="Note">
    <w:name w:val="Note"/>
    <w:basedOn w:val="BodyText"/>
    <w:rsid w:val="00DA0A8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A0A84"/>
    <w:rPr>
      <w:b/>
      <w:spacing w:val="0"/>
    </w:rPr>
  </w:style>
  <w:style w:type="paragraph" w:customStyle="1" w:styleId="SuperTitle">
    <w:name w:val="SuperTitle"/>
    <w:basedOn w:val="Title"/>
    <w:rsid w:val="00DA0A84"/>
    <w:pPr>
      <w:framePr w:wrap="auto" w:hAnchor="text" w:y="6049"/>
    </w:pPr>
    <w:rPr>
      <w:color w:val="000000"/>
      <w:sz w:val="40"/>
    </w:rPr>
  </w:style>
  <w:style w:type="paragraph" w:customStyle="1" w:styleId="TOCTitle">
    <w:name w:val="TOCTitle"/>
    <w:basedOn w:val="Heading1"/>
    <w:rsid w:val="00DA0A84"/>
    <w:pPr>
      <w:spacing w:after="240"/>
      <w:jc w:val="center"/>
      <w:outlineLvl w:val="9"/>
    </w:pPr>
    <w:rPr>
      <w:caps/>
    </w:rPr>
  </w:style>
  <w:style w:type="paragraph" w:customStyle="1" w:styleId="Version">
    <w:name w:val="Version"/>
    <w:rsid w:val="00DA0A8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A0A84"/>
    <w:pPr>
      <w:keepNext w:val="0"/>
      <w:tabs>
        <w:tab w:val="right" w:pos="4176"/>
      </w:tabs>
      <w:ind w:left="198" w:hanging="198"/>
    </w:pPr>
    <w:rPr>
      <w:rFonts w:ascii="Garamond" w:hAnsi="Garamond"/>
    </w:rPr>
  </w:style>
  <w:style w:type="paragraph" w:styleId="IndexHeading">
    <w:name w:val="index heading"/>
    <w:basedOn w:val="Normal"/>
    <w:next w:val="Index1"/>
    <w:semiHidden/>
    <w:rsid w:val="00DA0A84"/>
    <w:pPr>
      <w:spacing w:before="120" w:after="120"/>
    </w:pPr>
    <w:rPr>
      <w:rFonts w:ascii="Arial" w:hAnsi="Arial"/>
      <w:b/>
      <w:color w:val="918585"/>
      <w:sz w:val="24"/>
    </w:rPr>
  </w:style>
  <w:style w:type="paragraph" w:styleId="Header">
    <w:name w:val="header"/>
    <w:basedOn w:val="Normal"/>
    <w:link w:val="HeaderChar"/>
    <w:rsid w:val="00DA0A8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A0A84"/>
    <w:rPr>
      <w:rFonts w:ascii="Times New Roman" w:eastAsia="Times New Roman" w:hAnsi="Times New Roman" w:cs="Times New Roman"/>
      <w:sz w:val="16"/>
      <w:szCs w:val="20"/>
      <w:lang w:val="en-GB" w:eastAsia="en-US"/>
    </w:rPr>
  </w:style>
  <w:style w:type="paragraph" w:customStyle="1" w:styleId="Chapter">
    <w:name w:val="Chapter"/>
    <w:basedOn w:val="Normal"/>
    <w:rsid w:val="00DA0A84"/>
    <w:pPr>
      <w:spacing w:before="240"/>
    </w:pPr>
    <w:rPr>
      <w:rFonts w:ascii="Times New Roman" w:hAnsi="Times New Roman"/>
      <w:smallCaps/>
      <w:spacing w:val="80"/>
      <w:sz w:val="28"/>
    </w:rPr>
  </w:style>
  <w:style w:type="paragraph" w:customStyle="1" w:styleId="InChapter">
    <w:name w:val="InChapter"/>
    <w:basedOn w:val="Heading3"/>
    <w:rsid w:val="00DA0A84"/>
    <w:pPr>
      <w:spacing w:after="240"/>
      <w:outlineLvl w:val="9"/>
    </w:pPr>
    <w:rPr>
      <w:noProof/>
    </w:rPr>
  </w:style>
  <w:style w:type="paragraph" w:styleId="Index2">
    <w:name w:val="index 2"/>
    <w:basedOn w:val="Normal"/>
    <w:next w:val="Normal"/>
    <w:semiHidden/>
    <w:rsid w:val="00DA0A84"/>
    <w:pPr>
      <w:tabs>
        <w:tab w:val="right" w:pos="4176"/>
      </w:tabs>
      <w:ind w:left="568" w:hanging="284"/>
    </w:pPr>
    <w:rPr>
      <w:rFonts w:ascii="Garamond" w:hAnsi="Garamond"/>
    </w:rPr>
  </w:style>
  <w:style w:type="paragraph" w:customStyle="1" w:styleId="Byline">
    <w:name w:val="Byline"/>
    <w:rsid w:val="00DA0A8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A0A84"/>
    <w:pPr>
      <w:tabs>
        <w:tab w:val="clear" w:pos="3600"/>
        <w:tab w:val="clear" w:pos="3958"/>
      </w:tabs>
      <w:jc w:val="right"/>
    </w:pPr>
  </w:style>
  <w:style w:type="character" w:styleId="Emphasis">
    <w:name w:val="Emphasis"/>
    <w:basedOn w:val="DefaultParagraphFont"/>
    <w:qFormat/>
    <w:rsid w:val="00DA0A84"/>
    <w:rPr>
      <w:i/>
    </w:rPr>
  </w:style>
  <w:style w:type="paragraph" w:styleId="Caption">
    <w:name w:val="caption"/>
    <w:basedOn w:val="BodyText"/>
    <w:next w:val="Normal"/>
    <w:qFormat/>
    <w:rsid w:val="00DA0A84"/>
    <w:pPr>
      <w:framePr w:w="2268" w:hSpace="181" w:vSpace="181" w:wrap="around" w:vAnchor="text" w:hAnchor="page" w:x="1135" w:y="285" w:anchorLock="1"/>
    </w:pPr>
    <w:rPr>
      <w:i/>
    </w:rPr>
  </w:style>
  <w:style w:type="paragraph" w:customStyle="1" w:styleId="MiniTOCTitle">
    <w:name w:val="MiniTOCTitle"/>
    <w:basedOn w:val="Heading4"/>
    <w:rsid w:val="00DA0A84"/>
    <w:pPr>
      <w:spacing w:before="240"/>
      <w:outlineLvl w:val="9"/>
    </w:pPr>
    <w:rPr>
      <w:noProof/>
      <w:sz w:val="24"/>
    </w:rPr>
  </w:style>
  <w:style w:type="paragraph" w:customStyle="1" w:styleId="MiniTOCItem">
    <w:name w:val="MiniTOCItem"/>
    <w:basedOn w:val="ListBullet"/>
    <w:rsid w:val="00DA0A84"/>
    <w:pPr>
      <w:numPr>
        <w:numId w:val="0"/>
      </w:numPr>
      <w:tabs>
        <w:tab w:val="right" w:leader="dot" w:pos="6521"/>
      </w:tabs>
      <w:spacing w:before="0" w:after="0"/>
    </w:pPr>
  </w:style>
  <w:style w:type="paragraph" w:customStyle="1" w:styleId="TOFTitle">
    <w:name w:val="TOFTitle"/>
    <w:basedOn w:val="TOCTitle"/>
    <w:rsid w:val="00DA0A84"/>
  </w:style>
  <w:style w:type="paragraph" w:styleId="TableofFigures">
    <w:name w:val="table of figures"/>
    <w:basedOn w:val="Normal"/>
    <w:next w:val="Normal"/>
    <w:semiHidden/>
    <w:rsid w:val="00DA0A84"/>
    <w:pPr>
      <w:tabs>
        <w:tab w:val="right" w:leader="dot" w:pos="9072"/>
      </w:tabs>
      <w:ind w:left="970" w:hanging="403"/>
    </w:pPr>
    <w:rPr>
      <w:rFonts w:ascii="Times New Roman" w:hAnsi="Times New Roman"/>
      <w:b/>
    </w:rPr>
  </w:style>
  <w:style w:type="paragraph" w:styleId="ListNumber">
    <w:name w:val="List Number"/>
    <w:basedOn w:val="List"/>
    <w:rsid w:val="00DA0A84"/>
    <w:pPr>
      <w:numPr>
        <w:numId w:val="15"/>
      </w:numPr>
      <w:tabs>
        <w:tab w:val="clear" w:pos="340"/>
      </w:tabs>
    </w:pPr>
  </w:style>
  <w:style w:type="character" w:customStyle="1" w:styleId="WingdingSymbols">
    <w:name w:val="Wingding Symbols"/>
    <w:rsid w:val="00DA0A84"/>
    <w:rPr>
      <w:rFonts w:ascii="Wingdings" w:hAnsi="Wingdings"/>
    </w:rPr>
  </w:style>
  <w:style w:type="paragraph" w:customStyle="1" w:styleId="TableHeading">
    <w:name w:val="Table Heading"/>
    <w:basedOn w:val="HeadingBase"/>
    <w:rsid w:val="00DA0A84"/>
    <w:pPr>
      <w:keepLines/>
      <w:pBdr>
        <w:bottom w:val="single" w:sz="6" w:space="1" w:color="918585"/>
      </w:pBdr>
      <w:spacing w:before="240"/>
    </w:pPr>
  </w:style>
  <w:style w:type="character" w:customStyle="1" w:styleId="HotSpot">
    <w:name w:val="HotSpot"/>
    <w:rsid w:val="00DA0A84"/>
    <w:rPr>
      <w:color w:val="0033CC"/>
      <w:u w:val="none"/>
    </w:rPr>
  </w:style>
  <w:style w:type="paragraph" w:customStyle="1" w:styleId="BodyTextRight">
    <w:name w:val="Body Text Right"/>
    <w:basedOn w:val="BodyText"/>
    <w:rsid w:val="00DA0A84"/>
    <w:pPr>
      <w:spacing w:before="0" w:after="0"/>
      <w:jc w:val="right"/>
    </w:pPr>
  </w:style>
  <w:style w:type="paragraph" w:styleId="Index3">
    <w:name w:val="index 3"/>
    <w:basedOn w:val="ListNumber2"/>
    <w:next w:val="Normal"/>
    <w:semiHidden/>
    <w:rsid w:val="00DA0A84"/>
    <w:pPr>
      <w:numPr>
        <w:numId w:val="0"/>
      </w:numPr>
      <w:tabs>
        <w:tab w:val="right" w:leader="dot" w:pos="4176"/>
      </w:tabs>
    </w:pPr>
  </w:style>
  <w:style w:type="paragraph" w:styleId="ListNumber2">
    <w:name w:val="List Number 2"/>
    <w:basedOn w:val="List2"/>
    <w:rsid w:val="00DA0A84"/>
    <w:pPr>
      <w:numPr>
        <w:numId w:val="10"/>
      </w:numPr>
      <w:tabs>
        <w:tab w:val="clear" w:pos="1060"/>
      </w:tabs>
    </w:pPr>
  </w:style>
  <w:style w:type="paragraph" w:customStyle="1" w:styleId="MarginNote">
    <w:name w:val="Margin Note"/>
    <w:basedOn w:val="BodyText"/>
    <w:rsid w:val="00DA0A8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A0A8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A0A8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A0A84"/>
    <w:rPr>
      <w:sz w:val="32"/>
    </w:rPr>
  </w:style>
  <w:style w:type="paragraph" w:customStyle="1" w:styleId="HeadingProcedure">
    <w:name w:val="Heading Procedure"/>
    <w:basedOn w:val="HeadingBase"/>
    <w:next w:val="Normal"/>
    <w:rsid w:val="00DA0A84"/>
    <w:pPr>
      <w:tabs>
        <w:tab w:val="left" w:pos="0"/>
      </w:tabs>
      <w:spacing w:before="120" w:after="60"/>
    </w:pPr>
    <w:rPr>
      <w:i/>
      <w:color w:val="918585"/>
      <w:sz w:val="22"/>
    </w:rPr>
  </w:style>
  <w:style w:type="paragraph" w:customStyle="1" w:styleId="TableBodyText">
    <w:name w:val="Table Body Text"/>
    <w:basedOn w:val="BodyText"/>
    <w:rsid w:val="00DA0A84"/>
    <w:pPr>
      <w:spacing w:before="60" w:after="60"/>
    </w:pPr>
  </w:style>
  <w:style w:type="paragraph" w:styleId="ListContinue">
    <w:name w:val="List Continue"/>
    <w:basedOn w:val="List"/>
    <w:rsid w:val="00DA0A84"/>
    <w:pPr>
      <w:ind w:firstLine="0"/>
    </w:pPr>
  </w:style>
  <w:style w:type="paragraph" w:customStyle="1" w:styleId="ListNote">
    <w:name w:val="List Note"/>
    <w:basedOn w:val="List"/>
    <w:rsid w:val="00DA0A84"/>
    <w:pPr>
      <w:pBdr>
        <w:top w:val="single" w:sz="6" w:space="2" w:color="918585"/>
        <w:bottom w:val="single" w:sz="6" w:space="2" w:color="918585"/>
      </w:pBdr>
      <w:tabs>
        <w:tab w:val="left" w:pos="1021"/>
      </w:tabs>
      <w:ind w:firstLine="0"/>
    </w:pPr>
  </w:style>
  <w:style w:type="paragraph" w:customStyle="1" w:styleId="Warning">
    <w:name w:val="Warning"/>
    <w:basedOn w:val="BodyText"/>
    <w:rsid w:val="00DA0A84"/>
    <w:pPr>
      <w:shd w:val="clear" w:color="auto" w:fill="D9D9D9"/>
      <w:tabs>
        <w:tab w:val="left" w:pos="992"/>
      </w:tabs>
      <w:ind w:left="119" w:right="119"/>
    </w:pPr>
    <w:rPr>
      <w:sz w:val="20"/>
    </w:rPr>
  </w:style>
  <w:style w:type="paragraph" w:customStyle="1" w:styleId="MarginIcons">
    <w:name w:val="Margin Icons"/>
    <w:basedOn w:val="BodyText"/>
    <w:rsid w:val="00DA0A8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A0A84"/>
    <w:rPr>
      <w:rFonts w:ascii="Courier New" w:hAnsi="Courier New"/>
    </w:rPr>
  </w:style>
  <w:style w:type="paragraph" w:customStyle="1" w:styleId="NoteBullet">
    <w:name w:val="Note Bullet"/>
    <w:basedOn w:val="Note"/>
    <w:rsid w:val="00DA0A84"/>
    <w:pPr>
      <w:tabs>
        <w:tab w:val="clear" w:pos="680"/>
      </w:tabs>
      <w:spacing w:before="60" w:after="60"/>
    </w:pPr>
  </w:style>
  <w:style w:type="paragraph" w:customStyle="1" w:styleId="SubHeading2">
    <w:name w:val="SubHeading2"/>
    <w:basedOn w:val="HeadingBase"/>
    <w:rsid w:val="00DA0A84"/>
    <w:pPr>
      <w:spacing w:before="240" w:after="60"/>
    </w:pPr>
    <w:rPr>
      <w:sz w:val="20"/>
    </w:rPr>
  </w:style>
  <w:style w:type="paragraph" w:customStyle="1" w:styleId="SubHeading1">
    <w:name w:val="SubHeading1"/>
    <w:basedOn w:val="HeadingBase"/>
    <w:rsid w:val="00DA0A84"/>
    <w:pPr>
      <w:spacing w:before="240" w:after="60"/>
    </w:pPr>
    <w:rPr>
      <w:color w:val="918585"/>
      <w:sz w:val="22"/>
    </w:rPr>
  </w:style>
  <w:style w:type="paragraph" w:customStyle="1" w:styleId="SideHeading">
    <w:name w:val="Side Heading"/>
    <w:basedOn w:val="HeadingBase"/>
    <w:rsid w:val="00DA0A8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A0A84"/>
    <w:pPr>
      <w:tabs>
        <w:tab w:val="num" w:pos="360"/>
      </w:tabs>
    </w:pPr>
  </w:style>
  <w:style w:type="paragraph" w:styleId="PlainText">
    <w:name w:val="Plain Text"/>
    <w:basedOn w:val="Normal"/>
    <w:link w:val="PlainTextChar"/>
    <w:rsid w:val="00DA0A84"/>
    <w:rPr>
      <w:sz w:val="20"/>
    </w:rPr>
  </w:style>
  <w:style w:type="character" w:customStyle="1" w:styleId="PlainTextChar">
    <w:name w:val="Plain Text Char"/>
    <w:basedOn w:val="DefaultParagraphFont"/>
    <w:link w:val="PlainText"/>
    <w:rsid w:val="00DA0A84"/>
    <w:rPr>
      <w:rFonts w:ascii="Courier New" w:eastAsia="Times New Roman" w:hAnsi="Courier New" w:cs="Times New Roman"/>
      <w:sz w:val="20"/>
      <w:szCs w:val="20"/>
      <w:lang w:eastAsia="en-US"/>
    </w:rPr>
  </w:style>
  <w:style w:type="character" w:customStyle="1" w:styleId="MenuOption">
    <w:name w:val="Menu Option"/>
    <w:basedOn w:val="DefaultParagraphFont"/>
    <w:rsid w:val="00DA0A84"/>
    <w:rPr>
      <w:b/>
      <w:smallCaps/>
    </w:rPr>
  </w:style>
  <w:style w:type="paragraph" w:customStyle="1" w:styleId="TableListNumber">
    <w:name w:val="Table List Number"/>
    <w:basedOn w:val="ListNumber"/>
    <w:rsid w:val="00DA0A84"/>
    <w:pPr>
      <w:numPr>
        <w:numId w:val="0"/>
      </w:numPr>
    </w:pPr>
  </w:style>
  <w:style w:type="paragraph" w:styleId="TOC4">
    <w:name w:val="toc 4"/>
    <w:basedOn w:val="TOCBase"/>
    <w:next w:val="Normal"/>
    <w:semiHidden/>
    <w:rsid w:val="00DA0A84"/>
    <w:pPr>
      <w:tabs>
        <w:tab w:val="right" w:leader="dot" w:pos="9071"/>
      </w:tabs>
      <w:ind w:left="1701"/>
    </w:pPr>
  </w:style>
  <w:style w:type="paragraph" w:customStyle="1" w:styleId="ListAlpha">
    <w:name w:val="List Alpha"/>
    <w:basedOn w:val="List"/>
    <w:rsid w:val="00DA0A84"/>
    <w:pPr>
      <w:numPr>
        <w:numId w:val="9"/>
      </w:numPr>
    </w:pPr>
  </w:style>
  <w:style w:type="paragraph" w:customStyle="1" w:styleId="ListAlpha2">
    <w:name w:val="List Alpha 2"/>
    <w:basedOn w:val="List2"/>
    <w:rsid w:val="00DA0A84"/>
    <w:pPr>
      <w:numPr>
        <w:numId w:val="8"/>
      </w:numPr>
    </w:pPr>
  </w:style>
  <w:style w:type="paragraph" w:styleId="List2">
    <w:name w:val="List 2"/>
    <w:basedOn w:val="BodyText"/>
    <w:rsid w:val="00DA0A84"/>
    <w:pPr>
      <w:tabs>
        <w:tab w:val="left" w:pos="680"/>
      </w:tabs>
      <w:spacing w:before="60" w:after="60"/>
      <w:ind w:left="680" w:hanging="340"/>
    </w:pPr>
  </w:style>
  <w:style w:type="paragraph" w:styleId="List3">
    <w:name w:val="List 3"/>
    <w:basedOn w:val="BodyText"/>
    <w:rsid w:val="00DA0A84"/>
    <w:pPr>
      <w:tabs>
        <w:tab w:val="left" w:pos="1021"/>
      </w:tabs>
      <w:spacing w:before="60" w:after="60"/>
      <w:ind w:left="1020" w:hanging="340"/>
    </w:pPr>
  </w:style>
  <w:style w:type="paragraph" w:styleId="List4">
    <w:name w:val="List 4"/>
    <w:basedOn w:val="BodyText"/>
    <w:rsid w:val="00DA0A84"/>
    <w:pPr>
      <w:tabs>
        <w:tab w:val="left" w:pos="1361"/>
      </w:tabs>
      <w:spacing w:before="60" w:after="60"/>
      <w:ind w:left="1361" w:hanging="340"/>
    </w:pPr>
  </w:style>
  <w:style w:type="paragraph" w:styleId="List5">
    <w:name w:val="List 5"/>
    <w:basedOn w:val="BodyText"/>
    <w:rsid w:val="00DA0A84"/>
    <w:pPr>
      <w:tabs>
        <w:tab w:val="left" w:pos="1701"/>
      </w:tabs>
      <w:spacing w:before="60" w:after="60"/>
      <w:ind w:left="1701" w:hanging="340"/>
    </w:pPr>
  </w:style>
  <w:style w:type="paragraph" w:styleId="ListBullet3">
    <w:name w:val="List Bullet 3"/>
    <w:basedOn w:val="List3"/>
    <w:rsid w:val="00DA0A84"/>
    <w:pPr>
      <w:numPr>
        <w:numId w:val="14"/>
      </w:numPr>
      <w:tabs>
        <w:tab w:val="clear" w:pos="1021"/>
      </w:tabs>
      <w:ind w:left="1037" w:hanging="357"/>
    </w:pPr>
  </w:style>
  <w:style w:type="paragraph" w:styleId="ListBullet4">
    <w:name w:val="List Bullet 4"/>
    <w:basedOn w:val="List4"/>
    <w:rsid w:val="00DA0A84"/>
    <w:pPr>
      <w:numPr>
        <w:numId w:val="3"/>
      </w:numPr>
      <w:tabs>
        <w:tab w:val="clear" w:pos="1361"/>
      </w:tabs>
    </w:pPr>
  </w:style>
  <w:style w:type="paragraph" w:styleId="ListBullet5">
    <w:name w:val="List Bullet 5"/>
    <w:basedOn w:val="List5"/>
    <w:rsid w:val="00DA0A84"/>
    <w:pPr>
      <w:numPr>
        <w:numId w:val="4"/>
      </w:numPr>
    </w:pPr>
  </w:style>
  <w:style w:type="paragraph" w:styleId="ListContinue2">
    <w:name w:val="List Continue 2"/>
    <w:basedOn w:val="List2"/>
    <w:rsid w:val="00DA0A84"/>
    <w:pPr>
      <w:ind w:firstLine="0"/>
    </w:pPr>
  </w:style>
  <w:style w:type="paragraph" w:styleId="ListContinue3">
    <w:name w:val="List Continue 3"/>
    <w:basedOn w:val="List3"/>
    <w:rsid w:val="00DA0A84"/>
    <w:pPr>
      <w:ind w:left="1021" w:firstLine="0"/>
    </w:pPr>
  </w:style>
  <w:style w:type="paragraph" w:styleId="ListContinue4">
    <w:name w:val="List Continue 4"/>
    <w:basedOn w:val="List4"/>
    <w:rsid w:val="00DA0A84"/>
    <w:pPr>
      <w:ind w:firstLine="0"/>
    </w:pPr>
  </w:style>
  <w:style w:type="paragraph" w:styleId="ListContinue5">
    <w:name w:val="List Continue 5"/>
    <w:basedOn w:val="List5"/>
    <w:rsid w:val="00DA0A84"/>
    <w:pPr>
      <w:ind w:firstLine="0"/>
    </w:pPr>
  </w:style>
  <w:style w:type="paragraph" w:styleId="ListNumber3">
    <w:name w:val="List Number 3"/>
    <w:basedOn w:val="List3"/>
    <w:rsid w:val="00DA0A84"/>
    <w:pPr>
      <w:numPr>
        <w:numId w:val="5"/>
      </w:numPr>
    </w:pPr>
  </w:style>
  <w:style w:type="paragraph" w:styleId="ListNumber4">
    <w:name w:val="List Number 4"/>
    <w:basedOn w:val="List4"/>
    <w:rsid w:val="00DA0A84"/>
    <w:pPr>
      <w:numPr>
        <w:numId w:val="6"/>
      </w:numPr>
    </w:pPr>
  </w:style>
  <w:style w:type="paragraph" w:styleId="ListNumber5">
    <w:name w:val="List Number 5"/>
    <w:basedOn w:val="List5"/>
    <w:rsid w:val="00DA0A84"/>
    <w:pPr>
      <w:numPr>
        <w:numId w:val="7"/>
      </w:numPr>
    </w:pPr>
  </w:style>
  <w:style w:type="paragraph" w:styleId="BlockText">
    <w:name w:val="Block Text"/>
    <w:basedOn w:val="Normal"/>
    <w:rsid w:val="00DA0A84"/>
    <w:pPr>
      <w:spacing w:after="120"/>
      <w:ind w:left="1440" w:right="1440"/>
    </w:pPr>
  </w:style>
  <w:style w:type="character" w:customStyle="1" w:styleId="Subscript">
    <w:name w:val="Subscript"/>
    <w:basedOn w:val="DefaultParagraphFont"/>
    <w:rsid w:val="00DA0A84"/>
    <w:rPr>
      <w:sz w:val="16"/>
      <w:vertAlign w:val="subscript"/>
    </w:rPr>
  </w:style>
  <w:style w:type="character" w:customStyle="1" w:styleId="Superscript">
    <w:name w:val="Superscript"/>
    <w:basedOn w:val="DefaultParagraphFont"/>
    <w:rsid w:val="00DA0A84"/>
    <w:rPr>
      <w:sz w:val="16"/>
      <w:vertAlign w:val="superscript"/>
    </w:rPr>
  </w:style>
  <w:style w:type="character" w:customStyle="1" w:styleId="Symbols">
    <w:name w:val="Symbols"/>
    <w:basedOn w:val="DefaultParagraphFont"/>
    <w:rsid w:val="00DA0A84"/>
    <w:rPr>
      <w:rFonts w:ascii="Symbol" w:hAnsi="Symbol"/>
    </w:rPr>
  </w:style>
  <w:style w:type="character" w:customStyle="1" w:styleId="MenuOptions">
    <w:name w:val="Menu Options"/>
    <w:basedOn w:val="DefaultParagraphFont"/>
    <w:rsid w:val="00DA0A84"/>
    <w:rPr>
      <w:rFonts w:ascii="Arial Narrow" w:hAnsi="Arial Narrow"/>
      <w:smallCaps/>
    </w:rPr>
  </w:style>
  <w:style w:type="character" w:customStyle="1" w:styleId="Buttons">
    <w:name w:val="Buttons"/>
    <w:basedOn w:val="DefaultParagraphFont"/>
    <w:rsid w:val="00DA0A84"/>
    <w:rPr>
      <w:b/>
    </w:rPr>
  </w:style>
  <w:style w:type="character" w:customStyle="1" w:styleId="Underlined">
    <w:name w:val="Underlined"/>
    <w:basedOn w:val="DefaultParagraphFont"/>
    <w:rsid w:val="00DA0A84"/>
    <w:rPr>
      <w:u w:val="single"/>
    </w:rPr>
  </w:style>
  <w:style w:type="paragraph" w:customStyle="1" w:styleId="TableBodyTextRight">
    <w:name w:val="Table Body Text Right"/>
    <w:basedOn w:val="TableBodyText"/>
    <w:rsid w:val="00DA0A84"/>
    <w:pPr>
      <w:widowControl w:val="0"/>
      <w:autoSpaceDE w:val="0"/>
      <w:autoSpaceDN w:val="0"/>
      <w:adjustRightInd w:val="0"/>
      <w:jc w:val="right"/>
    </w:pPr>
    <w:rPr>
      <w:rFonts w:cs="Arial"/>
      <w:szCs w:val="18"/>
    </w:rPr>
  </w:style>
  <w:style w:type="paragraph" w:customStyle="1" w:styleId="CopyrightText">
    <w:name w:val="Copyright Text"/>
    <w:basedOn w:val="BodyText"/>
    <w:rsid w:val="00DA0A84"/>
    <w:rPr>
      <w:sz w:val="18"/>
    </w:rPr>
  </w:style>
  <w:style w:type="paragraph" w:customStyle="1" w:styleId="BodySmallRight">
    <w:name w:val="Body Small Right"/>
    <w:basedOn w:val="BodyTextRight"/>
    <w:rsid w:val="00DA0A84"/>
    <w:rPr>
      <w:sz w:val="18"/>
      <w:szCs w:val="18"/>
    </w:rPr>
  </w:style>
  <w:style w:type="paragraph" w:customStyle="1" w:styleId="MarginEdition">
    <w:name w:val="Margin Edition"/>
    <w:basedOn w:val="MarginNote"/>
    <w:rsid w:val="00DA0A84"/>
    <w:pPr>
      <w:spacing w:before="0" w:after="0"/>
    </w:pPr>
    <w:rPr>
      <w:rFonts w:ascii="Times New Roman" w:hAnsi="Times New Roman"/>
      <w:color w:val="999999"/>
    </w:rPr>
  </w:style>
  <w:style w:type="paragraph" w:customStyle="1" w:styleId="Spacer">
    <w:name w:val="Spacer"/>
    <w:basedOn w:val="Normal"/>
    <w:rsid w:val="00DA0A84"/>
    <w:rPr>
      <w:sz w:val="2"/>
      <w:szCs w:val="2"/>
    </w:rPr>
  </w:style>
  <w:style w:type="character" w:customStyle="1" w:styleId="Small">
    <w:name w:val="Small"/>
    <w:basedOn w:val="DefaultParagraphFont"/>
    <w:rsid w:val="00DA0A84"/>
    <w:rPr>
      <w:sz w:val="16"/>
    </w:rPr>
  </w:style>
  <w:style w:type="paragraph" w:customStyle="1" w:styleId="WideTable">
    <w:name w:val="Wide Table"/>
    <w:basedOn w:val="Normal"/>
    <w:rsid w:val="00DA0A84"/>
    <w:pPr>
      <w:ind w:left="-1418"/>
    </w:pPr>
    <w:rPr>
      <w:sz w:val="2"/>
      <w:szCs w:val="2"/>
    </w:rPr>
  </w:style>
  <w:style w:type="character" w:styleId="PageNumber">
    <w:name w:val="page number"/>
    <w:basedOn w:val="DefaultParagraphFont"/>
    <w:rsid w:val="00DA0A84"/>
  </w:style>
  <w:style w:type="paragraph" w:styleId="Quote">
    <w:name w:val="Quote"/>
    <w:basedOn w:val="Heading1"/>
    <w:link w:val="QuoteChar"/>
    <w:qFormat/>
    <w:rsid w:val="00DA0A84"/>
    <w:rPr>
      <w:b w:val="0"/>
      <w:sz w:val="72"/>
      <w:szCs w:val="72"/>
      <w:lang w:val="en-NZ"/>
    </w:rPr>
  </w:style>
  <w:style w:type="character" w:customStyle="1" w:styleId="QuoteChar">
    <w:name w:val="Quote Char"/>
    <w:basedOn w:val="DefaultParagraphFont"/>
    <w:link w:val="Quote"/>
    <w:rsid w:val="00DA0A8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A0A84"/>
    <w:pPr>
      <w:pageBreakBefore/>
    </w:pPr>
  </w:style>
  <w:style w:type="paragraph" w:customStyle="1" w:styleId="Border">
    <w:name w:val="Border"/>
    <w:basedOn w:val="Normal"/>
    <w:qFormat/>
    <w:rsid w:val="00DA0A8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A0A84"/>
    <w:rPr>
      <w:b/>
      <w:bCs/>
      <w:i/>
      <w:iCs/>
      <w:color w:val="auto"/>
    </w:rPr>
  </w:style>
  <w:style w:type="paragraph" w:styleId="IntenseQuote">
    <w:name w:val="Intense Quote"/>
    <w:basedOn w:val="Normal"/>
    <w:next w:val="Normal"/>
    <w:link w:val="IntenseQuoteChar"/>
    <w:uiPriority w:val="30"/>
    <w:qFormat/>
    <w:rsid w:val="00DA0A8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A0A8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A0A84"/>
    <w:rPr>
      <w:smallCaps/>
      <w:color w:val="auto"/>
      <w:u w:val="single"/>
    </w:rPr>
  </w:style>
  <w:style w:type="character" w:styleId="IntenseReference">
    <w:name w:val="Intense Reference"/>
    <w:basedOn w:val="DefaultParagraphFont"/>
    <w:uiPriority w:val="32"/>
    <w:qFormat/>
    <w:rsid w:val="00DA0A84"/>
    <w:rPr>
      <w:b/>
      <w:bCs/>
      <w:smallCaps/>
      <w:color w:val="auto"/>
      <w:spacing w:val="5"/>
      <w:u w:val="single"/>
    </w:rPr>
  </w:style>
  <w:style w:type="paragraph" w:customStyle="1" w:styleId="2ColumnHeading">
    <w:name w:val="2Column Heading"/>
    <w:basedOn w:val="BodyText"/>
    <w:qFormat/>
    <w:rsid w:val="00DA0A84"/>
    <w:pPr>
      <w:spacing w:after="60"/>
      <w:ind w:left="-2268"/>
    </w:pPr>
    <w:rPr>
      <w:b/>
    </w:rPr>
  </w:style>
  <w:style w:type="paragraph" w:customStyle="1" w:styleId="Heading1TOC">
    <w:name w:val="Heading1 TOC"/>
    <w:basedOn w:val="Normal"/>
    <w:qFormat/>
    <w:rsid w:val="00DA0A84"/>
    <w:pPr>
      <w:spacing w:before="240" w:after="120"/>
    </w:pPr>
    <w:rPr>
      <w:rFonts w:ascii="Times New Roman" w:hAnsi="Times New Roman"/>
      <w:b/>
      <w:sz w:val="32"/>
    </w:rPr>
  </w:style>
  <w:style w:type="paragraph" w:customStyle="1" w:styleId="Heading2TOC">
    <w:name w:val="Heading2 TOC"/>
    <w:basedOn w:val="Normal"/>
    <w:qFormat/>
    <w:rsid w:val="00DA0A84"/>
    <w:pPr>
      <w:spacing w:before="240" w:after="60"/>
    </w:pPr>
    <w:rPr>
      <w:rFonts w:ascii="Times New Roman" w:hAnsi="Times New Roman"/>
      <w:b/>
      <w:sz w:val="28"/>
    </w:rPr>
  </w:style>
  <w:style w:type="character" w:customStyle="1" w:styleId="Underline">
    <w:name w:val="Underline"/>
    <w:basedOn w:val="DefaultParagraphFont"/>
    <w:qFormat/>
    <w:rsid w:val="00DA0A84"/>
    <w:rPr>
      <w:u w:val="single"/>
    </w:rPr>
  </w:style>
  <w:style w:type="character" w:customStyle="1" w:styleId="BoldandItalics">
    <w:name w:val="Bold and Italics"/>
    <w:qFormat/>
    <w:rsid w:val="00DA0A84"/>
    <w:rPr>
      <w:b/>
      <w:i/>
      <w:u w:val="none"/>
    </w:rPr>
  </w:style>
  <w:style w:type="paragraph" w:styleId="BalloonText">
    <w:name w:val="Balloon Text"/>
    <w:basedOn w:val="Normal"/>
    <w:link w:val="BalloonTextChar"/>
    <w:rsid w:val="00DA0A84"/>
    <w:rPr>
      <w:rFonts w:ascii="Tahoma" w:hAnsi="Tahoma" w:cs="Tahoma"/>
      <w:sz w:val="16"/>
      <w:szCs w:val="16"/>
    </w:rPr>
  </w:style>
  <w:style w:type="character" w:customStyle="1" w:styleId="BalloonTextChar">
    <w:name w:val="Balloon Text Char"/>
    <w:basedOn w:val="DefaultParagraphFont"/>
    <w:link w:val="BalloonText"/>
    <w:rsid w:val="00DA0A8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A0A8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A0A8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A0A84"/>
    <w:rPr>
      <w:b/>
      <w:color w:val="660033"/>
      <w:spacing w:val="0"/>
    </w:rPr>
  </w:style>
  <w:style w:type="paragraph" w:customStyle="1" w:styleId="Nameditemlist">
    <w:name w:val="Named item list"/>
    <w:basedOn w:val="BodyText"/>
    <w:qFormat/>
    <w:rsid w:val="00DA0A84"/>
    <w:pPr>
      <w:tabs>
        <w:tab w:val="left" w:pos="2835"/>
      </w:tabs>
      <w:ind w:left="2835" w:hanging="2835"/>
    </w:pPr>
  </w:style>
  <w:style w:type="paragraph" w:customStyle="1" w:styleId="BodyTextnopadding">
    <w:name w:val="Body Text no padding"/>
    <w:basedOn w:val="BodyText"/>
    <w:qFormat/>
    <w:rsid w:val="00DA0A84"/>
    <w:pPr>
      <w:spacing w:before="0" w:after="0"/>
    </w:pPr>
  </w:style>
  <w:style w:type="paragraph" w:customStyle="1" w:styleId="BodyTextBold">
    <w:name w:val="Body Text Bold"/>
    <w:basedOn w:val="BodyText"/>
    <w:qFormat/>
    <w:rsid w:val="00DA0A84"/>
    <w:rPr>
      <w:b/>
    </w:rPr>
  </w:style>
  <w:style w:type="character" w:styleId="Hyperlink">
    <w:name w:val="Hyperlink"/>
    <w:basedOn w:val="DefaultParagraphFont"/>
    <w:uiPriority w:val="99"/>
    <w:unhideWhenUsed/>
    <w:rsid w:val="00FE285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1508</Words>
  <Characters>9713</Characters>
  <Application>Microsoft Office Word</Application>
  <DocSecurity>0</DocSecurity>
  <Lines>255</Lines>
  <Paragraphs>153</Paragraphs>
  <ScaleCrop>false</ScaleCrop>
  <Company>Author-it Software Corporation Ltd.</Company>
  <LinksUpToDate>false</LinksUpToDate>
  <CharactersWithSpaces>11068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RIIERR504D Manage major incidents and emergencies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2025-03-01T22:36:00Z</dcterms:created>
  <dcterms:modified xsi:type="dcterms:W3CDTF">2025-03-01T22:37:00Z</dcterms:modified>
</cp:coreProperties>
</file>