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9A0" w:rsidP="00A669A0">
      <w:pPr>
        <w:pStyle w:val="Title"/>
      </w:pPr>
      <w:r>
        <w:fldChar w:fldCharType="begin"/>
      </w:r>
      <w:r>
        <w:instrText xml:space="preserve"> TITLE   \* MERGEFORMAT </w:instrText>
      </w:r>
      <w:r>
        <w:fldChar w:fldCharType="separate"/>
      </w:r>
      <w:r>
        <w:t>RIIERR501D Implement underground coal mine emergency preparedness and response systems</w:t>
      </w:r>
      <w:r>
        <w:fldChar w:fldCharType="end"/>
      </w:r>
    </w:p>
    <w:p w:rsidR="00A669A0" w:rsidP="00A669A0">
      <w:pPr>
        <w:pStyle w:val="Version"/>
        <w:sectPr w:rsidSect="00331C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31C74" w:rsidP="00331C74">
      <w:pPr>
        <w:pStyle w:val="SuperHeading"/>
      </w:pPr>
      <w:r w:rsidRPr="00331C74">
        <w:t>RIIERR501D Implement underground coal mine emergency preparedness and response systems</w:t>
      </w:r>
    </w:p>
    <w:p w:rsidR="00000000" w:rsidRPr="00331C74" w:rsidP="00331C74">
      <w:pPr>
        <w:pStyle w:val="Heading1"/>
      </w:pPr>
      <w:bookmarkStart w:id="1" w:name="O_687509"/>
      <w:bookmarkEnd w:id="1"/>
      <w:r w:rsidRPr="00331C74">
        <w:t>Modification History</w:t>
      </w:r>
    </w:p>
    <w:tbl>
      <w:tblPr>
        <w:tblW w:w="9270" w:type="dxa"/>
        <w:tblLayout w:type="fixed"/>
        <w:tblCellMar>
          <w:left w:w="62" w:type="dxa"/>
          <w:right w:w="62" w:type="dxa"/>
        </w:tblCellMar>
        <w:tblLook w:val="0000"/>
      </w:tblPr>
      <w:tblGrid>
        <w:gridCol w:w="1170"/>
        <w:gridCol w:w="8100"/>
      </w:tblGrid>
      <w:tr w:rsidTr="00A669A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74">
            <w:pPr>
              <w:pStyle w:val="BodyText"/>
              <w:rPr>
                <w:lang w:val="en-NZ"/>
              </w:rPr>
            </w:pPr>
            <w:r w:rsidRPr="00331C7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74">
            <w:pPr>
              <w:pStyle w:val="BodyText"/>
              <w:rPr>
                <w:lang w:val="en-NZ"/>
              </w:rPr>
            </w:pPr>
            <w:r w:rsidRPr="00331C74">
              <w:t>Comment</w:t>
            </w:r>
          </w:p>
        </w:tc>
      </w:tr>
      <w:tr w:rsidTr="00A669A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74">
            <w:pPr>
              <w:pStyle w:val="BodyText"/>
              <w:rPr>
                <w:lang w:val="en-NZ"/>
              </w:rPr>
            </w:pPr>
            <w:r w:rsidRPr="00331C7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74">
            <w:pPr>
              <w:pStyle w:val="BodyText"/>
              <w:rPr>
                <w:lang w:val="en-NZ"/>
              </w:rPr>
            </w:pPr>
            <w:r w:rsidRPr="00331C74">
              <w:t>This unit replaces RIIERR501A Implement underground coal mine emergency preparedness and response systems</w:t>
            </w:r>
          </w:p>
        </w:tc>
      </w:tr>
      <w:tr w:rsidTr="00A669A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74">
            <w:pPr>
              <w:pStyle w:val="BodyText"/>
              <w:rPr>
                <w:lang w:val="en-NZ"/>
              </w:rPr>
            </w:pPr>
            <w:r w:rsidRPr="00331C7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C74" w:rsidP="00331C74">
            <w:pPr>
              <w:pStyle w:val="BodyText"/>
            </w:pPr>
            <w:r w:rsidRPr="00331C74">
              <w:t>Inserted Modification History</w:t>
            </w:r>
          </w:p>
          <w:p w:rsidR="00000000" w:rsidP="00331C74">
            <w:pPr>
              <w:pStyle w:val="BodyText"/>
              <w:rPr>
                <w:lang w:val="en-NZ"/>
              </w:rPr>
            </w:pPr>
            <w:r w:rsidRPr="00331C74">
              <w:t>Editorial corrections</w:t>
            </w:r>
          </w:p>
        </w:tc>
      </w:tr>
      <w:tr w:rsidTr="00A669A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74">
            <w:pPr>
              <w:pStyle w:val="BodyText"/>
              <w:rPr>
                <w:lang w:val="en-NZ"/>
              </w:rPr>
            </w:pPr>
            <w:r w:rsidRPr="00331C74">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C74" w:rsidP="00331C74">
            <w:pPr>
              <w:pStyle w:val="BodyText"/>
            </w:pPr>
            <w:r w:rsidRPr="00331C74">
              <w:t>Required frequency and volume of evidence amended in Performance evidence.</w:t>
            </w:r>
          </w:p>
          <w:p w:rsidR="00000000" w:rsidRPr="00331C74" w:rsidP="00331C74">
            <w:pPr>
              <w:pStyle w:val="BodyText"/>
            </w:pPr>
            <w:r w:rsidRPr="00331C74">
              <w:t>Substantial amendments made in Assessment Conditions field, including: references to Industry Sectors, assessor and subject ma</w:t>
            </w:r>
            <w:r w:rsidRPr="00331C74">
              <w:t>tter expert experience requirements, how assessment should be conducted and what it should confirm.</w:t>
            </w:r>
          </w:p>
        </w:tc>
      </w:tr>
    </w:tbl>
    <w:p w:rsidR="00000000" w:rsidRPr="00331C74" w:rsidP="00331C74">
      <w:pPr>
        <w:pStyle w:val="BodyText"/>
      </w:pPr>
    </w:p>
    <w:p w:rsidR="00000000" w:rsidRPr="00331C74" w:rsidP="00331C74">
      <w:pPr>
        <w:pStyle w:val="AllowPageBreak"/>
      </w:pPr>
    </w:p>
    <w:p w:rsidR="00000000" w:rsidRPr="00331C74" w:rsidP="00331C74">
      <w:pPr>
        <w:pStyle w:val="Heading1"/>
      </w:pPr>
      <w:bookmarkStart w:id="2" w:name="O_687508"/>
      <w:bookmarkEnd w:id="2"/>
      <w:r w:rsidRPr="00331C74">
        <w:t>Application</w:t>
      </w:r>
    </w:p>
    <w:p w:rsidR="00000000" w:rsidRPr="00331C74" w:rsidP="00A669A0">
      <w:pPr>
        <w:pStyle w:val="BodyText"/>
      </w:pPr>
      <w:r w:rsidRPr="00331C74">
        <w:t>This unit describes a participant’s skills and knowledge required to implement underground coal mine emergency preparedness a</w:t>
      </w:r>
      <w:r w:rsidRPr="00331C74">
        <w:t>nd response systems in Coal mining.</w:t>
      </w:r>
    </w:p>
    <w:p w:rsidR="00000000" w:rsidRPr="00331C74" w:rsidP="00A669A0">
      <w:pPr>
        <w:pStyle w:val="BodyText"/>
      </w:pPr>
      <w:r w:rsidRPr="00331C74">
        <w:t>This unit is appropriate for those working in management roles.</w:t>
      </w:r>
    </w:p>
    <w:p w:rsidR="00A669A0" w:rsidP="00A669A0">
      <w:pPr>
        <w:pStyle w:val="BodyText"/>
      </w:pPr>
      <w:r w:rsidRPr="00331C74">
        <w:t>No licensing, legislation or certification requirements apply to this unit at the time of publication.</w:t>
      </w:r>
    </w:p>
    <w:p w:rsidR="00000000" w:rsidRPr="00331C74" w:rsidP="00331C74">
      <w:pPr>
        <w:pStyle w:val="Heading1"/>
      </w:pPr>
      <w:bookmarkStart w:id="3" w:name="O_687507"/>
      <w:bookmarkEnd w:id="3"/>
      <w:r w:rsidRPr="00331C74">
        <w:t>Unit Sector</w:t>
      </w:r>
    </w:p>
    <w:p w:rsidR="00000000" w:rsidRPr="00331C74" w:rsidP="00A669A0">
      <w:pPr>
        <w:pStyle w:val="BodyText"/>
      </w:pPr>
      <w:r w:rsidRPr="00331C74">
        <w:t>Coal mining (Underground)</w:t>
      </w:r>
    </w:p>
    <w:p w:rsidR="00000000" w:rsidRPr="00331C74" w:rsidP="00331C74">
      <w:pPr>
        <w:pStyle w:val="Heading1"/>
      </w:pPr>
      <w:bookmarkStart w:id="4" w:name="O_687506"/>
      <w:bookmarkEnd w:id="4"/>
      <w:r w:rsidRPr="00331C74">
        <w:t>Elements and Performance Criteria</w:t>
      </w:r>
    </w:p>
    <w:tbl>
      <w:tblPr>
        <w:tblW w:w="9322" w:type="dxa"/>
        <w:tblLayout w:type="fixed"/>
        <w:tblCellMar>
          <w:left w:w="62" w:type="dxa"/>
          <w:right w:w="62" w:type="dxa"/>
        </w:tblCellMar>
        <w:tblLook w:val="0000"/>
      </w:tblPr>
      <w:tblGrid>
        <w:gridCol w:w="2438"/>
        <w:gridCol w:w="6884"/>
      </w:tblGrid>
      <w:tr w:rsidTr="00331C7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C74">
            <w:pPr>
              <w:pStyle w:val="BodyText"/>
              <w:rPr>
                <w:lang w:val="en-NZ"/>
              </w:rPr>
            </w:pPr>
            <w:r w:rsidRPr="00331C74">
              <w:t>1. Plan and prepare for implementation of the emergency preparedness and response systems in an underground coal mine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74" w:rsidP="00331C74">
            <w:pPr>
              <w:pStyle w:val="BodyText"/>
            </w:pPr>
            <w:r w:rsidRPr="00331C74">
              <w:t>1.1</w:t>
            </w:r>
            <w:r w:rsidRPr="00331C74">
              <w:tab/>
              <w:t>Access, interpret and apply underground coal mine emergen</w:t>
            </w:r>
            <w:r w:rsidRPr="00331C74">
              <w:t xml:space="preserve">cy preparedness and response system documentation and ensure the work activity is compliant </w:t>
            </w:r>
          </w:p>
          <w:p w:rsidR="00000000" w:rsidRPr="00331C74" w:rsidP="00331C74">
            <w:pPr>
              <w:pStyle w:val="BodyText"/>
            </w:pPr>
            <w:r w:rsidRPr="00331C74">
              <w:t>1.2</w:t>
            </w:r>
            <w:r w:rsidRPr="00331C74">
              <w:tab/>
              <w:t xml:space="preserve">Obtain, read, interpret, clarify and confirm work requirements </w:t>
            </w:r>
          </w:p>
          <w:p w:rsidR="00000000" w:rsidRPr="00331C74" w:rsidP="00331C74">
            <w:pPr>
              <w:pStyle w:val="BodyText"/>
            </w:pPr>
            <w:r w:rsidRPr="00331C74">
              <w:t>1.3</w:t>
            </w:r>
            <w:r w:rsidRPr="00331C74">
              <w:tab/>
              <w:t>Identify and address potential risks, hazards and environmental issues and implement contro</w:t>
            </w:r>
            <w:r w:rsidRPr="00331C74">
              <w:t xml:space="preserve">l measures </w:t>
            </w:r>
          </w:p>
          <w:p w:rsidR="00000000" w:rsidRPr="00331C74" w:rsidP="00331C74">
            <w:pPr>
              <w:pStyle w:val="BodyText"/>
            </w:pPr>
            <w:r w:rsidRPr="00331C74">
              <w:t>1.4</w:t>
            </w:r>
            <w:r w:rsidRPr="00331C74">
              <w:tab/>
              <w:t xml:space="preserve">Select and wear personal protective equipment appropriate for </w:t>
            </w:r>
            <w:r w:rsidRPr="00331C74">
              <w:t xml:space="preserve">work activities </w:t>
            </w:r>
          </w:p>
          <w:p w:rsidR="00000000" w:rsidRPr="00331C74" w:rsidP="00331C74">
            <w:pPr>
              <w:pStyle w:val="BodyText"/>
            </w:pPr>
            <w:r w:rsidRPr="00331C74">
              <w:t>1.5</w:t>
            </w:r>
            <w:r w:rsidRPr="00331C74">
              <w:tab/>
              <w:t>Identify and interpret the legislative and site requirements of all personnel related to emergency preparedness and response</w:t>
            </w:r>
          </w:p>
          <w:p w:rsidR="00000000" w:rsidRPr="00331C74" w:rsidP="00331C74">
            <w:pPr>
              <w:pStyle w:val="BodyText"/>
            </w:pPr>
            <w:r w:rsidRPr="00331C74">
              <w:t>1.6</w:t>
            </w:r>
            <w:r w:rsidRPr="00331C74">
              <w:tab/>
              <w:t>Determine procedures and tec</w:t>
            </w:r>
            <w:r w:rsidRPr="00331C74">
              <w:t>hniques for implementation of the system</w:t>
            </w:r>
          </w:p>
          <w:p w:rsidR="00000000" w:rsidRPr="00331C74" w:rsidP="00331C74">
            <w:pPr>
              <w:pStyle w:val="BodyText"/>
            </w:pPr>
            <w:r w:rsidRPr="00331C74">
              <w:t>1.7</w:t>
            </w:r>
            <w:r w:rsidRPr="00331C74">
              <w:tab/>
              <w:t>Identify and communicate roles and responsibilities of others in the emergency preparedness and response plans</w:t>
            </w:r>
          </w:p>
          <w:p w:rsidR="00000000" w:rsidRPr="00331C74" w:rsidP="00331C74">
            <w:pPr>
              <w:pStyle w:val="BodyText"/>
            </w:pPr>
            <w:r w:rsidRPr="00331C74">
              <w:t>1.8</w:t>
            </w:r>
            <w:r w:rsidRPr="00331C74">
              <w:tab/>
              <w:t>Identify, obtain and allocate resources and personnel required for the implementation of the sys</w:t>
            </w:r>
            <w:r w:rsidRPr="00331C74">
              <w:t>tem</w:t>
            </w:r>
          </w:p>
          <w:p w:rsidR="00000000" w:rsidRPr="00331C74" w:rsidP="00331C74">
            <w:pPr>
              <w:pStyle w:val="BodyText"/>
            </w:pPr>
            <w:r w:rsidRPr="00331C74">
              <w:t>1.9</w:t>
            </w:r>
            <w:r w:rsidRPr="00331C74">
              <w:tab/>
              <w:t>Consult with others on how the system is to be implemented, clarify intent and receive feedback</w:t>
            </w:r>
          </w:p>
          <w:p w:rsidR="00000000" w:rsidRPr="00331C74" w:rsidP="00331C74">
            <w:pPr>
              <w:pStyle w:val="BodyText"/>
            </w:pPr>
            <w:r w:rsidRPr="00331C74">
              <w:t>1.10</w:t>
            </w:r>
            <w:r w:rsidRPr="00331C74">
              <w:tab/>
              <w:t xml:space="preserve">Respond to feedback, review outcomes, clarify decision and implement chosen options </w:t>
            </w:r>
          </w:p>
          <w:p w:rsidR="00000000" w:rsidRPr="00331C74" w:rsidP="00331C74">
            <w:pPr>
              <w:pStyle w:val="BodyText"/>
            </w:pPr>
            <w:r w:rsidRPr="00331C74">
              <w:t>1.11</w:t>
            </w:r>
            <w:r w:rsidRPr="00331C74">
              <w:tab/>
              <w:t>Identify training needs of individuals, and prepare train</w:t>
            </w:r>
            <w:r w:rsidRPr="00331C74">
              <w:t xml:space="preserve">ing plans </w:t>
            </w:r>
          </w:p>
          <w:p w:rsidR="00000000" w:rsidP="00331C74">
            <w:pPr>
              <w:pStyle w:val="BodyText"/>
              <w:rPr>
                <w:lang w:val="en-NZ"/>
              </w:rPr>
            </w:pPr>
            <w:r w:rsidRPr="00331C74">
              <w:t>1.12</w:t>
            </w:r>
            <w:r w:rsidRPr="00331C74">
              <w:tab/>
              <w:t xml:space="preserve">Prepare and schedule review of the system </w:t>
            </w:r>
          </w:p>
        </w:tc>
      </w:tr>
      <w:tr w:rsidTr="00331C7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C74">
            <w:pPr>
              <w:pStyle w:val="BodyText"/>
              <w:rPr>
                <w:lang w:val="en-NZ"/>
              </w:rPr>
            </w:pPr>
            <w:r w:rsidRPr="00331C74">
              <w:t>2. Implement the emergency preparedness and response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74" w:rsidP="00331C74">
            <w:pPr>
              <w:pStyle w:val="BodyText"/>
            </w:pPr>
            <w:r w:rsidRPr="00331C74">
              <w:t>2.1</w:t>
            </w:r>
            <w:r w:rsidRPr="00331C74">
              <w:tab/>
              <w:t>Implement the allocation and installation of resources and personnel</w:t>
            </w:r>
          </w:p>
          <w:p w:rsidR="00000000" w:rsidRPr="00331C74" w:rsidP="00331C74">
            <w:pPr>
              <w:pStyle w:val="BodyText"/>
            </w:pPr>
            <w:r w:rsidRPr="00331C74">
              <w:t>2.2</w:t>
            </w:r>
            <w:r w:rsidRPr="00331C74">
              <w:tab/>
              <w:t>Implement training plans and ongoing capability assessments</w:t>
            </w:r>
          </w:p>
          <w:p w:rsidR="00000000" w:rsidRPr="00331C74" w:rsidP="00331C74">
            <w:pPr>
              <w:pStyle w:val="BodyText"/>
            </w:pPr>
            <w:r w:rsidRPr="00331C74">
              <w:t>2.3</w:t>
            </w:r>
            <w:r w:rsidRPr="00331C74">
              <w:tab/>
              <w:t xml:space="preserve">Implement the incident </w:t>
            </w:r>
            <w:r>
              <w:t>“</w:t>
            </w:r>
            <w:r w:rsidRPr="00331C74">
              <w:t>initial assessment process</w:t>
            </w:r>
            <w:r>
              <w:t>”</w:t>
            </w:r>
          </w:p>
          <w:p w:rsidR="00000000" w:rsidRPr="00331C74" w:rsidP="00331C74">
            <w:pPr>
              <w:pStyle w:val="BodyText"/>
            </w:pPr>
            <w:r w:rsidRPr="00331C74">
              <w:t>2.4</w:t>
            </w:r>
            <w:r w:rsidRPr="00331C74">
              <w:tab/>
              <w:t>Implement incident communication systems and procedures</w:t>
            </w:r>
          </w:p>
          <w:p w:rsidR="00000000" w:rsidRPr="00331C74" w:rsidP="00331C74">
            <w:pPr>
              <w:pStyle w:val="BodyText"/>
            </w:pPr>
            <w:r w:rsidRPr="00331C74">
              <w:t>2.5</w:t>
            </w:r>
            <w:r w:rsidRPr="00331C74">
              <w:tab/>
              <w:t>Implement emergency response and evacuation plans</w:t>
            </w:r>
          </w:p>
          <w:p w:rsidR="00000000" w:rsidRPr="00331C74" w:rsidP="00331C74">
            <w:pPr>
              <w:pStyle w:val="BodyText"/>
            </w:pPr>
            <w:r w:rsidRPr="00331C74">
              <w:t>2.6</w:t>
            </w:r>
            <w:r w:rsidRPr="00331C74">
              <w:tab/>
              <w:t>Implement procedures for monitoring, recording and reporting on emergency</w:t>
            </w:r>
          </w:p>
          <w:p w:rsidR="00000000" w:rsidRPr="00331C74" w:rsidP="00331C74">
            <w:pPr>
              <w:pStyle w:val="BodyText"/>
            </w:pPr>
            <w:r w:rsidRPr="00331C74">
              <w:t>2.7</w:t>
            </w:r>
            <w:r w:rsidRPr="00331C74">
              <w:tab/>
              <w:t>Imp</w:t>
            </w:r>
            <w:r w:rsidRPr="00331C74">
              <w:t>lement procedures for the collection, analysis and validation of emergency preparedness and response data</w:t>
            </w:r>
          </w:p>
          <w:p w:rsidR="00000000" w:rsidRPr="00331C74" w:rsidP="00331C74">
            <w:pPr>
              <w:pStyle w:val="BodyText"/>
            </w:pPr>
            <w:r w:rsidRPr="00331C74">
              <w:t>2.8</w:t>
            </w:r>
            <w:r w:rsidRPr="00331C74">
              <w:tab/>
              <w:t>Implement incident management action plans</w:t>
            </w:r>
          </w:p>
          <w:p w:rsidR="00000000" w:rsidRPr="00331C74" w:rsidP="00331C74">
            <w:pPr>
              <w:pStyle w:val="BodyText"/>
            </w:pPr>
            <w:r w:rsidRPr="00331C74">
              <w:t>2.9</w:t>
            </w:r>
            <w:r w:rsidRPr="00331C74">
              <w:tab/>
              <w:t>Implement post-incident action plans</w:t>
            </w:r>
          </w:p>
          <w:p w:rsidR="00000000" w:rsidRPr="00331C74" w:rsidP="00331C74">
            <w:pPr>
              <w:pStyle w:val="BodyText"/>
            </w:pPr>
            <w:r w:rsidRPr="00331C74">
              <w:t>2.10</w:t>
            </w:r>
            <w:r w:rsidRPr="00331C74">
              <w:tab/>
              <w:t>Clearly and concisely document information to ensure inte</w:t>
            </w:r>
            <w:r w:rsidRPr="00331C74">
              <w:t xml:space="preserve">rpretation by others </w:t>
            </w:r>
          </w:p>
          <w:p w:rsidR="00000000" w:rsidP="00331C74">
            <w:pPr>
              <w:pStyle w:val="BodyText"/>
              <w:rPr>
                <w:lang w:val="en-NZ"/>
              </w:rPr>
            </w:pPr>
            <w:r w:rsidRPr="00331C74">
              <w:t>2.11</w:t>
            </w:r>
            <w:r w:rsidRPr="00331C74">
              <w:tab/>
              <w:t>Provide support to others responsible for system activities</w:t>
            </w:r>
          </w:p>
        </w:tc>
      </w:tr>
      <w:tr w:rsidTr="00331C7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C74">
            <w:pPr>
              <w:pStyle w:val="BodyText"/>
              <w:rPr>
                <w:lang w:val="en-NZ"/>
              </w:rPr>
            </w:pPr>
            <w:r w:rsidRPr="00331C74">
              <w:t>3. Conduct system review</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74" w:rsidP="00331C74">
            <w:pPr>
              <w:pStyle w:val="BodyText"/>
            </w:pPr>
            <w:r w:rsidRPr="00331C74">
              <w:t>3.1</w:t>
            </w:r>
            <w:r w:rsidRPr="00331C74">
              <w:tab/>
              <w:t xml:space="preserve">Liaise with the emergency response team to review activity and provide recommendations of identified areas for improvement </w:t>
            </w:r>
          </w:p>
          <w:p w:rsidR="00000000" w:rsidRPr="00331C74" w:rsidP="00331C74">
            <w:pPr>
              <w:pStyle w:val="BodyText"/>
            </w:pPr>
            <w:r w:rsidRPr="00331C74">
              <w:t>3.2</w:t>
            </w:r>
            <w:r w:rsidRPr="00331C74">
              <w:tab/>
              <w:t xml:space="preserve">Review the </w:t>
            </w:r>
            <w:r w:rsidRPr="00331C74">
              <w:t>process and outcomes of incident investigations</w:t>
            </w:r>
          </w:p>
          <w:p w:rsidR="00000000" w:rsidRPr="00331C74" w:rsidP="00331C74">
            <w:pPr>
              <w:pStyle w:val="BodyText"/>
            </w:pPr>
            <w:r w:rsidRPr="00331C74">
              <w:t>3.3</w:t>
            </w:r>
            <w:r w:rsidRPr="00331C74">
              <w:tab/>
              <w:t>Review effectiveness of the incident management action plans</w:t>
            </w:r>
          </w:p>
          <w:p w:rsidR="00000000" w:rsidRPr="00331C74" w:rsidP="00331C74">
            <w:pPr>
              <w:pStyle w:val="BodyText"/>
            </w:pPr>
            <w:r w:rsidRPr="00331C74">
              <w:t>3.4</w:t>
            </w:r>
            <w:r w:rsidRPr="00331C74">
              <w:tab/>
              <w:t>Review legislative and site requirements of personnel and address identified issues</w:t>
            </w:r>
          </w:p>
          <w:p w:rsidR="00000000" w:rsidRPr="00331C74" w:rsidP="00331C74">
            <w:pPr>
              <w:pStyle w:val="BodyText"/>
            </w:pPr>
            <w:r w:rsidRPr="00331C74">
              <w:t>3.5</w:t>
            </w:r>
            <w:r w:rsidRPr="00331C74">
              <w:tab/>
              <w:t>Review the effectiveness of the communication and r</w:t>
            </w:r>
            <w:r w:rsidRPr="00331C74">
              <w:t xml:space="preserve">ecording systems and procedures </w:t>
            </w:r>
          </w:p>
          <w:p w:rsidR="00000000" w:rsidRPr="00331C74" w:rsidP="00331C74">
            <w:pPr>
              <w:pStyle w:val="BodyText"/>
            </w:pPr>
            <w:r w:rsidRPr="00331C74">
              <w:t>3.6</w:t>
            </w:r>
            <w:r w:rsidRPr="00331C74">
              <w:tab/>
              <w:t>Review and adjust the allocation and installation of resources</w:t>
            </w:r>
          </w:p>
          <w:p w:rsidR="00000000" w:rsidRPr="00331C74" w:rsidP="00331C74">
            <w:pPr>
              <w:pStyle w:val="BodyText"/>
            </w:pPr>
            <w:r w:rsidRPr="00331C74">
              <w:t>3.7</w:t>
            </w:r>
            <w:r w:rsidRPr="00331C74">
              <w:tab/>
              <w:t>Review the training and assessment process, training plans and ongoing capability development</w:t>
            </w:r>
          </w:p>
          <w:p w:rsidR="00000000" w:rsidRPr="00331C74" w:rsidP="00331C74">
            <w:pPr>
              <w:pStyle w:val="BodyText"/>
            </w:pPr>
            <w:r w:rsidRPr="00331C74">
              <w:t>3.8</w:t>
            </w:r>
            <w:r w:rsidRPr="00331C74">
              <w:tab/>
              <w:t xml:space="preserve">Review the incident </w:t>
            </w:r>
            <w:r>
              <w:t>“</w:t>
            </w:r>
            <w:r w:rsidRPr="00331C74">
              <w:t>initial assessment process</w:t>
            </w:r>
            <w:r>
              <w:t>”</w:t>
            </w:r>
          </w:p>
          <w:p w:rsidR="00000000" w:rsidRPr="00331C74" w:rsidP="00331C74">
            <w:pPr>
              <w:pStyle w:val="BodyText"/>
            </w:pPr>
            <w:r w:rsidRPr="00331C74">
              <w:t>3.9</w:t>
            </w:r>
            <w:r w:rsidRPr="00331C74">
              <w:tab/>
              <w:t>R</w:t>
            </w:r>
            <w:r w:rsidRPr="00331C74">
              <w:t>eview suitability and currency of the emergency response and evacuation plans and recommend areas for improvement</w:t>
            </w:r>
          </w:p>
          <w:p w:rsidR="00000000" w:rsidRPr="00331C74" w:rsidP="00331C74">
            <w:pPr>
              <w:pStyle w:val="BodyText"/>
            </w:pPr>
            <w:r w:rsidRPr="00331C74">
              <w:t>3.10</w:t>
            </w:r>
            <w:r w:rsidRPr="00331C74">
              <w:tab/>
              <w:t>Review and update procedures for monitoring, recording and reporting on emergency</w:t>
            </w:r>
          </w:p>
          <w:p w:rsidR="00000000" w:rsidRPr="00331C74" w:rsidP="00331C74">
            <w:pPr>
              <w:pStyle w:val="BodyText"/>
            </w:pPr>
            <w:r w:rsidRPr="00331C74">
              <w:t>3.11</w:t>
            </w:r>
            <w:r w:rsidRPr="00331C74">
              <w:tab/>
            </w:r>
            <w:r w:rsidRPr="00331C74">
              <w:t>Review and update the procedures for the collection, analysis and validation of emergency preparedness and response data</w:t>
            </w:r>
          </w:p>
          <w:p w:rsidR="00000000" w:rsidRPr="00331C74" w:rsidP="00331C74">
            <w:pPr>
              <w:pStyle w:val="BodyText"/>
            </w:pPr>
            <w:r w:rsidRPr="00331C74">
              <w:t>3.12</w:t>
            </w:r>
            <w:r w:rsidRPr="00331C74">
              <w:tab/>
              <w:t xml:space="preserve">Recommend areas for improvement and provide reasoning/evidence for changes </w:t>
            </w:r>
          </w:p>
        </w:tc>
      </w:tr>
    </w:tbl>
    <w:p w:rsidR="00000000" w:rsidRPr="00331C74" w:rsidP="00331C74">
      <w:pPr>
        <w:pStyle w:val="BodyText"/>
      </w:pPr>
    </w:p>
    <w:p w:rsidR="00000000" w:rsidRPr="00331C74" w:rsidP="00331C74">
      <w:pPr>
        <w:pStyle w:val="AllowPageBreak"/>
      </w:pPr>
    </w:p>
    <w:p w:rsidR="00000000" w:rsidRPr="00331C74" w:rsidP="00331C74">
      <w:pPr>
        <w:pStyle w:val="Heading1"/>
      </w:pPr>
      <w:bookmarkStart w:id="5" w:name="O_687505"/>
      <w:bookmarkEnd w:id="5"/>
      <w:r w:rsidRPr="00331C74">
        <w:t>Foundation Skills</w:t>
      </w:r>
    </w:p>
    <w:p w:rsidR="00A669A0" w:rsidP="00A669A0">
      <w:pPr>
        <w:pStyle w:val="BodyText"/>
      </w:pPr>
      <w:r w:rsidRPr="00331C74">
        <w:t>Foundation skills</w:t>
      </w:r>
      <w:r w:rsidRPr="00331C74">
        <w:t xml:space="preserve"> essential to performance are explicit in the performance criteria of this unit. Further information is available in the Resources and Infrastructure Industry Training Package Companion Volume.</w:t>
      </w:r>
    </w:p>
    <w:p w:rsidR="00000000" w:rsidRPr="00331C74" w:rsidP="00331C74">
      <w:pPr>
        <w:pStyle w:val="Heading1"/>
      </w:pPr>
      <w:bookmarkStart w:id="6" w:name="O_687504"/>
      <w:bookmarkEnd w:id="6"/>
      <w:r w:rsidRPr="00331C74">
        <w:t>Unit Mapping Information</w:t>
      </w:r>
    </w:p>
    <w:p w:rsidR="00000000" w:rsidRPr="00331C74" w:rsidP="00A669A0">
      <w:pPr>
        <w:pStyle w:val="BodyText"/>
      </w:pPr>
      <w:r w:rsidRPr="00331C74">
        <w:t>RIIERR501A Implemen</w:t>
      </w:r>
      <w:r w:rsidRPr="00331C74">
        <w:t>t underground coal mine emergency preparedness and response systems</w:t>
      </w:r>
    </w:p>
    <w:p w:rsidR="00000000" w:rsidRPr="00331C74" w:rsidP="00331C74">
      <w:pPr>
        <w:pStyle w:val="Heading1"/>
      </w:pPr>
      <w:bookmarkStart w:id="7" w:name="O_687510"/>
      <w:bookmarkEnd w:id="7"/>
      <w:r w:rsidRPr="00331C74">
        <w:t>Links</w:t>
      </w:r>
    </w:p>
    <w:p w:rsidR="00000000" w:rsidRPr="00331C74" w:rsidP="00A669A0">
      <w:pPr>
        <w:pStyle w:val="BodyText"/>
      </w:pPr>
      <w:r w:rsidRPr="00331C7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5673D">
        <w:rPr>
          <w:rStyle w:val="Hyperlink"/>
        </w:rPr>
        <w:t>https://vetnet.gov.au/Pages/TrainingDocs.aspx?q=88a61002-9a21-4386-aaf8-69c76e675272</w:t>
      </w:r>
      <w:r>
        <w:fldChar w:fldCharType="end"/>
      </w:r>
    </w:p>
    <w:p w:rsidR="00000000" w:rsidRPr="00331C74" w:rsidP="00A669A0">
      <w:pPr>
        <w:pStyle w:val="BodyText"/>
        <w:sectPr w:rsidSect="00331C74">
          <w:headerReference w:type="default" r:id="rId10"/>
          <w:footerReference w:type="default" r:id="rId11"/>
          <w:pgSz w:w="11908" w:h="16833"/>
          <w:pgMar w:top="1702" w:right="1418" w:bottom="1702" w:left="1418" w:header="992" w:footer="992" w:gutter="0"/>
          <w:cols w:space="720"/>
          <w:noEndnote/>
          <w:docGrid w:linePitch="299"/>
        </w:sectPr>
      </w:pPr>
    </w:p>
    <w:p w:rsidR="00000000" w:rsidRPr="00331C74" w:rsidP="00331C74">
      <w:pPr>
        <w:pStyle w:val="SuperHeading"/>
      </w:pPr>
      <w:r w:rsidRPr="00331C74">
        <w:t>Assessment Requirements for RIIERR501D Implement underground coal mine emergency preparedness and response systems</w:t>
      </w:r>
    </w:p>
    <w:p w:rsidR="00000000" w:rsidRPr="00331C74" w:rsidP="00331C74">
      <w:pPr>
        <w:pStyle w:val="Heading1"/>
      </w:pPr>
      <w:bookmarkStart w:id="8" w:name="O_687502"/>
      <w:bookmarkEnd w:id="8"/>
      <w:r w:rsidRPr="00331C74">
        <w:t>Modification History</w:t>
      </w:r>
    </w:p>
    <w:tbl>
      <w:tblPr>
        <w:tblW w:w="9270" w:type="dxa"/>
        <w:tblLayout w:type="fixed"/>
        <w:tblCellMar>
          <w:left w:w="62" w:type="dxa"/>
          <w:right w:w="62" w:type="dxa"/>
        </w:tblCellMar>
        <w:tblLook w:val="0000"/>
      </w:tblPr>
      <w:tblGrid>
        <w:gridCol w:w="1170"/>
        <w:gridCol w:w="8100"/>
      </w:tblGrid>
      <w:tr w:rsidTr="00A669A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74">
            <w:pPr>
              <w:pStyle w:val="BodyText"/>
              <w:rPr>
                <w:lang w:val="en-NZ"/>
              </w:rPr>
            </w:pPr>
            <w:r w:rsidRPr="00331C7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74">
            <w:pPr>
              <w:pStyle w:val="BodyText"/>
              <w:rPr>
                <w:lang w:val="en-NZ"/>
              </w:rPr>
            </w:pPr>
            <w:r w:rsidRPr="00331C74">
              <w:t>Comment</w:t>
            </w:r>
          </w:p>
        </w:tc>
      </w:tr>
      <w:tr w:rsidTr="00A669A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74">
            <w:pPr>
              <w:pStyle w:val="BodyText"/>
              <w:rPr>
                <w:lang w:val="en-NZ"/>
              </w:rPr>
            </w:pPr>
            <w:r w:rsidRPr="00331C7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74">
            <w:pPr>
              <w:pStyle w:val="BodyText"/>
              <w:rPr>
                <w:lang w:val="en-NZ"/>
              </w:rPr>
            </w:pPr>
            <w:r w:rsidRPr="00331C74">
              <w:t>This unit replaces RIIERR501A Implement underground coal mine emergency preparedness and response systems</w:t>
            </w:r>
          </w:p>
        </w:tc>
      </w:tr>
      <w:tr w:rsidTr="00A669A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74">
            <w:pPr>
              <w:pStyle w:val="BodyText"/>
              <w:rPr>
                <w:lang w:val="en-NZ"/>
              </w:rPr>
            </w:pPr>
            <w:r w:rsidRPr="00331C7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C74" w:rsidP="00331C74">
            <w:pPr>
              <w:pStyle w:val="BodyText"/>
            </w:pPr>
            <w:r w:rsidRPr="00331C74">
              <w:t>Inserted Modification History</w:t>
            </w:r>
          </w:p>
          <w:p w:rsidR="00000000" w:rsidP="00331C74">
            <w:pPr>
              <w:pStyle w:val="BodyText"/>
              <w:rPr>
                <w:lang w:val="en-NZ"/>
              </w:rPr>
            </w:pPr>
            <w:r w:rsidRPr="00331C74">
              <w:t>Editorial corrections</w:t>
            </w:r>
          </w:p>
        </w:tc>
      </w:tr>
      <w:tr w:rsidTr="00A669A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74">
            <w:pPr>
              <w:pStyle w:val="BodyText"/>
              <w:rPr>
                <w:lang w:val="en-NZ"/>
              </w:rPr>
            </w:pPr>
            <w:r w:rsidRPr="00331C74">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C74" w:rsidP="00331C74">
            <w:pPr>
              <w:pStyle w:val="BodyText"/>
            </w:pPr>
            <w:r w:rsidRPr="00331C74">
              <w:t>Required frequency and volume of evidence amended in Performance evidence.</w:t>
            </w:r>
          </w:p>
          <w:p w:rsidR="00000000" w:rsidRPr="00331C74" w:rsidP="00331C74">
            <w:pPr>
              <w:pStyle w:val="BodyText"/>
            </w:pPr>
            <w:r w:rsidRPr="00331C74">
              <w:t>Substantial amend</w:t>
            </w:r>
            <w:r w:rsidRPr="00331C74">
              <w:t>ments made in Assessment Conditions field, including: references to Industry Sectors, assessor and subject matter expert experience requirements, how assessment should be conducted and what it should confirm.</w:t>
            </w:r>
          </w:p>
        </w:tc>
      </w:tr>
    </w:tbl>
    <w:p w:rsidR="00000000" w:rsidRPr="00331C74" w:rsidP="00331C74">
      <w:pPr>
        <w:pStyle w:val="BodyText"/>
      </w:pPr>
    </w:p>
    <w:p w:rsidR="00000000" w:rsidRPr="00331C74" w:rsidP="00331C74">
      <w:pPr>
        <w:pStyle w:val="AllowPageBreak"/>
      </w:pPr>
    </w:p>
    <w:p w:rsidR="00000000" w:rsidRPr="00331C74" w:rsidP="00331C74">
      <w:pPr>
        <w:pStyle w:val="Heading1"/>
      </w:pPr>
      <w:bookmarkStart w:id="9" w:name="O_687501"/>
      <w:bookmarkEnd w:id="9"/>
      <w:r w:rsidRPr="00331C74">
        <w:t>Performance Evidence</w:t>
      </w:r>
    </w:p>
    <w:p w:rsidR="00000000" w:rsidRPr="00331C74" w:rsidP="00A669A0">
      <w:pPr>
        <w:pStyle w:val="BodyText"/>
      </w:pPr>
      <w:r w:rsidRPr="00331C74">
        <w:t>Evidenc</w:t>
      </w:r>
      <w:r w:rsidRPr="00331C74">
        <w:t>e is required to be collected that demonstrates a candidate’s competency in this unit. Evidence must be relevant to the roles within this sector’s work operations and satisfy all of the requirements of the performance criteria of this unit and include evid</w:t>
      </w:r>
      <w:r w:rsidRPr="00331C74">
        <w:t>ence that the candidate:</w:t>
      </w:r>
    </w:p>
    <w:p w:rsidR="00000000" w:rsidRPr="00331C74" w:rsidP="00331C74">
      <w:pPr>
        <w:pStyle w:val="ListBullet"/>
      </w:pPr>
      <w:r w:rsidRPr="00331C74">
        <w:t>locate and apply relevant legislation, documentation, policies and procedures</w:t>
      </w:r>
    </w:p>
    <w:p w:rsidR="00000000" w:rsidRPr="00331C74" w:rsidP="00331C74">
      <w:pPr>
        <w:pStyle w:val="ListBullet"/>
      </w:pPr>
      <w:r w:rsidRPr="00331C74">
        <w:t>works effectively with others to undertake and complete the underground coal mine emergency preparedness and response that meets all of the required outcomes including:</w:t>
      </w:r>
    </w:p>
    <w:p w:rsidR="00000000" w:rsidRPr="00331C74" w:rsidP="00331C74">
      <w:pPr>
        <w:pStyle w:val="ListBullet2"/>
      </w:pPr>
      <w:r w:rsidRPr="00331C74">
        <w:t>complying with written and verbal reporting requirements and procedures</w:t>
      </w:r>
    </w:p>
    <w:p w:rsidR="00000000" w:rsidRPr="00331C74" w:rsidP="00331C74">
      <w:pPr>
        <w:pStyle w:val="ListBullet2"/>
      </w:pPr>
      <w:r w:rsidRPr="00331C74">
        <w:t xml:space="preserve">communicating </w:t>
      </w:r>
      <w:r w:rsidRPr="00331C74">
        <w:t>clearly and concisely with others to provide and clarify work instructions</w:t>
      </w:r>
    </w:p>
    <w:p w:rsidR="00000000" w:rsidRPr="00331C74" w:rsidP="00331C74">
      <w:pPr>
        <w:pStyle w:val="ListBullet2"/>
      </w:pPr>
      <w:r w:rsidRPr="00331C74">
        <w:t>communicating clearly and concisely with others to coordinate work activities</w:t>
      </w:r>
    </w:p>
    <w:p w:rsidR="00000000" w:rsidRPr="00331C74" w:rsidP="00331C74">
      <w:pPr>
        <w:pStyle w:val="ListBullet2"/>
      </w:pPr>
      <w:r w:rsidRPr="00331C74">
        <w:t>operating emergency communication systems</w:t>
      </w:r>
    </w:p>
    <w:p w:rsidR="00000000" w:rsidRPr="00331C74" w:rsidP="00331C74">
      <w:pPr>
        <w:pStyle w:val="ListBullet"/>
      </w:pPr>
      <w:r w:rsidRPr="00331C74">
        <w:t>demonstrates completion of implementing underground coal min</w:t>
      </w:r>
      <w:r w:rsidRPr="00331C74">
        <w:t>e emergency preparedness and response systems that safely, effectively and efficiently meets all of the required outcomes on more than one (1) occasion including:</w:t>
      </w:r>
    </w:p>
    <w:p w:rsidR="00000000" w:rsidRPr="00331C74" w:rsidP="00331C74">
      <w:pPr>
        <w:pStyle w:val="ListBullet2"/>
      </w:pPr>
      <w:r w:rsidRPr="00331C74">
        <w:t xml:space="preserve">providing support to others responsible for system activities </w:t>
      </w:r>
    </w:p>
    <w:p w:rsidR="00000000" w:rsidRPr="00331C74" w:rsidP="00331C74">
      <w:pPr>
        <w:pStyle w:val="ListBullet2"/>
      </w:pPr>
      <w:r w:rsidRPr="00331C74">
        <w:t>implementing the allocation a</w:t>
      </w:r>
      <w:r w:rsidRPr="00331C74">
        <w:t>nd installation of resources</w:t>
      </w:r>
    </w:p>
    <w:p w:rsidR="00000000" w:rsidRPr="00331C74" w:rsidP="00331C74">
      <w:pPr>
        <w:pStyle w:val="ListBullet2"/>
      </w:pPr>
      <w:r w:rsidRPr="00331C74">
        <w:t>implementing training plans and ongoing capability assessments</w:t>
      </w:r>
    </w:p>
    <w:p w:rsidR="00000000" w:rsidRPr="00331C74" w:rsidP="00331C74">
      <w:pPr>
        <w:pStyle w:val="ListBullet2"/>
      </w:pPr>
      <w:r w:rsidRPr="00331C74">
        <w:t xml:space="preserve">implementing the incident </w:t>
      </w:r>
      <w:r>
        <w:t>“</w:t>
      </w:r>
      <w:r w:rsidRPr="00331C74">
        <w:t>initial assessment process</w:t>
      </w:r>
      <w:r>
        <w:t>”</w:t>
      </w:r>
    </w:p>
    <w:p w:rsidR="00000000" w:rsidRPr="00331C74" w:rsidP="00331C74">
      <w:pPr>
        <w:pStyle w:val="ListBullet2"/>
      </w:pPr>
      <w:r w:rsidRPr="00331C74">
        <w:t>implementing incident communication systems and procedures</w:t>
      </w:r>
    </w:p>
    <w:p w:rsidR="00000000" w:rsidRPr="00331C74" w:rsidP="00331C74">
      <w:pPr>
        <w:pStyle w:val="ListBullet2"/>
      </w:pPr>
      <w:r w:rsidRPr="00331C74">
        <w:t>implementing emergency response and evacuation pla</w:t>
      </w:r>
      <w:r w:rsidRPr="00331C74">
        <w:t>ns</w:t>
      </w:r>
    </w:p>
    <w:p w:rsidR="00000000" w:rsidRPr="00331C74" w:rsidP="00331C74">
      <w:pPr>
        <w:pStyle w:val="ListBullet2"/>
      </w:pPr>
      <w:r w:rsidRPr="00331C74">
        <w:t>implementing procedures for monitoring, recording and reporting on emergency</w:t>
      </w:r>
    </w:p>
    <w:p w:rsidR="00000000" w:rsidRPr="00331C74" w:rsidP="00331C74">
      <w:pPr>
        <w:pStyle w:val="ListBullet2"/>
      </w:pPr>
      <w:r w:rsidRPr="00331C74">
        <w:t>implementing procedures for the collection, analysis and validation of emergency preparedness and response data</w:t>
      </w:r>
    </w:p>
    <w:p w:rsidR="00000000" w:rsidRPr="00331C74" w:rsidP="00331C74">
      <w:pPr>
        <w:pStyle w:val="ListBullet2"/>
      </w:pPr>
      <w:r w:rsidRPr="00331C74">
        <w:t>implementing training plans</w:t>
      </w:r>
    </w:p>
    <w:p w:rsidR="00000000" w:rsidRPr="00331C74" w:rsidP="00331C74">
      <w:pPr>
        <w:pStyle w:val="ListBullet2"/>
      </w:pPr>
      <w:r w:rsidRPr="00331C74">
        <w:t>implementing incident management action plans</w:t>
      </w:r>
    </w:p>
    <w:p w:rsidR="00000000" w:rsidRPr="00331C74" w:rsidP="00331C74">
      <w:pPr>
        <w:pStyle w:val="ListBullet2"/>
      </w:pPr>
      <w:r w:rsidRPr="00331C74">
        <w:t>implementing post-incident action plans</w:t>
      </w:r>
    </w:p>
    <w:p w:rsidR="00000000" w:rsidRPr="00331C74" w:rsidP="00331C74">
      <w:pPr>
        <w:pStyle w:val="AllowPageBreak"/>
      </w:pPr>
    </w:p>
    <w:p w:rsidR="00000000" w:rsidRPr="00331C74" w:rsidP="00331C74">
      <w:pPr>
        <w:pStyle w:val="Heading1"/>
      </w:pPr>
      <w:bookmarkStart w:id="10" w:name="O_687500"/>
      <w:bookmarkEnd w:id="10"/>
      <w:r w:rsidRPr="00331C74">
        <w:t>Knowledge Evidence</w:t>
      </w:r>
    </w:p>
    <w:p w:rsidR="00000000" w:rsidRPr="00331C74" w:rsidP="00A669A0">
      <w:pPr>
        <w:pStyle w:val="BodyText"/>
      </w:pPr>
      <w:r w:rsidRPr="00331C74">
        <w:t xml:space="preserve">The candidate must demonstrate knowledge in, applying the implement underground coal mine emergency preparedness and response systems </w:t>
      </w:r>
      <w:r w:rsidRPr="00331C74">
        <w:t>through:</w:t>
      </w:r>
    </w:p>
    <w:p w:rsidR="00000000" w:rsidRPr="00331C74" w:rsidP="00331C74">
      <w:pPr>
        <w:pStyle w:val="ListBullet2"/>
      </w:pPr>
      <w:r w:rsidRPr="00331C74">
        <w:t>audit and review processes and techniques</w:t>
      </w:r>
    </w:p>
    <w:p w:rsidR="00000000" w:rsidRPr="00331C74" w:rsidP="00331C74">
      <w:pPr>
        <w:pStyle w:val="ListBullet2"/>
      </w:pPr>
      <w:r w:rsidRPr="00331C74">
        <w:t>training and assessment principles</w:t>
      </w:r>
    </w:p>
    <w:p w:rsidR="00000000" w:rsidRPr="00331C74" w:rsidP="00331C74">
      <w:pPr>
        <w:pStyle w:val="ListBullet2"/>
      </w:pPr>
      <w:r w:rsidRPr="00331C74">
        <w:t>training systems</w:t>
      </w:r>
    </w:p>
    <w:p w:rsidR="00000000" w:rsidRPr="00331C74" w:rsidP="00331C74">
      <w:pPr>
        <w:pStyle w:val="ListBullet2"/>
      </w:pPr>
      <w:r w:rsidRPr="00331C74">
        <w:t>emergency response and evacuation planning processes and techniques</w:t>
      </w:r>
    </w:p>
    <w:p w:rsidR="00000000" w:rsidRPr="00331C74" w:rsidP="00331C74">
      <w:pPr>
        <w:pStyle w:val="ListBullet2"/>
      </w:pPr>
      <w:r w:rsidRPr="00331C74">
        <w:t>structure of emergency procedures guidelines</w:t>
      </w:r>
    </w:p>
    <w:p w:rsidR="00000000" w:rsidRPr="00331C74" w:rsidP="00331C74">
      <w:pPr>
        <w:pStyle w:val="ListBullet2"/>
      </w:pPr>
      <w:r w:rsidRPr="00331C74">
        <w:t>intervention and control techniques for</w:t>
      </w:r>
      <w:r w:rsidRPr="00331C74">
        <w:t xml:space="preserve"> heating, fires, explosions, outburst, or inrushes</w:t>
      </w:r>
    </w:p>
    <w:p w:rsidR="00000000" w:rsidRPr="00331C74" w:rsidP="00331C74">
      <w:pPr>
        <w:pStyle w:val="ListBullet2"/>
      </w:pPr>
      <w:r w:rsidRPr="00331C74">
        <w:t>understanding the effects of hot and humid atmospheres</w:t>
      </w:r>
    </w:p>
    <w:p w:rsidR="00000000" w:rsidRPr="00331C74" w:rsidP="00331C74">
      <w:pPr>
        <w:pStyle w:val="ListBullet2"/>
      </w:pPr>
      <w:r w:rsidRPr="00331C74">
        <w:t>escape strategies and technology</w:t>
      </w:r>
    </w:p>
    <w:p w:rsidR="00000000" w:rsidRPr="00331C74" w:rsidP="00331C74">
      <w:pPr>
        <w:pStyle w:val="ListBullet2"/>
      </w:pPr>
      <w:r w:rsidRPr="00331C74">
        <w:t>mine environmental risks and controls</w:t>
      </w:r>
    </w:p>
    <w:p w:rsidR="00000000" w:rsidRPr="00331C74" w:rsidP="00331C74">
      <w:pPr>
        <w:pStyle w:val="ListBullet2"/>
      </w:pPr>
      <w:r w:rsidRPr="00331C74">
        <w:t>equipment requirements for different types of emergency</w:t>
      </w:r>
    </w:p>
    <w:p w:rsidR="00000000" w:rsidRPr="00331C74" w:rsidP="00331C74">
      <w:pPr>
        <w:pStyle w:val="ListBullet2"/>
      </w:pPr>
      <w:r w:rsidRPr="00331C74">
        <w:t>call-out procedures</w:t>
      </w:r>
    </w:p>
    <w:p w:rsidR="00000000" w:rsidRPr="00331C74" w:rsidP="00331C74">
      <w:pPr>
        <w:pStyle w:val="ListBullet2"/>
      </w:pPr>
      <w:r w:rsidRPr="00331C74">
        <w:t>the</w:t>
      </w:r>
      <w:r w:rsidRPr="00331C74">
        <w:t xml:space="preserve"> roles of external agencies</w:t>
      </w:r>
    </w:p>
    <w:p w:rsidR="00000000" w:rsidRPr="00331C74" w:rsidP="00331C74">
      <w:pPr>
        <w:pStyle w:val="ListBullet2"/>
      </w:pPr>
      <w:r w:rsidRPr="00331C74">
        <w:t xml:space="preserve">the structure, role and responsibilities of the Incident Control </w:t>
      </w:r>
    </w:p>
    <w:p w:rsidR="00000000" w:rsidRPr="00331C74" w:rsidP="00331C74">
      <w:pPr>
        <w:pStyle w:val="ListBullet2"/>
      </w:pPr>
      <w:r w:rsidRPr="00331C74">
        <w:t>the trigger points to initiate emergency response to alarms</w:t>
      </w:r>
    </w:p>
    <w:p w:rsidR="00000000" w:rsidRPr="00331C74" w:rsidP="00331C74">
      <w:pPr>
        <w:pStyle w:val="ListBullet2"/>
      </w:pPr>
      <w:r w:rsidRPr="00331C74">
        <w:t>guidance systems and markers</w:t>
      </w:r>
    </w:p>
    <w:p w:rsidR="00000000" w:rsidRPr="00331C74" w:rsidP="00331C74">
      <w:pPr>
        <w:pStyle w:val="ListBullet2"/>
      </w:pPr>
      <w:r w:rsidRPr="00331C74">
        <w:t>site emergency plans</w:t>
      </w:r>
    </w:p>
    <w:p w:rsidR="00000000" w:rsidRPr="00331C74" w:rsidP="00331C74">
      <w:pPr>
        <w:pStyle w:val="ListBullet2"/>
      </w:pPr>
      <w:r w:rsidRPr="00331C74">
        <w:t>the types of adverse environmental conditions</w:t>
      </w:r>
    </w:p>
    <w:p w:rsidR="00000000" w:rsidRPr="00331C74" w:rsidP="00331C74">
      <w:pPr>
        <w:pStyle w:val="ListBullet2"/>
      </w:pPr>
      <w:r w:rsidRPr="00331C74">
        <w:t>the types of hazards and incidents on a mine site</w:t>
      </w:r>
    </w:p>
    <w:p w:rsidR="00000000" w:rsidRPr="00331C74" w:rsidP="00331C74">
      <w:pPr>
        <w:pStyle w:val="ListBullet2"/>
      </w:pPr>
      <w:r w:rsidRPr="00331C74">
        <w:t>debriefing process</w:t>
      </w:r>
    </w:p>
    <w:p w:rsidR="00000000" w:rsidRPr="00331C74" w:rsidP="00331C74">
      <w:pPr>
        <w:pStyle w:val="AllowPageBreak"/>
      </w:pPr>
    </w:p>
    <w:p w:rsidR="00000000" w:rsidRPr="00331C74" w:rsidP="00331C74">
      <w:pPr>
        <w:pStyle w:val="Heading1"/>
      </w:pPr>
      <w:bookmarkStart w:id="11" w:name="O_687499"/>
      <w:bookmarkEnd w:id="11"/>
      <w:r w:rsidRPr="00331C74">
        <w:t>Assessment Conditions</w:t>
      </w:r>
    </w:p>
    <w:p w:rsidR="00000000" w:rsidRPr="00331C74" w:rsidP="00331C74">
      <w:pPr>
        <w:pStyle w:val="ListBullet"/>
      </w:pPr>
      <w:r w:rsidRPr="00331C74">
        <w:t>An assessor of this unit must satisfy the requirements of the NVR/AQTF or their successors; and Industry regulations for certification and licensin</w:t>
      </w:r>
      <w:r w:rsidRPr="00331C74">
        <w:t xml:space="preserve">g; and, </w:t>
      </w:r>
    </w:p>
    <w:p w:rsidR="00000000" w:rsidRPr="00331C74" w:rsidP="00331C74">
      <w:pPr>
        <w:pStyle w:val="ListBullet"/>
      </w:pPr>
      <w:r w:rsidRPr="00331C74">
        <w:t>this unit is best assessed in the context of this sector’s work environment;</w:t>
      </w:r>
    </w:p>
    <w:p w:rsidR="00000000" w:rsidRPr="00331C74" w:rsidP="00331C74">
      <w:pPr>
        <w:pStyle w:val="ListBullet"/>
      </w:pPr>
      <w:r w:rsidRPr="00331C74">
        <w:t xml:space="preserve">where personal safety or environmental damage are limiting factors, assessment may occur in a simulated environment provided it is realistic and sufficiently rigorous to </w:t>
      </w:r>
      <w:r w:rsidRPr="00331C74">
        <w:t>cover all aspects of this sector’s workplace performance, including environment, task skills, task management skills, contingency management skills and job role environment skills; and,</w:t>
      </w:r>
    </w:p>
    <w:p w:rsidR="00000000" w:rsidRPr="00331C74" w:rsidP="00331C74">
      <w:pPr>
        <w:pStyle w:val="ListBullet"/>
      </w:pPr>
      <w:r w:rsidRPr="00331C74">
        <w:t>this unit must be assessed in compliance with relevant legislation/reg</w:t>
      </w:r>
      <w:r w:rsidRPr="00331C74">
        <w:t>ulation and using policies, procedures, processes and operational manuals directly related to the industry sector for which it is being assessed; and,</w:t>
      </w:r>
    </w:p>
    <w:p w:rsidR="00000000" w:rsidRPr="00331C74" w:rsidP="00331C74">
      <w:pPr>
        <w:pStyle w:val="ListBullet"/>
      </w:pPr>
      <w:r w:rsidRPr="00331C74">
        <w:t>assessment may be conducted in conjunction with the assessment of other Units of Competency; and,</w:t>
      </w:r>
    </w:p>
    <w:p w:rsidR="00000000" w:rsidRPr="00331C74" w:rsidP="00331C74">
      <w:pPr>
        <w:pStyle w:val="ListBullet"/>
      </w:pPr>
      <w:r w:rsidRPr="00331C74">
        <w:t>assessment must confirm consistent performance can be applied in a range of relevant workplace circumstances; and,</w:t>
      </w:r>
    </w:p>
    <w:p w:rsidR="00000000" w:rsidRPr="00331C74" w:rsidP="00331C74">
      <w:pPr>
        <w:pStyle w:val="ListBullet"/>
      </w:pPr>
      <w:r w:rsidRPr="00331C74">
        <w:t>assessors must demonstrate the performance evidence, and knowledge evidence as outlined in this Unit of Competency, and through the minimum y</w:t>
      </w:r>
      <w:r w:rsidRPr="00331C74">
        <w:t>ears of current* work experience specified below in an Industry sector relevant to the outcomes of the unit; or,</w:t>
      </w:r>
    </w:p>
    <w:p w:rsidR="00000000" w:rsidRPr="00331C74" w:rsidP="00331C74">
      <w:pPr>
        <w:pStyle w:val="ListBullet"/>
      </w:pPr>
      <w:r w:rsidRPr="00331C74">
        <w:t>where the assessor does not meet experience requirements a co-assessment or partnership arrangement must exist between the qualified assessor a</w:t>
      </w:r>
      <w:r w:rsidRPr="00331C74">
        <w:t>nd an Industry subject matter expert. The Industry subject matter expert should hold the unit being assessed (or an equivalent unit) and/or demonstrate equivalence of skills and knowledge at the unit level. An Industry technical expert must also demonstrat</w:t>
      </w:r>
      <w:r w:rsidRPr="00331C74">
        <w:t>e skills and knowledge from the minimum years of current work experience specified below in the Industry sector, including time spent in roles related to the unit being assessed; and,</w:t>
      </w:r>
    </w:p>
    <w:p w:rsidR="00000000" w:rsidRPr="00331C74" w:rsidP="00331C74">
      <w:pPr>
        <w:pStyle w:val="ListBullet"/>
      </w:pPr>
      <w:r w:rsidRPr="00331C74">
        <w:t>assessor and Industry subject matter expert requirements differ dependin</w:t>
      </w:r>
      <w:r w:rsidRPr="00331C74">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31C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74">
            <w:pPr>
              <w:pStyle w:val="BodyText"/>
              <w:rPr>
                <w:lang w:val="en-NZ"/>
              </w:rPr>
            </w:pPr>
            <w:r w:rsidRPr="00331C7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74">
            <w:pPr>
              <w:pStyle w:val="BodyText"/>
              <w:rPr>
                <w:lang w:val="en-NZ"/>
              </w:rPr>
            </w:pPr>
            <w:r w:rsidRPr="00331C7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74">
            <w:pPr>
              <w:pStyle w:val="BodyText"/>
              <w:rPr>
                <w:lang w:val="en-NZ"/>
              </w:rPr>
            </w:pPr>
            <w:r w:rsidRPr="00331C74">
              <w:t>Required assessor or Industry subject matter expert experience</w:t>
            </w:r>
          </w:p>
        </w:tc>
      </w:tr>
      <w:tr w:rsidTr="00331C7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74">
            <w:pPr>
              <w:pStyle w:val="BodyText"/>
              <w:rPr>
                <w:lang w:val="en-NZ"/>
              </w:rPr>
            </w:pPr>
            <w:r w:rsidRPr="00331C74">
              <w:t>Drilling, Metalliferous Mining, Coal</w:t>
            </w:r>
            <w:r w:rsidRPr="00331C74">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74">
            <w:pPr>
              <w:pStyle w:val="BodyText"/>
              <w:rPr>
                <w:lang w:val="en-NZ"/>
              </w:rPr>
            </w:pPr>
            <w:r w:rsidRPr="00331C7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74">
            <w:pPr>
              <w:pStyle w:val="BodyText"/>
              <w:rPr>
                <w:lang w:val="en-NZ"/>
              </w:rPr>
            </w:pPr>
            <w:r w:rsidRPr="00331C74">
              <w:t>1 Year</w:t>
            </w:r>
          </w:p>
        </w:tc>
      </w:tr>
      <w:tr w:rsidTr="00331C7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74">
            <w:pPr>
              <w:pStyle w:val="BodyText"/>
              <w:rPr>
                <w:lang w:val="en-NZ"/>
              </w:rPr>
            </w:pPr>
            <w:r w:rsidRPr="00331C7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74">
            <w:pPr>
              <w:pStyle w:val="BodyText"/>
              <w:rPr>
                <w:lang w:val="en-NZ"/>
              </w:rPr>
            </w:pPr>
            <w:r w:rsidRPr="00331C74">
              <w:t>2 Years</w:t>
            </w:r>
          </w:p>
        </w:tc>
      </w:tr>
      <w:tr w:rsidTr="00331C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74">
            <w:pPr>
              <w:pStyle w:val="BodyText"/>
              <w:rPr>
                <w:lang w:val="en-NZ"/>
              </w:rPr>
            </w:pPr>
            <w:r w:rsidRPr="00331C7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74">
            <w:pPr>
              <w:pStyle w:val="BodyText"/>
              <w:rPr>
                <w:lang w:val="en-NZ"/>
              </w:rPr>
            </w:pPr>
            <w:r w:rsidRPr="00331C7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74">
            <w:pPr>
              <w:pStyle w:val="BodyText"/>
              <w:rPr>
                <w:lang w:val="en-NZ"/>
              </w:rPr>
            </w:pPr>
            <w:r w:rsidRPr="00331C74">
              <w:t>3 Years</w:t>
            </w:r>
          </w:p>
        </w:tc>
      </w:tr>
      <w:tr w:rsidTr="00331C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74">
            <w:pPr>
              <w:pStyle w:val="BodyText"/>
              <w:rPr>
                <w:lang w:val="en-NZ"/>
              </w:rPr>
            </w:pPr>
            <w:r w:rsidRPr="00331C7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74">
            <w:pPr>
              <w:pStyle w:val="BodyText"/>
              <w:rPr>
                <w:lang w:val="en-NZ"/>
              </w:rPr>
            </w:pPr>
            <w:r w:rsidRPr="00331C7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74">
            <w:pPr>
              <w:pStyle w:val="BodyText"/>
              <w:rPr>
                <w:lang w:val="en-NZ"/>
              </w:rPr>
            </w:pPr>
            <w:r w:rsidRPr="00331C74">
              <w:t>5 Years</w:t>
            </w:r>
          </w:p>
        </w:tc>
      </w:tr>
      <w:tr w:rsidTr="00331C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74">
            <w:pPr>
              <w:pStyle w:val="BodyText"/>
              <w:rPr>
                <w:lang w:val="en-NZ"/>
              </w:rPr>
            </w:pPr>
            <w:r w:rsidRPr="00331C7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1C74" w:rsidP="00331C74">
            <w:pPr>
              <w:pStyle w:val="BodyText"/>
            </w:pPr>
            <w:r w:rsidRPr="00331C74">
              <w:t xml:space="preserve">Where this Unit is being assessed outside of the Resources and Infrastructure Sectors assessor and/or Industry subject matter expert experience </w:t>
            </w:r>
            <w:r w:rsidRPr="00331C74">
              <w:t>should be in-line with industry standards for the sector in which it is being assessed and where no Industry sta</w:t>
            </w:r>
            <w:r w:rsidRPr="00331C74">
              <w:t>ndard is specified should comply with any relevant regulation.</w:t>
            </w:r>
          </w:p>
        </w:tc>
      </w:tr>
    </w:tbl>
    <w:p w:rsidR="00000000" w:rsidRPr="00331C74" w:rsidP="00A669A0">
      <w:pPr>
        <w:pStyle w:val="BodyText"/>
      </w:pPr>
      <w:r w:rsidRPr="00331C74">
        <w:t>*Assessors can demonstrate current work experience through employment within Industry in a role relevant to the outcomes of the Unit; or, for external assessors this can be demonstrated throu</w:t>
      </w:r>
      <w:r w:rsidRPr="00331C74">
        <w:t>gh exposure to Industry by conducting frequent site assessments across various locations.</w:t>
      </w:r>
    </w:p>
    <w:p w:rsidR="00000000" w:rsidRPr="00331C74" w:rsidP="00A669A0">
      <w:pPr>
        <w:pStyle w:val="BodyText"/>
      </w:pPr>
      <w:r w:rsidRPr="00331C74">
        <w:t>**Where a unit is being delivered outside of a Qualification the first numeric character in the Unit code should be considered to indicate the AQF level</w:t>
      </w:r>
    </w:p>
    <w:p w:rsidR="00000000" w:rsidRPr="00331C74" w:rsidP="00331C74">
      <w:pPr>
        <w:pStyle w:val="Heading1"/>
      </w:pPr>
      <w:bookmarkStart w:id="12" w:name="O_687511"/>
      <w:bookmarkEnd w:id="12"/>
      <w:r w:rsidRPr="00331C74">
        <w:t>Links</w:t>
      </w:r>
    </w:p>
    <w:p w:rsidR="00000000" w:rsidRPr="00331C74" w:rsidP="00A669A0">
      <w:pPr>
        <w:pStyle w:val="BodyText"/>
      </w:pPr>
      <w:r w:rsidRPr="00331C7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5673D">
        <w:rPr>
          <w:rStyle w:val="Hyperlink"/>
        </w:rPr>
        <w:t>https://vetnet.gov.au/Pages/TrainingDocs.aspx?q=88a61002-9a21-4386-aaf8-69c76e675272</w:t>
      </w:r>
      <w:r>
        <w:fldChar w:fldCharType="end"/>
      </w:r>
    </w:p>
    <w:p w:rsidR="00000000" w:rsidRPr="00331C74" w:rsidP="00331C74"/>
    <w:sectPr w:rsidSect="00331C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74" w:rsidRPr="00A669A0" w:rsidP="00A669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9A0" w:rsidP="00331C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69A0" w:rsidP="00331C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669A0" w:rsidP="00331C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74" w:rsidP="00331C74">
    <w:pPr>
      <w:pStyle w:val="Footer"/>
      <w:framePr w:wrap="around"/>
    </w:pPr>
    <w:r>
      <w:fldChar w:fldCharType="begin"/>
    </w:r>
    <w:r>
      <w:instrText xml:space="preserve"> DOCPROPERTY  Subject  \* MERGEFORMAT </w:instrText>
    </w:r>
    <w:r>
      <w:fldChar w:fldCharType="separate"/>
    </w:r>
    <w:r w:rsidR="00A669A0">
      <w:t>Approved</w:t>
    </w:r>
    <w:r w:rsidR="00A669A0">
      <w:fldChar w:fldCharType="end"/>
    </w:r>
    <w:r>
      <w:tab/>
      <w:t xml:space="preserve">Page </w:t>
    </w:r>
    <w:r>
      <w:fldChar w:fldCharType="begin"/>
    </w:r>
    <w:r>
      <w:instrText xml:space="preserve"> PAGE  \* Arabic  \* MERGEFORMAT </w:instrText>
    </w:r>
    <w:r>
      <w:fldChar w:fldCharType="separate"/>
    </w:r>
    <w:r w:rsidR="00A669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69A0">
      <w:rPr>
        <w:noProof/>
      </w:rPr>
      <w:t>5</w:t>
    </w:r>
    <w:r>
      <w:rPr>
        <w:noProof/>
      </w:rPr>
      <w:fldChar w:fldCharType="end"/>
    </w:r>
  </w:p>
  <w:p w:rsidR="00331C74" w:rsidP="00331C74">
    <w:pPr>
      <w:pStyle w:val="Footer"/>
      <w:framePr w:wrap="around"/>
    </w:pPr>
    <w:r>
      <w:t xml:space="preserve">© Commonwealth of Australia, </w:t>
    </w:r>
    <w:r>
      <w:fldChar w:fldCharType="begin"/>
    </w:r>
    <w:r>
      <w:instrText xml:space="preserve"> DATE  \@ "yyyy"  \* MERGEFORMAT </w:instrText>
    </w:r>
    <w:r>
      <w:fldChar w:fldCharType="separate"/>
    </w:r>
    <w:r w:rsidR="00A669A0">
      <w:rPr>
        <w:noProof/>
      </w:rPr>
      <w:t>2025</w:t>
    </w:r>
    <w:r>
      <w:fldChar w:fldCharType="end"/>
    </w:r>
    <w:r>
      <w:tab/>
    </w:r>
    <w:r>
      <w:fldChar w:fldCharType="begin"/>
    </w:r>
    <w:r>
      <w:instrText xml:space="preserve"> DOCPROPERTY  Author  \* MERGEFORMAT </w:instrText>
    </w:r>
    <w:r>
      <w:fldChar w:fldCharType="separate"/>
    </w:r>
    <w:r w:rsidR="00A669A0">
      <w:t>Mining and Automotive Skills Alliance</w:t>
    </w:r>
    <w:r w:rsidR="00A669A0">
      <w:fldChar w:fldCharType="end"/>
    </w:r>
  </w:p>
  <w:p w:rsidR="00331C74" w:rsidP="00331C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9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1C74" w:rsidRPr="00A669A0" w:rsidP="00A669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9A0" w:rsidRPr="002D2AF8" w:rsidP="00331C74">
    <w:pPr>
      <w:pStyle w:val="Header"/>
      <w:framePr w:wrap="around"/>
    </w:pPr>
    <w:r>
      <w:fldChar w:fldCharType="begin"/>
    </w:r>
    <w:r>
      <w:instrText xml:space="preserve"> TITLE   \* MERGEFORMAT </w:instrText>
    </w:r>
    <w:r>
      <w:fldChar w:fldCharType="separate"/>
    </w:r>
    <w:r>
      <w:t>RIIERR501D Implement underground coal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69A0" w:rsidP="00331C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74" w:rsidRPr="002D2AF8" w:rsidP="00331C74">
    <w:pPr>
      <w:pStyle w:val="Header"/>
      <w:framePr w:wrap="around"/>
    </w:pPr>
    <w:r>
      <w:fldChar w:fldCharType="begin"/>
    </w:r>
    <w:r>
      <w:instrText xml:space="preserve"> TITLE   \* MERGEFORMAT </w:instrText>
    </w:r>
    <w:r>
      <w:fldChar w:fldCharType="separate"/>
    </w:r>
    <w:r w:rsidR="00A669A0">
      <w:t>RIIERR501D Implement underground coal mine emergency preparedness and response systems</w:t>
    </w:r>
    <w:r w:rsidR="00A669A0">
      <w:fldChar w:fldCharType="end"/>
    </w:r>
    <w:r>
      <w:tab/>
      <w:t xml:space="preserve">Date this document was generated: </w:t>
    </w:r>
    <w:r>
      <w:fldChar w:fldCharType="begin"/>
    </w:r>
    <w:r>
      <w:instrText xml:space="preserve"> CREATEDATE  \@ "d MMMM yyyy"  \* MERGEFORMAT </w:instrText>
    </w:r>
    <w:r>
      <w:fldChar w:fldCharType="separate"/>
    </w:r>
    <w:r w:rsidR="00A669A0">
      <w:rPr>
        <w:noProof/>
      </w:rPr>
      <w:t>2 March 2025</w:t>
    </w:r>
    <w:r>
      <w:fldChar w:fldCharType="end"/>
    </w:r>
  </w:p>
  <w:p w:rsidR="00331C74" w:rsidP="00331C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4C7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A00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70A0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C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C74"/>
    <w:pPr>
      <w:spacing w:before="360" w:after="60"/>
      <w:outlineLvl w:val="0"/>
    </w:pPr>
    <w:rPr>
      <w:sz w:val="32"/>
    </w:rPr>
  </w:style>
  <w:style w:type="paragraph" w:styleId="Heading2">
    <w:name w:val="heading 2"/>
    <w:basedOn w:val="HeadingBase"/>
    <w:next w:val="BodyText"/>
    <w:link w:val="Heading2Char"/>
    <w:qFormat/>
    <w:rsid w:val="00331C74"/>
    <w:pPr>
      <w:keepLines/>
      <w:spacing w:before="240" w:after="120"/>
      <w:outlineLvl w:val="1"/>
    </w:pPr>
    <w:rPr>
      <w:sz w:val="28"/>
      <w:szCs w:val="40"/>
    </w:rPr>
  </w:style>
  <w:style w:type="paragraph" w:styleId="Heading3">
    <w:name w:val="heading 3"/>
    <w:basedOn w:val="HeadingBase"/>
    <w:next w:val="BodyText"/>
    <w:link w:val="Heading3Char"/>
    <w:qFormat/>
    <w:rsid w:val="00331C74"/>
    <w:pPr>
      <w:spacing w:before="180" w:after="120"/>
      <w:outlineLvl w:val="2"/>
    </w:pPr>
    <w:rPr>
      <w:spacing w:val="-10"/>
      <w:kern w:val="32"/>
    </w:rPr>
  </w:style>
  <w:style w:type="paragraph" w:styleId="Heading4">
    <w:name w:val="heading 4"/>
    <w:basedOn w:val="HeadingBase"/>
    <w:next w:val="BodyText"/>
    <w:link w:val="Heading4Char"/>
    <w:qFormat/>
    <w:rsid w:val="00331C74"/>
    <w:pPr>
      <w:spacing w:before="160" w:after="120"/>
      <w:outlineLvl w:val="3"/>
    </w:pPr>
    <w:rPr>
      <w:sz w:val="22"/>
    </w:rPr>
  </w:style>
  <w:style w:type="paragraph" w:styleId="Heading5">
    <w:name w:val="heading 5"/>
    <w:basedOn w:val="HeadingBase"/>
    <w:next w:val="Normal"/>
    <w:link w:val="Heading5Char"/>
    <w:qFormat/>
    <w:rsid w:val="00331C74"/>
    <w:pPr>
      <w:spacing w:before="80"/>
      <w:outlineLvl w:val="4"/>
    </w:pPr>
    <w:rPr>
      <w:color w:val="918585"/>
      <w:sz w:val="20"/>
    </w:rPr>
  </w:style>
  <w:style w:type="paragraph" w:styleId="Heading6">
    <w:name w:val="heading 6"/>
    <w:basedOn w:val="HeadingBase"/>
    <w:next w:val="Normal"/>
    <w:link w:val="Heading6Char"/>
    <w:qFormat/>
    <w:rsid w:val="00331C74"/>
    <w:pPr>
      <w:spacing w:before="60"/>
      <w:outlineLvl w:val="5"/>
    </w:pPr>
    <w:rPr>
      <w:color w:val="918585"/>
      <w:sz w:val="20"/>
    </w:rPr>
  </w:style>
  <w:style w:type="paragraph" w:styleId="Heading7">
    <w:name w:val="heading 7"/>
    <w:basedOn w:val="Normal"/>
    <w:next w:val="Normal"/>
    <w:link w:val="Heading7Char"/>
    <w:qFormat/>
    <w:rsid w:val="00331C74"/>
    <w:pPr>
      <w:ind w:left="720"/>
      <w:outlineLvl w:val="6"/>
    </w:pPr>
    <w:rPr>
      <w:i/>
    </w:rPr>
  </w:style>
  <w:style w:type="paragraph" w:styleId="Heading8">
    <w:name w:val="heading 8"/>
    <w:basedOn w:val="Normal"/>
    <w:next w:val="Normal"/>
    <w:link w:val="Heading8Char"/>
    <w:qFormat/>
    <w:rsid w:val="00331C74"/>
    <w:pPr>
      <w:ind w:left="720"/>
      <w:outlineLvl w:val="7"/>
    </w:pPr>
    <w:rPr>
      <w:i/>
    </w:rPr>
  </w:style>
  <w:style w:type="paragraph" w:styleId="Heading9">
    <w:name w:val="heading 9"/>
    <w:basedOn w:val="Normal"/>
    <w:next w:val="Normal"/>
    <w:link w:val="Heading9Char"/>
    <w:qFormat/>
    <w:rsid w:val="00331C74"/>
    <w:pPr>
      <w:ind w:left="720"/>
      <w:outlineLvl w:val="8"/>
    </w:pPr>
    <w:rPr>
      <w:i/>
    </w:rPr>
  </w:style>
  <w:style w:type="character" w:default="1" w:styleId="DefaultParagraphFont">
    <w:name w:val="Default Paragraph Font"/>
    <w:uiPriority w:val="1"/>
    <w:unhideWhenUsed/>
    <w:rsid w:val="00331C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C74"/>
  </w:style>
  <w:style w:type="character" w:customStyle="1" w:styleId="Heading1Char">
    <w:name w:val="Heading 1 Char"/>
    <w:basedOn w:val="DefaultParagraphFont"/>
    <w:link w:val="Heading1"/>
    <w:rsid w:val="00331C74"/>
    <w:rPr>
      <w:rFonts w:ascii="Times New Roman" w:eastAsia="Times New Roman" w:hAnsi="Times New Roman" w:cs="Times New Roman"/>
      <w:b/>
      <w:sz w:val="32"/>
      <w:szCs w:val="20"/>
      <w:lang w:eastAsia="en-US"/>
    </w:rPr>
  </w:style>
  <w:style w:type="paragraph" w:styleId="BodyText">
    <w:name w:val="Body Text"/>
    <w:basedOn w:val="Normal"/>
    <w:link w:val="BodyTextChar"/>
    <w:rsid w:val="00331C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1C74"/>
    <w:rPr>
      <w:rFonts w:ascii="Times New Roman" w:eastAsia="Times New Roman" w:hAnsi="Times New Roman" w:cs="Times New Roman"/>
      <w:sz w:val="24"/>
      <w:lang w:eastAsia="en-US"/>
    </w:rPr>
  </w:style>
  <w:style w:type="paragraph" w:styleId="ListBullet">
    <w:name w:val="List Bullet"/>
    <w:basedOn w:val="List"/>
    <w:rsid w:val="00331C74"/>
    <w:pPr>
      <w:numPr>
        <w:numId w:val="12"/>
      </w:numPr>
      <w:tabs>
        <w:tab w:val="clear" w:pos="340"/>
      </w:tabs>
      <w:spacing w:before="40" w:after="40"/>
    </w:pPr>
  </w:style>
  <w:style w:type="paragraph" w:styleId="ListBullet2">
    <w:name w:val="List Bullet 2"/>
    <w:basedOn w:val="List2"/>
    <w:rsid w:val="00331C74"/>
    <w:pPr>
      <w:numPr>
        <w:numId w:val="13"/>
      </w:numPr>
      <w:tabs>
        <w:tab w:val="clear" w:pos="680"/>
      </w:tabs>
    </w:pPr>
  </w:style>
  <w:style w:type="paragraph" w:customStyle="1" w:styleId="SuperHeading">
    <w:name w:val="SuperHeading"/>
    <w:basedOn w:val="Normal"/>
    <w:rsid w:val="00331C74"/>
    <w:pPr>
      <w:spacing w:before="240" w:after="120"/>
      <w:outlineLvl w:val="0"/>
    </w:pPr>
    <w:rPr>
      <w:rFonts w:ascii="Times New Roman" w:hAnsi="Times New Roman"/>
      <w:b/>
      <w:sz w:val="32"/>
    </w:rPr>
  </w:style>
  <w:style w:type="paragraph" w:customStyle="1" w:styleId="AllowPageBreak">
    <w:name w:val="AllowPageBreak"/>
    <w:rsid w:val="00331C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1C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C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C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C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C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C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C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C74"/>
    <w:rPr>
      <w:rFonts w:ascii="Courier New" w:eastAsia="Times New Roman" w:hAnsi="Courier New" w:cs="Times New Roman"/>
      <w:i/>
      <w:szCs w:val="20"/>
      <w:lang w:eastAsia="en-US"/>
    </w:rPr>
  </w:style>
  <w:style w:type="paragraph" w:customStyle="1" w:styleId="HeadingBase">
    <w:name w:val="Heading Base"/>
    <w:rsid w:val="00331C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C74"/>
    <w:pPr>
      <w:tabs>
        <w:tab w:val="right" w:leader="dot" w:pos="9072"/>
      </w:tabs>
      <w:ind w:left="567"/>
    </w:pPr>
    <w:rPr>
      <w:szCs w:val="22"/>
    </w:rPr>
  </w:style>
  <w:style w:type="paragraph" w:customStyle="1" w:styleId="TOCBase">
    <w:name w:val="TOC Base"/>
    <w:rsid w:val="00331C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C74"/>
    <w:pPr>
      <w:tabs>
        <w:tab w:val="right" w:leader="dot" w:pos="9072"/>
      </w:tabs>
      <w:spacing w:before="40" w:after="40"/>
      <w:ind w:left="284"/>
    </w:pPr>
    <w:rPr>
      <w:rFonts w:ascii="Times New Roman" w:hAnsi="Times New Roman"/>
    </w:rPr>
  </w:style>
  <w:style w:type="paragraph" w:styleId="TOC1">
    <w:name w:val="toc 1"/>
    <w:basedOn w:val="TOCBase"/>
    <w:next w:val="Normal"/>
    <w:rsid w:val="00331C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C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C74"/>
    <w:rPr>
      <w:rFonts w:ascii="Times New Roman" w:eastAsia="Times New Roman" w:hAnsi="Times New Roman" w:cs="Times New Roman"/>
      <w:sz w:val="16"/>
      <w:lang w:eastAsia="en-US"/>
    </w:rPr>
  </w:style>
  <w:style w:type="paragraph" w:styleId="Title">
    <w:name w:val="Title"/>
    <w:basedOn w:val="HeadingBase"/>
    <w:link w:val="TitleChar"/>
    <w:qFormat/>
    <w:rsid w:val="00331C74"/>
    <w:pPr>
      <w:spacing w:before="5040"/>
      <w:jc w:val="center"/>
    </w:pPr>
    <w:rPr>
      <w:sz w:val="48"/>
      <w:szCs w:val="72"/>
      <w:lang w:val="en-US"/>
    </w:rPr>
  </w:style>
  <w:style w:type="character" w:customStyle="1" w:styleId="TitleChar">
    <w:name w:val="Title Char"/>
    <w:basedOn w:val="DefaultParagraphFont"/>
    <w:link w:val="Title"/>
    <w:rsid w:val="00331C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C74"/>
    <w:pPr>
      <w:tabs>
        <w:tab w:val="left" w:pos="3600"/>
        <w:tab w:val="left" w:pos="3958"/>
      </w:tabs>
    </w:pPr>
  </w:style>
  <w:style w:type="paragraph" w:styleId="List">
    <w:name w:val="List"/>
    <w:basedOn w:val="BodyText"/>
    <w:next w:val="BodyText"/>
    <w:rsid w:val="00331C74"/>
    <w:pPr>
      <w:tabs>
        <w:tab w:val="left" w:pos="340"/>
      </w:tabs>
      <w:spacing w:before="60" w:after="60"/>
      <w:ind w:left="340" w:hanging="340"/>
    </w:pPr>
  </w:style>
  <w:style w:type="paragraph" w:customStyle="1" w:styleId="Note">
    <w:name w:val="Note"/>
    <w:basedOn w:val="BodyText"/>
    <w:rsid w:val="00331C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1C74"/>
    <w:rPr>
      <w:b/>
      <w:spacing w:val="0"/>
    </w:rPr>
  </w:style>
  <w:style w:type="paragraph" w:customStyle="1" w:styleId="SuperTitle">
    <w:name w:val="SuperTitle"/>
    <w:basedOn w:val="Title"/>
    <w:rsid w:val="00331C74"/>
    <w:pPr>
      <w:framePr w:wrap="auto" w:hAnchor="text" w:y="6049"/>
    </w:pPr>
    <w:rPr>
      <w:color w:val="000000"/>
      <w:sz w:val="40"/>
    </w:rPr>
  </w:style>
  <w:style w:type="paragraph" w:customStyle="1" w:styleId="TOCTitle">
    <w:name w:val="TOCTitle"/>
    <w:basedOn w:val="Heading1"/>
    <w:rsid w:val="00331C74"/>
    <w:pPr>
      <w:spacing w:after="240"/>
      <w:jc w:val="center"/>
      <w:outlineLvl w:val="9"/>
    </w:pPr>
    <w:rPr>
      <w:caps/>
    </w:rPr>
  </w:style>
  <w:style w:type="paragraph" w:customStyle="1" w:styleId="Version">
    <w:name w:val="Version"/>
    <w:rsid w:val="00331C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1C74"/>
    <w:pPr>
      <w:keepNext w:val="0"/>
      <w:tabs>
        <w:tab w:val="right" w:pos="4176"/>
      </w:tabs>
      <w:ind w:left="198" w:hanging="198"/>
    </w:pPr>
    <w:rPr>
      <w:rFonts w:ascii="Garamond" w:hAnsi="Garamond"/>
    </w:rPr>
  </w:style>
  <w:style w:type="paragraph" w:styleId="IndexHeading">
    <w:name w:val="index heading"/>
    <w:basedOn w:val="Normal"/>
    <w:next w:val="Index1"/>
    <w:semiHidden/>
    <w:rsid w:val="00331C74"/>
    <w:pPr>
      <w:spacing w:before="120" w:after="120"/>
    </w:pPr>
    <w:rPr>
      <w:rFonts w:ascii="Arial" w:hAnsi="Arial"/>
      <w:b/>
      <w:color w:val="918585"/>
      <w:sz w:val="24"/>
    </w:rPr>
  </w:style>
  <w:style w:type="paragraph" w:styleId="Header">
    <w:name w:val="header"/>
    <w:basedOn w:val="Normal"/>
    <w:link w:val="HeaderChar"/>
    <w:rsid w:val="00331C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C74"/>
    <w:rPr>
      <w:rFonts w:ascii="Times New Roman" w:eastAsia="Times New Roman" w:hAnsi="Times New Roman" w:cs="Times New Roman"/>
      <w:sz w:val="16"/>
      <w:szCs w:val="20"/>
      <w:lang w:val="en-GB" w:eastAsia="en-US"/>
    </w:rPr>
  </w:style>
  <w:style w:type="paragraph" w:customStyle="1" w:styleId="Chapter">
    <w:name w:val="Chapter"/>
    <w:basedOn w:val="Normal"/>
    <w:rsid w:val="00331C74"/>
    <w:pPr>
      <w:spacing w:before="240"/>
    </w:pPr>
    <w:rPr>
      <w:rFonts w:ascii="Times New Roman" w:hAnsi="Times New Roman"/>
      <w:smallCaps/>
      <w:spacing w:val="80"/>
      <w:sz w:val="28"/>
    </w:rPr>
  </w:style>
  <w:style w:type="paragraph" w:customStyle="1" w:styleId="InChapter">
    <w:name w:val="InChapter"/>
    <w:basedOn w:val="Heading3"/>
    <w:rsid w:val="00331C74"/>
    <w:pPr>
      <w:spacing w:after="240"/>
      <w:outlineLvl w:val="9"/>
    </w:pPr>
    <w:rPr>
      <w:noProof/>
    </w:rPr>
  </w:style>
  <w:style w:type="paragraph" w:styleId="Index2">
    <w:name w:val="index 2"/>
    <w:basedOn w:val="Normal"/>
    <w:next w:val="Normal"/>
    <w:semiHidden/>
    <w:rsid w:val="00331C74"/>
    <w:pPr>
      <w:tabs>
        <w:tab w:val="right" w:pos="4176"/>
      </w:tabs>
      <w:ind w:left="568" w:hanging="284"/>
    </w:pPr>
    <w:rPr>
      <w:rFonts w:ascii="Garamond" w:hAnsi="Garamond"/>
    </w:rPr>
  </w:style>
  <w:style w:type="paragraph" w:customStyle="1" w:styleId="Byline">
    <w:name w:val="Byline"/>
    <w:rsid w:val="00331C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C74"/>
    <w:pPr>
      <w:tabs>
        <w:tab w:val="clear" w:pos="3600"/>
        <w:tab w:val="clear" w:pos="3958"/>
      </w:tabs>
      <w:jc w:val="right"/>
    </w:pPr>
  </w:style>
  <w:style w:type="character" w:styleId="Emphasis">
    <w:name w:val="Emphasis"/>
    <w:basedOn w:val="DefaultParagraphFont"/>
    <w:qFormat/>
    <w:rsid w:val="00331C74"/>
    <w:rPr>
      <w:i/>
    </w:rPr>
  </w:style>
  <w:style w:type="paragraph" w:styleId="Caption">
    <w:name w:val="caption"/>
    <w:basedOn w:val="BodyText"/>
    <w:next w:val="Normal"/>
    <w:qFormat/>
    <w:rsid w:val="00331C74"/>
    <w:pPr>
      <w:framePr w:w="2268" w:hSpace="181" w:vSpace="181" w:wrap="around" w:vAnchor="text" w:hAnchor="page" w:x="1135" w:y="285" w:anchorLock="1"/>
    </w:pPr>
    <w:rPr>
      <w:i/>
    </w:rPr>
  </w:style>
  <w:style w:type="paragraph" w:customStyle="1" w:styleId="MiniTOCTitle">
    <w:name w:val="MiniTOCTitle"/>
    <w:basedOn w:val="Heading4"/>
    <w:rsid w:val="00331C74"/>
    <w:pPr>
      <w:spacing w:before="240"/>
      <w:outlineLvl w:val="9"/>
    </w:pPr>
    <w:rPr>
      <w:noProof/>
      <w:sz w:val="24"/>
    </w:rPr>
  </w:style>
  <w:style w:type="paragraph" w:customStyle="1" w:styleId="MiniTOCItem">
    <w:name w:val="MiniTOCItem"/>
    <w:basedOn w:val="ListBullet"/>
    <w:rsid w:val="00331C74"/>
    <w:pPr>
      <w:numPr>
        <w:numId w:val="0"/>
      </w:numPr>
      <w:tabs>
        <w:tab w:val="right" w:leader="dot" w:pos="6521"/>
      </w:tabs>
      <w:spacing w:before="0" w:after="0"/>
    </w:pPr>
  </w:style>
  <w:style w:type="paragraph" w:customStyle="1" w:styleId="TOFTitle">
    <w:name w:val="TOFTitle"/>
    <w:basedOn w:val="TOCTitle"/>
    <w:rsid w:val="00331C74"/>
  </w:style>
  <w:style w:type="paragraph" w:styleId="TableofFigures">
    <w:name w:val="table of figures"/>
    <w:basedOn w:val="Normal"/>
    <w:next w:val="Normal"/>
    <w:semiHidden/>
    <w:rsid w:val="00331C74"/>
    <w:pPr>
      <w:tabs>
        <w:tab w:val="right" w:leader="dot" w:pos="9072"/>
      </w:tabs>
      <w:ind w:left="970" w:hanging="403"/>
    </w:pPr>
    <w:rPr>
      <w:rFonts w:ascii="Times New Roman" w:hAnsi="Times New Roman"/>
      <w:b/>
    </w:rPr>
  </w:style>
  <w:style w:type="paragraph" w:styleId="ListNumber">
    <w:name w:val="List Number"/>
    <w:basedOn w:val="List"/>
    <w:rsid w:val="00331C74"/>
    <w:pPr>
      <w:numPr>
        <w:numId w:val="15"/>
      </w:numPr>
      <w:tabs>
        <w:tab w:val="clear" w:pos="340"/>
      </w:tabs>
    </w:pPr>
  </w:style>
  <w:style w:type="character" w:customStyle="1" w:styleId="WingdingSymbols">
    <w:name w:val="Wingding Symbols"/>
    <w:rsid w:val="00331C74"/>
    <w:rPr>
      <w:rFonts w:ascii="Wingdings" w:hAnsi="Wingdings"/>
    </w:rPr>
  </w:style>
  <w:style w:type="paragraph" w:customStyle="1" w:styleId="TableHeading">
    <w:name w:val="Table Heading"/>
    <w:basedOn w:val="HeadingBase"/>
    <w:rsid w:val="00331C74"/>
    <w:pPr>
      <w:keepLines/>
      <w:pBdr>
        <w:bottom w:val="single" w:sz="6" w:space="1" w:color="918585"/>
      </w:pBdr>
      <w:spacing w:before="240"/>
    </w:pPr>
  </w:style>
  <w:style w:type="character" w:customStyle="1" w:styleId="HotSpot">
    <w:name w:val="HotSpot"/>
    <w:rsid w:val="00331C74"/>
    <w:rPr>
      <w:color w:val="0033CC"/>
      <w:u w:val="none"/>
    </w:rPr>
  </w:style>
  <w:style w:type="paragraph" w:customStyle="1" w:styleId="BodyTextRight">
    <w:name w:val="Body Text Right"/>
    <w:basedOn w:val="BodyText"/>
    <w:rsid w:val="00331C74"/>
    <w:pPr>
      <w:spacing w:before="0" w:after="0"/>
      <w:jc w:val="right"/>
    </w:pPr>
  </w:style>
  <w:style w:type="paragraph" w:styleId="Index3">
    <w:name w:val="index 3"/>
    <w:basedOn w:val="ListNumber2"/>
    <w:next w:val="Normal"/>
    <w:semiHidden/>
    <w:rsid w:val="00331C74"/>
    <w:pPr>
      <w:numPr>
        <w:numId w:val="0"/>
      </w:numPr>
      <w:tabs>
        <w:tab w:val="right" w:leader="dot" w:pos="4176"/>
      </w:tabs>
    </w:pPr>
  </w:style>
  <w:style w:type="paragraph" w:styleId="ListNumber2">
    <w:name w:val="List Number 2"/>
    <w:basedOn w:val="List2"/>
    <w:rsid w:val="00331C74"/>
    <w:pPr>
      <w:numPr>
        <w:numId w:val="10"/>
      </w:numPr>
      <w:tabs>
        <w:tab w:val="clear" w:pos="1060"/>
      </w:tabs>
    </w:pPr>
  </w:style>
  <w:style w:type="paragraph" w:customStyle="1" w:styleId="MarginNote">
    <w:name w:val="Margin Note"/>
    <w:basedOn w:val="BodyText"/>
    <w:rsid w:val="00331C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C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C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C74"/>
    <w:rPr>
      <w:sz w:val="32"/>
    </w:rPr>
  </w:style>
  <w:style w:type="paragraph" w:customStyle="1" w:styleId="HeadingProcedure">
    <w:name w:val="Heading Procedure"/>
    <w:basedOn w:val="HeadingBase"/>
    <w:next w:val="Normal"/>
    <w:rsid w:val="00331C74"/>
    <w:pPr>
      <w:tabs>
        <w:tab w:val="left" w:pos="0"/>
      </w:tabs>
      <w:spacing w:before="120" w:after="60"/>
    </w:pPr>
    <w:rPr>
      <w:i/>
      <w:color w:val="918585"/>
      <w:sz w:val="22"/>
    </w:rPr>
  </w:style>
  <w:style w:type="paragraph" w:customStyle="1" w:styleId="TableBodyText">
    <w:name w:val="Table Body Text"/>
    <w:basedOn w:val="BodyText"/>
    <w:rsid w:val="00331C74"/>
    <w:pPr>
      <w:spacing w:before="60" w:after="60"/>
    </w:pPr>
  </w:style>
  <w:style w:type="paragraph" w:styleId="ListContinue">
    <w:name w:val="List Continue"/>
    <w:basedOn w:val="List"/>
    <w:rsid w:val="00331C74"/>
    <w:pPr>
      <w:ind w:firstLine="0"/>
    </w:pPr>
  </w:style>
  <w:style w:type="paragraph" w:customStyle="1" w:styleId="ListNote">
    <w:name w:val="List Note"/>
    <w:basedOn w:val="List"/>
    <w:rsid w:val="00331C74"/>
    <w:pPr>
      <w:pBdr>
        <w:top w:val="single" w:sz="6" w:space="2" w:color="918585"/>
        <w:bottom w:val="single" w:sz="6" w:space="2" w:color="918585"/>
      </w:pBdr>
      <w:tabs>
        <w:tab w:val="left" w:pos="1021"/>
      </w:tabs>
      <w:ind w:firstLine="0"/>
    </w:pPr>
  </w:style>
  <w:style w:type="paragraph" w:customStyle="1" w:styleId="Warning">
    <w:name w:val="Warning"/>
    <w:basedOn w:val="BodyText"/>
    <w:rsid w:val="00331C74"/>
    <w:pPr>
      <w:shd w:val="clear" w:color="auto" w:fill="D9D9D9"/>
      <w:tabs>
        <w:tab w:val="left" w:pos="992"/>
      </w:tabs>
      <w:ind w:left="119" w:right="119"/>
    </w:pPr>
    <w:rPr>
      <w:sz w:val="20"/>
    </w:rPr>
  </w:style>
  <w:style w:type="paragraph" w:customStyle="1" w:styleId="MarginIcons">
    <w:name w:val="Margin Icons"/>
    <w:basedOn w:val="BodyText"/>
    <w:rsid w:val="00331C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C74"/>
    <w:rPr>
      <w:rFonts w:ascii="Courier New" w:hAnsi="Courier New"/>
    </w:rPr>
  </w:style>
  <w:style w:type="paragraph" w:customStyle="1" w:styleId="NoteBullet">
    <w:name w:val="Note Bullet"/>
    <w:basedOn w:val="Note"/>
    <w:rsid w:val="00331C74"/>
    <w:pPr>
      <w:tabs>
        <w:tab w:val="clear" w:pos="680"/>
      </w:tabs>
      <w:spacing w:before="60" w:after="60"/>
    </w:pPr>
  </w:style>
  <w:style w:type="paragraph" w:customStyle="1" w:styleId="SubHeading2">
    <w:name w:val="SubHeading2"/>
    <w:basedOn w:val="HeadingBase"/>
    <w:rsid w:val="00331C74"/>
    <w:pPr>
      <w:spacing w:before="240" w:after="60"/>
    </w:pPr>
    <w:rPr>
      <w:sz w:val="20"/>
    </w:rPr>
  </w:style>
  <w:style w:type="paragraph" w:customStyle="1" w:styleId="SubHeading1">
    <w:name w:val="SubHeading1"/>
    <w:basedOn w:val="HeadingBase"/>
    <w:rsid w:val="00331C74"/>
    <w:pPr>
      <w:spacing w:before="240" w:after="60"/>
    </w:pPr>
    <w:rPr>
      <w:color w:val="918585"/>
      <w:sz w:val="22"/>
    </w:rPr>
  </w:style>
  <w:style w:type="paragraph" w:customStyle="1" w:styleId="SideHeading">
    <w:name w:val="Side Heading"/>
    <w:basedOn w:val="HeadingBase"/>
    <w:rsid w:val="00331C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C74"/>
    <w:pPr>
      <w:tabs>
        <w:tab w:val="num" w:pos="360"/>
      </w:tabs>
    </w:pPr>
  </w:style>
  <w:style w:type="paragraph" w:styleId="PlainText">
    <w:name w:val="Plain Text"/>
    <w:basedOn w:val="Normal"/>
    <w:link w:val="PlainTextChar"/>
    <w:rsid w:val="00331C74"/>
    <w:rPr>
      <w:sz w:val="20"/>
    </w:rPr>
  </w:style>
  <w:style w:type="character" w:customStyle="1" w:styleId="PlainTextChar">
    <w:name w:val="Plain Text Char"/>
    <w:basedOn w:val="DefaultParagraphFont"/>
    <w:link w:val="PlainText"/>
    <w:rsid w:val="00331C74"/>
    <w:rPr>
      <w:rFonts w:ascii="Courier New" w:eastAsia="Times New Roman" w:hAnsi="Courier New" w:cs="Times New Roman"/>
      <w:sz w:val="20"/>
      <w:szCs w:val="20"/>
      <w:lang w:eastAsia="en-US"/>
    </w:rPr>
  </w:style>
  <w:style w:type="character" w:customStyle="1" w:styleId="MenuOption">
    <w:name w:val="Menu Option"/>
    <w:basedOn w:val="DefaultParagraphFont"/>
    <w:rsid w:val="00331C74"/>
    <w:rPr>
      <w:b/>
      <w:smallCaps/>
    </w:rPr>
  </w:style>
  <w:style w:type="paragraph" w:customStyle="1" w:styleId="TableListNumber">
    <w:name w:val="Table List Number"/>
    <w:basedOn w:val="ListNumber"/>
    <w:rsid w:val="00331C74"/>
    <w:pPr>
      <w:numPr>
        <w:numId w:val="0"/>
      </w:numPr>
    </w:pPr>
  </w:style>
  <w:style w:type="paragraph" w:styleId="TOC4">
    <w:name w:val="toc 4"/>
    <w:basedOn w:val="TOCBase"/>
    <w:next w:val="Normal"/>
    <w:semiHidden/>
    <w:rsid w:val="00331C74"/>
    <w:pPr>
      <w:tabs>
        <w:tab w:val="right" w:leader="dot" w:pos="9071"/>
      </w:tabs>
      <w:ind w:left="1701"/>
    </w:pPr>
  </w:style>
  <w:style w:type="paragraph" w:customStyle="1" w:styleId="ListAlpha">
    <w:name w:val="List Alpha"/>
    <w:basedOn w:val="List"/>
    <w:rsid w:val="00331C74"/>
    <w:pPr>
      <w:numPr>
        <w:numId w:val="9"/>
      </w:numPr>
    </w:pPr>
  </w:style>
  <w:style w:type="paragraph" w:customStyle="1" w:styleId="ListAlpha2">
    <w:name w:val="List Alpha 2"/>
    <w:basedOn w:val="List2"/>
    <w:rsid w:val="00331C74"/>
    <w:pPr>
      <w:numPr>
        <w:numId w:val="8"/>
      </w:numPr>
    </w:pPr>
  </w:style>
  <w:style w:type="paragraph" w:styleId="List2">
    <w:name w:val="List 2"/>
    <w:basedOn w:val="BodyText"/>
    <w:rsid w:val="00331C74"/>
    <w:pPr>
      <w:tabs>
        <w:tab w:val="left" w:pos="680"/>
      </w:tabs>
      <w:spacing w:before="60" w:after="60"/>
      <w:ind w:left="680" w:hanging="340"/>
    </w:pPr>
  </w:style>
  <w:style w:type="paragraph" w:styleId="List3">
    <w:name w:val="List 3"/>
    <w:basedOn w:val="BodyText"/>
    <w:rsid w:val="00331C74"/>
    <w:pPr>
      <w:tabs>
        <w:tab w:val="left" w:pos="1021"/>
      </w:tabs>
      <w:spacing w:before="60" w:after="60"/>
      <w:ind w:left="1020" w:hanging="340"/>
    </w:pPr>
  </w:style>
  <w:style w:type="paragraph" w:styleId="List4">
    <w:name w:val="List 4"/>
    <w:basedOn w:val="BodyText"/>
    <w:rsid w:val="00331C74"/>
    <w:pPr>
      <w:tabs>
        <w:tab w:val="left" w:pos="1361"/>
      </w:tabs>
      <w:spacing w:before="60" w:after="60"/>
      <w:ind w:left="1361" w:hanging="340"/>
    </w:pPr>
  </w:style>
  <w:style w:type="paragraph" w:styleId="List5">
    <w:name w:val="List 5"/>
    <w:basedOn w:val="BodyText"/>
    <w:rsid w:val="00331C74"/>
    <w:pPr>
      <w:tabs>
        <w:tab w:val="left" w:pos="1701"/>
      </w:tabs>
      <w:spacing w:before="60" w:after="60"/>
      <w:ind w:left="1701" w:hanging="340"/>
    </w:pPr>
  </w:style>
  <w:style w:type="paragraph" w:styleId="ListBullet3">
    <w:name w:val="List Bullet 3"/>
    <w:basedOn w:val="List3"/>
    <w:rsid w:val="00331C74"/>
    <w:pPr>
      <w:numPr>
        <w:numId w:val="14"/>
      </w:numPr>
      <w:tabs>
        <w:tab w:val="clear" w:pos="1021"/>
      </w:tabs>
      <w:ind w:left="1037" w:hanging="357"/>
    </w:pPr>
  </w:style>
  <w:style w:type="paragraph" w:styleId="ListBullet4">
    <w:name w:val="List Bullet 4"/>
    <w:basedOn w:val="List4"/>
    <w:rsid w:val="00331C74"/>
    <w:pPr>
      <w:numPr>
        <w:numId w:val="3"/>
      </w:numPr>
      <w:tabs>
        <w:tab w:val="clear" w:pos="1361"/>
      </w:tabs>
    </w:pPr>
  </w:style>
  <w:style w:type="paragraph" w:styleId="ListBullet5">
    <w:name w:val="List Bullet 5"/>
    <w:basedOn w:val="List5"/>
    <w:rsid w:val="00331C74"/>
    <w:pPr>
      <w:numPr>
        <w:numId w:val="4"/>
      </w:numPr>
    </w:pPr>
  </w:style>
  <w:style w:type="paragraph" w:styleId="ListContinue2">
    <w:name w:val="List Continue 2"/>
    <w:basedOn w:val="List2"/>
    <w:rsid w:val="00331C74"/>
    <w:pPr>
      <w:ind w:firstLine="0"/>
    </w:pPr>
  </w:style>
  <w:style w:type="paragraph" w:styleId="ListContinue3">
    <w:name w:val="List Continue 3"/>
    <w:basedOn w:val="List3"/>
    <w:rsid w:val="00331C74"/>
    <w:pPr>
      <w:ind w:left="1021" w:firstLine="0"/>
    </w:pPr>
  </w:style>
  <w:style w:type="paragraph" w:styleId="ListContinue4">
    <w:name w:val="List Continue 4"/>
    <w:basedOn w:val="List4"/>
    <w:rsid w:val="00331C74"/>
    <w:pPr>
      <w:ind w:firstLine="0"/>
    </w:pPr>
  </w:style>
  <w:style w:type="paragraph" w:styleId="ListContinue5">
    <w:name w:val="List Continue 5"/>
    <w:basedOn w:val="List5"/>
    <w:rsid w:val="00331C74"/>
    <w:pPr>
      <w:ind w:firstLine="0"/>
    </w:pPr>
  </w:style>
  <w:style w:type="paragraph" w:styleId="ListNumber3">
    <w:name w:val="List Number 3"/>
    <w:basedOn w:val="List3"/>
    <w:rsid w:val="00331C74"/>
    <w:pPr>
      <w:numPr>
        <w:numId w:val="5"/>
      </w:numPr>
    </w:pPr>
  </w:style>
  <w:style w:type="paragraph" w:styleId="ListNumber4">
    <w:name w:val="List Number 4"/>
    <w:basedOn w:val="List4"/>
    <w:rsid w:val="00331C74"/>
    <w:pPr>
      <w:numPr>
        <w:numId w:val="6"/>
      </w:numPr>
    </w:pPr>
  </w:style>
  <w:style w:type="paragraph" w:styleId="ListNumber5">
    <w:name w:val="List Number 5"/>
    <w:basedOn w:val="List5"/>
    <w:rsid w:val="00331C74"/>
    <w:pPr>
      <w:numPr>
        <w:numId w:val="7"/>
      </w:numPr>
    </w:pPr>
  </w:style>
  <w:style w:type="paragraph" w:styleId="BlockText">
    <w:name w:val="Block Text"/>
    <w:basedOn w:val="Normal"/>
    <w:rsid w:val="00331C74"/>
    <w:pPr>
      <w:spacing w:after="120"/>
      <w:ind w:left="1440" w:right="1440"/>
    </w:pPr>
  </w:style>
  <w:style w:type="character" w:customStyle="1" w:styleId="Subscript">
    <w:name w:val="Subscript"/>
    <w:basedOn w:val="DefaultParagraphFont"/>
    <w:rsid w:val="00331C74"/>
    <w:rPr>
      <w:sz w:val="16"/>
      <w:vertAlign w:val="subscript"/>
    </w:rPr>
  </w:style>
  <w:style w:type="character" w:customStyle="1" w:styleId="Superscript">
    <w:name w:val="Superscript"/>
    <w:basedOn w:val="DefaultParagraphFont"/>
    <w:rsid w:val="00331C74"/>
    <w:rPr>
      <w:sz w:val="16"/>
      <w:vertAlign w:val="superscript"/>
    </w:rPr>
  </w:style>
  <w:style w:type="character" w:customStyle="1" w:styleId="Symbols">
    <w:name w:val="Symbols"/>
    <w:basedOn w:val="DefaultParagraphFont"/>
    <w:rsid w:val="00331C74"/>
    <w:rPr>
      <w:rFonts w:ascii="Symbol" w:hAnsi="Symbol"/>
    </w:rPr>
  </w:style>
  <w:style w:type="character" w:customStyle="1" w:styleId="MenuOptions">
    <w:name w:val="Menu Options"/>
    <w:basedOn w:val="DefaultParagraphFont"/>
    <w:rsid w:val="00331C74"/>
    <w:rPr>
      <w:rFonts w:ascii="Arial Narrow" w:hAnsi="Arial Narrow"/>
      <w:smallCaps/>
    </w:rPr>
  </w:style>
  <w:style w:type="character" w:customStyle="1" w:styleId="Buttons">
    <w:name w:val="Buttons"/>
    <w:basedOn w:val="DefaultParagraphFont"/>
    <w:rsid w:val="00331C74"/>
    <w:rPr>
      <w:b/>
    </w:rPr>
  </w:style>
  <w:style w:type="character" w:customStyle="1" w:styleId="Underlined">
    <w:name w:val="Underlined"/>
    <w:basedOn w:val="DefaultParagraphFont"/>
    <w:rsid w:val="00331C74"/>
    <w:rPr>
      <w:u w:val="single"/>
    </w:rPr>
  </w:style>
  <w:style w:type="paragraph" w:customStyle="1" w:styleId="TableBodyTextRight">
    <w:name w:val="Table Body Text Right"/>
    <w:basedOn w:val="TableBodyText"/>
    <w:rsid w:val="00331C74"/>
    <w:pPr>
      <w:widowControl w:val="0"/>
      <w:autoSpaceDE w:val="0"/>
      <w:autoSpaceDN w:val="0"/>
      <w:adjustRightInd w:val="0"/>
      <w:jc w:val="right"/>
    </w:pPr>
    <w:rPr>
      <w:rFonts w:cs="Arial"/>
      <w:szCs w:val="18"/>
    </w:rPr>
  </w:style>
  <w:style w:type="paragraph" w:customStyle="1" w:styleId="CopyrightText">
    <w:name w:val="Copyright Text"/>
    <w:basedOn w:val="BodyText"/>
    <w:rsid w:val="00331C74"/>
    <w:rPr>
      <w:sz w:val="18"/>
    </w:rPr>
  </w:style>
  <w:style w:type="paragraph" w:customStyle="1" w:styleId="BodySmallRight">
    <w:name w:val="Body Small Right"/>
    <w:basedOn w:val="BodyTextRight"/>
    <w:rsid w:val="00331C74"/>
    <w:rPr>
      <w:sz w:val="18"/>
      <w:szCs w:val="18"/>
    </w:rPr>
  </w:style>
  <w:style w:type="paragraph" w:customStyle="1" w:styleId="MarginEdition">
    <w:name w:val="Margin Edition"/>
    <w:basedOn w:val="MarginNote"/>
    <w:rsid w:val="00331C74"/>
    <w:pPr>
      <w:spacing w:before="0" w:after="0"/>
    </w:pPr>
    <w:rPr>
      <w:rFonts w:ascii="Times New Roman" w:hAnsi="Times New Roman"/>
      <w:color w:val="999999"/>
    </w:rPr>
  </w:style>
  <w:style w:type="paragraph" w:customStyle="1" w:styleId="Spacer">
    <w:name w:val="Spacer"/>
    <w:basedOn w:val="Normal"/>
    <w:rsid w:val="00331C74"/>
    <w:rPr>
      <w:sz w:val="2"/>
      <w:szCs w:val="2"/>
    </w:rPr>
  </w:style>
  <w:style w:type="character" w:customStyle="1" w:styleId="Small">
    <w:name w:val="Small"/>
    <w:basedOn w:val="DefaultParagraphFont"/>
    <w:rsid w:val="00331C74"/>
    <w:rPr>
      <w:sz w:val="16"/>
    </w:rPr>
  </w:style>
  <w:style w:type="paragraph" w:customStyle="1" w:styleId="WideTable">
    <w:name w:val="Wide Table"/>
    <w:basedOn w:val="Normal"/>
    <w:rsid w:val="00331C74"/>
    <w:pPr>
      <w:ind w:left="-1418"/>
    </w:pPr>
    <w:rPr>
      <w:sz w:val="2"/>
      <w:szCs w:val="2"/>
    </w:rPr>
  </w:style>
  <w:style w:type="character" w:styleId="PageNumber">
    <w:name w:val="page number"/>
    <w:basedOn w:val="DefaultParagraphFont"/>
    <w:rsid w:val="00331C74"/>
  </w:style>
  <w:style w:type="paragraph" w:styleId="Quote">
    <w:name w:val="Quote"/>
    <w:basedOn w:val="Heading1"/>
    <w:link w:val="QuoteChar"/>
    <w:qFormat/>
    <w:rsid w:val="00331C74"/>
    <w:rPr>
      <w:b w:val="0"/>
      <w:sz w:val="72"/>
      <w:szCs w:val="72"/>
      <w:lang w:val="en-NZ"/>
    </w:rPr>
  </w:style>
  <w:style w:type="character" w:customStyle="1" w:styleId="QuoteChar">
    <w:name w:val="Quote Char"/>
    <w:basedOn w:val="DefaultParagraphFont"/>
    <w:link w:val="Quote"/>
    <w:rsid w:val="00331C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C74"/>
    <w:pPr>
      <w:pageBreakBefore/>
    </w:pPr>
  </w:style>
  <w:style w:type="paragraph" w:customStyle="1" w:styleId="Border">
    <w:name w:val="Border"/>
    <w:basedOn w:val="Normal"/>
    <w:qFormat/>
    <w:rsid w:val="00331C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C74"/>
    <w:rPr>
      <w:b/>
      <w:bCs/>
      <w:i/>
      <w:iCs/>
      <w:color w:val="auto"/>
    </w:rPr>
  </w:style>
  <w:style w:type="paragraph" w:styleId="IntenseQuote">
    <w:name w:val="Intense Quote"/>
    <w:basedOn w:val="Normal"/>
    <w:next w:val="Normal"/>
    <w:link w:val="IntenseQuoteChar"/>
    <w:uiPriority w:val="30"/>
    <w:qFormat/>
    <w:rsid w:val="00331C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C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C74"/>
    <w:rPr>
      <w:smallCaps/>
      <w:color w:val="auto"/>
      <w:u w:val="single"/>
    </w:rPr>
  </w:style>
  <w:style w:type="character" w:styleId="IntenseReference">
    <w:name w:val="Intense Reference"/>
    <w:basedOn w:val="DefaultParagraphFont"/>
    <w:uiPriority w:val="32"/>
    <w:qFormat/>
    <w:rsid w:val="00331C74"/>
    <w:rPr>
      <w:b/>
      <w:bCs/>
      <w:smallCaps/>
      <w:color w:val="auto"/>
      <w:spacing w:val="5"/>
      <w:u w:val="single"/>
    </w:rPr>
  </w:style>
  <w:style w:type="paragraph" w:customStyle="1" w:styleId="2ColumnHeading">
    <w:name w:val="2Column Heading"/>
    <w:basedOn w:val="BodyText"/>
    <w:qFormat/>
    <w:rsid w:val="00331C74"/>
    <w:pPr>
      <w:spacing w:after="60"/>
      <w:ind w:left="-2268"/>
    </w:pPr>
    <w:rPr>
      <w:b/>
    </w:rPr>
  </w:style>
  <w:style w:type="paragraph" w:customStyle="1" w:styleId="Heading1TOC">
    <w:name w:val="Heading1 TOC"/>
    <w:basedOn w:val="Normal"/>
    <w:qFormat/>
    <w:rsid w:val="00331C74"/>
    <w:pPr>
      <w:spacing w:before="240" w:after="120"/>
    </w:pPr>
    <w:rPr>
      <w:rFonts w:ascii="Times New Roman" w:hAnsi="Times New Roman"/>
      <w:b/>
      <w:sz w:val="32"/>
    </w:rPr>
  </w:style>
  <w:style w:type="paragraph" w:customStyle="1" w:styleId="Heading2TOC">
    <w:name w:val="Heading2 TOC"/>
    <w:basedOn w:val="Normal"/>
    <w:qFormat/>
    <w:rsid w:val="00331C74"/>
    <w:pPr>
      <w:spacing w:before="240" w:after="60"/>
    </w:pPr>
    <w:rPr>
      <w:rFonts w:ascii="Times New Roman" w:hAnsi="Times New Roman"/>
      <w:b/>
      <w:sz w:val="28"/>
    </w:rPr>
  </w:style>
  <w:style w:type="character" w:customStyle="1" w:styleId="Underline">
    <w:name w:val="Underline"/>
    <w:basedOn w:val="DefaultParagraphFont"/>
    <w:qFormat/>
    <w:rsid w:val="00331C74"/>
    <w:rPr>
      <w:u w:val="single"/>
    </w:rPr>
  </w:style>
  <w:style w:type="character" w:customStyle="1" w:styleId="BoldandItalics">
    <w:name w:val="Bold and Italics"/>
    <w:qFormat/>
    <w:rsid w:val="00331C74"/>
    <w:rPr>
      <w:b/>
      <w:i/>
      <w:u w:val="none"/>
    </w:rPr>
  </w:style>
  <w:style w:type="paragraph" w:styleId="BalloonText">
    <w:name w:val="Balloon Text"/>
    <w:basedOn w:val="Normal"/>
    <w:link w:val="BalloonTextChar"/>
    <w:rsid w:val="00331C74"/>
    <w:rPr>
      <w:rFonts w:ascii="Tahoma" w:hAnsi="Tahoma" w:cs="Tahoma"/>
      <w:sz w:val="16"/>
      <w:szCs w:val="16"/>
    </w:rPr>
  </w:style>
  <w:style w:type="character" w:customStyle="1" w:styleId="BalloonTextChar">
    <w:name w:val="Balloon Text Char"/>
    <w:basedOn w:val="DefaultParagraphFont"/>
    <w:link w:val="BalloonText"/>
    <w:rsid w:val="00331C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C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1C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C74"/>
    <w:rPr>
      <w:b/>
      <w:color w:val="660033"/>
      <w:spacing w:val="0"/>
    </w:rPr>
  </w:style>
  <w:style w:type="paragraph" w:customStyle="1" w:styleId="Nameditemlist">
    <w:name w:val="Named item list"/>
    <w:basedOn w:val="BodyText"/>
    <w:qFormat/>
    <w:rsid w:val="00331C74"/>
    <w:pPr>
      <w:tabs>
        <w:tab w:val="left" w:pos="2835"/>
      </w:tabs>
      <w:ind w:left="2835" w:hanging="2835"/>
    </w:pPr>
  </w:style>
  <w:style w:type="paragraph" w:customStyle="1" w:styleId="BodyTextnopadding">
    <w:name w:val="Body Text no padding"/>
    <w:basedOn w:val="BodyText"/>
    <w:qFormat/>
    <w:rsid w:val="00331C74"/>
    <w:pPr>
      <w:spacing w:before="0" w:after="0"/>
    </w:pPr>
  </w:style>
  <w:style w:type="paragraph" w:customStyle="1" w:styleId="BodyTextBold">
    <w:name w:val="Body Text Bold"/>
    <w:basedOn w:val="BodyText"/>
    <w:qFormat/>
    <w:rsid w:val="00331C74"/>
    <w:rPr>
      <w:b/>
    </w:rPr>
  </w:style>
  <w:style w:type="character" w:styleId="Hyperlink">
    <w:name w:val="Hyperlink"/>
    <w:basedOn w:val="DefaultParagraphFont"/>
    <w:uiPriority w:val="99"/>
    <w:unhideWhenUsed/>
    <w:rsid w:val="00A669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1566</Words>
  <Characters>10104</Characters>
  <Application>Microsoft Office Word</Application>
  <DocSecurity>0</DocSecurity>
  <Lines>265</Lines>
  <Paragraphs>174</Paragraphs>
  <ScaleCrop>false</ScaleCrop>
  <Company>Author-it Software Corporation Ltd.</Company>
  <LinksUpToDate>false</LinksUpToDate>
  <CharactersWithSpaces>11496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RIIERR501D Implement underground coal mine emergency preparedness and response systems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