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FC2" w:rsidP="00C47FC2">
      <w:pPr>
        <w:pStyle w:val="Title"/>
      </w:pPr>
      <w:r>
        <w:fldChar w:fldCharType="begin"/>
      </w:r>
      <w:r>
        <w:instrText xml:space="preserve"> TITLE   \* MERGEFORMAT </w:instrText>
      </w:r>
      <w:r>
        <w:fldChar w:fldCharType="separate"/>
      </w:r>
      <w:r>
        <w:t>Assessment Requirements for RIIERR501D Implement underground coal mine emergency preparedness and response systems</w:t>
      </w:r>
      <w:r>
        <w:fldChar w:fldCharType="end"/>
      </w:r>
    </w:p>
    <w:p w:rsidR="00C47FC2" w:rsidP="00C47FC2">
      <w:pPr>
        <w:pStyle w:val="Version"/>
        <w:sectPr w:rsidSect="004F37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F37B8" w:rsidP="004F37B8">
      <w:pPr>
        <w:pStyle w:val="SuperHeading"/>
      </w:pPr>
      <w:r w:rsidRPr="004F37B8">
        <w:t>Assessment Requirements for RIIERR501D Implement underground coal mine emergency preparedness and response systems</w:t>
      </w:r>
    </w:p>
    <w:p w:rsidR="00000000" w:rsidRPr="004F37B8" w:rsidP="004F37B8">
      <w:pPr>
        <w:pStyle w:val="Heading1"/>
      </w:pPr>
      <w:bookmarkStart w:id="1" w:name="O_687502"/>
      <w:bookmarkEnd w:id="1"/>
      <w:r w:rsidRPr="004F37B8">
        <w:t>Modification History</w:t>
      </w:r>
    </w:p>
    <w:tbl>
      <w:tblPr>
        <w:tblW w:w="9270" w:type="dxa"/>
        <w:tblLayout w:type="fixed"/>
        <w:tblCellMar>
          <w:left w:w="62" w:type="dxa"/>
          <w:right w:w="62" w:type="dxa"/>
        </w:tblCellMar>
        <w:tblLook w:val="0000"/>
      </w:tblPr>
      <w:tblGrid>
        <w:gridCol w:w="1170"/>
        <w:gridCol w:w="8100"/>
      </w:tblGrid>
      <w:tr w:rsidTr="00C47F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7B8">
            <w:pPr>
              <w:pStyle w:val="BodyText"/>
              <w:rPr>
                <w:lang w:val="en-NZ"/>
              </w:rPr>
            </w:pPr>
            <w:r w:rsidRPr="004F37B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7B8">
            <w:pPr>
              <w:pStyle w:val="BodyText"/>
              <w:rPr>
                <w:lang w:val="en-NZ"/>
              </w:rPr>
            </w:pPr>
            <w:r w:rsidRPr="004F37B8">
              <w:t>Comment</w:t>
            </w:r>
          </w:p>
        </w:tc>
      </w:tr>
      <w:tr w:rsidTr="00C47F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7B8">
            <w:pPr>
              <w:pStyle w:val="BodyText"/>
              <w:rPr>
                <w:lang w:val="en-NZ"/>
              </w:rPr>
            </w:pPr>
            <w:r w:rsidRPr="004F37B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7B8">
            <w:pPr>
              <w:pStyle w:val="BodyText"/>
              <w:rPr>
                <w:lang w:val="en-NZ"/>
              </w:rPr>
            </w:pPr>
            <w:r w:rsidRPr="004F37B8">
              <w:t>This unit replaces RIIERR501A Implement underground coal mine emergency preparedness and response systems</w:t>
            </w:r>
          </w:p>
        </w:tc>
      </w:tr>
      <w:tr w:rsidTr="00C47F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7B8">
            <w:pPr>
              <w:pStyle w:val="BodyText"/>
              <w:rPr>
                <w:lang w:val="en-NZ"/>
              </w:rPr>
            </w:pPr>
            <w:r w:rsidRPr="004F37B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7B8" w:rsidP="004F37B8">
            <w:pPr>
              <w:pStyle w:val="BodyText"/>
            </w:pPr>
            <w:r w:rsidRPr="004F37B8">
              <w:t>Inserted Modification History</w:t>
            </w:r>
          </w:p>
          <w:p w:rsidR="00000000" w:rsidP="004F37B8">
            <w:pPr>
              <w:pStyle w:val="BodyText"/>
              <w:rPr>
                <w:lang w:val="en-NZ"/>
              </w:rPr>
            </w:pPr>
            <w:r w:rsidRPr="004F37B8">
              <w:t>Editorial corrections</w:t>
            </w:r>
          </w:p>
        </w:tc>
      </w:tr>
      <w:tr w:rsidTr="00C47FC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7B8">
            <w:pPr>
              <w:pStyle w:val="BodyText"/>
              <w:rPr>
                <w:lang w:val="en-NZ"/>
              </w:rPr>
            </w:pPr>
            <w:r w:rsidRPr="004F37B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7B8" w:rsidP="004F37B8">
            <w:pPr>
              <w:pStyle w:val="BodyText"/>
            </w:pPr>
            <w:r w:rsidRPr="004F37B8">
              <w:t>Required frequency and volume of evidence amended in Performance evidence.</w:t>
            </w:r>
          </w:p>
          <w:p w:rsidR="00000000" w:rsidRPr="004F37B8" w:rsidP="004F37B8">
            <w:pPr>
              <w:pStyle w:val="BodyText"/>
            </w:pPr>
            <w:r w:rsidRPr="004F37B8">
              <w:t>Substantial amend</w:t>
            </w:r>
            <w:r w:rsidRPr="004F37B8">
              <w:t>ments made in Assessment Conditions field, including: references to Industry Sectors, assessor and subject matter expert experience requirements, how assessment should be conducted and what it should confirm.</w:t>
            </w:r>
          </w:p>
        </w:tc>
      </w:tr>
    </w:tbl>
    <w:p w:rsidR="00000000" w:rsidRPr="004F37B8" w:rsidP="004F37B8">
      <w:pPr>
        <w:pStyle w:val="BodyText"/>
      </w:pPr>
    </w:p>
    <w:p w:rsidR="00000000" w:rsidRPr="004F37B8" w:rsidP="004F37B8">
      <w:pPr>
        <w:pStyle w:val="AllowPageBreak"/>
      </w:pPr>
    </w:p>
    <w:p w:rsidR="00000000" w:rsidRPr="004F37B8" w:rsidP="004F37B8">
      <w:pPr>
        <w:pStyle w:val="Heading1"/>
      </w:pPr>
      <w:bookmarkStart w:id="2" w:name="O_687501"/>
      <w:bookmarkEnd w:id="2"/>
      <w:r w:rsidRPr="004F37B8">
        <w:t>Performance Evidence</w:t>
      </w:r>
    </w:p>
    <w:p w:rsidR="00000000" w:rsidRPr="004F37B8" w:rsidP="00C47FC2">
      <w:pPr>
        <w:pStyle w:val="BodyText"/>
      </w:pPr>
      <w:r w:rsidRPr="004F37B8">
        <w:t>Evidenc</w:t>
      </w:r>
      <w:r w:rsidRPr="004F37B8">
        <w:t>e is required to be collected that demonstrates a candidate’s competency in this unit. Evidence must be relevant to the roles within this sector’s work operations and satisfy all of the requirements of the performance criteria of this unit and include evid</w:t>
      </w:r>
      <w:r w:rsidRPr="004F37B8">
        <w:t>ence that the candidate:</w:t>
      </w:r>
    </w:p>
    <w:p w:rsidR="00000000" w:rsidRPr="004F37B8" w:rsidP="004F37B8">
      <w:pPr>
        <w:pStyle w:val="ListBullet"/>
      </w:pPr>
      <w:r w:rsidRPr="004F37B8">
        <w:t>locate and apply relevant legislation, documentation, policies and procedures</w:t>
      </w:r>
    </w:p>
    <w:p w:rsidR="00000000" w:rsidRPr="004F37B8" w:rsidP="004F37B8">
      <w:pPr>
        <w:pStyle w:val="ListBullet"/>
      </w:pPr>
      <w:r w:rsidRPr="004F37B8">
        <w:t>works effectively with others to undertake and complete the underground coal mine emergency preparedness and response that meets all of the required outcomes including:</w:t>
      </w:r>
    </w:p>
    <w:p w:rsidR="00000000" w:rsidRPr="004F37B8" w:rsidP="004F37B8">
      <w:pPr>
        <w:pStyle w:val="ListBullet2"/>
      </w:pPr>
      <w:r w:rsidRPr="004F37B8">
        <w:t>complying with written and verbal reporting requirements and procedures</w:t>
      </w:r>
    </w:p>
    <w:p w:rsidR="00000000" w:rsidRPr="004F37B8" w:rsidP="004F37B8">
      <w:pPr>
        <w:pStyle w:val="ListBullet2"/>
      </w:pPr>
      <w:r w:rsidRPr="004F37B8">
        <w:t xml:space="preserve">communicating </w:t>
      </w:r>
      <w:r w:rsidRPr="004F37B8">
        <w:t>clearly and concisely with others to provide and clarify work instructions</w:t>
      </w:r>
    </w:p>
    <w:p w:rsidR="00000000" w:rsidRPr="004F37B8" w:rsidP="004F37B8">
      <w:pPr>
        <w:pStyle w:val="ListBullet2"/>
      </w:pPr>
      <w:r w:rsidRPr="004F37B8">
        <w:t>communicating clearly and concisely with others to coordinate work activities</w:t>
      </w:r>
    </w:p>
    <w:p w:rsidR="00000000" w:rsidRPr="004F37B8" w:rsidP="004F37B8">
      <w:pPr>
        <w:pStyle w:val="ListBullet2"/>
      </w:pPr>
      <w:r w:rsidRPr="004F37B8">
        <w:t>operating emergency communication systems</w:t>
      </w:r>
    </w:p>
    <w:p w:rsidR="00000000" w:rsidRPr="004F37B8" w:rsidP="004F37B8">
      <w:pPr>
        <w:pStyle w:val="ListBullet"/>
      </w:pPr>
      <w:r w:rsidRPr="004F37B8">
        <w:t>demonstrates completion of implementing underground coal min</w:t>
      </w:r>
      <w:r w:rsidRPr="004F37B8">
        <w:t>e emergency preparedness and response systems that safely, effectively and efficiently meets all of the required outcomes on more than one (1) occasion including:</w:t>
      </w:r>
    </w:p>
    <w:p w:rsidR="00000000" w:rsidRPr="004F37B8" w:rsidP="004F37B8">
      <w:pPr>
        <w:pStyle w:val="ListBullet2"/>
      </w:pPr>
      <w:r w:rsidRPr="004F37B8">
        <w:t xml:space="preserve">providing support to others responsible for system activities </w:t>
      </w:r>
    </w:p>
    <w:p w:rsidR="00000000" w:rsidRPr="004F37B8" w:rsidP="004F37B8">
      <w:pPr>
        <w:pStyle w:val="ListBullet2"/>
      </w:pPr>
      <w:r w:rsidRPr="004F37B8">
        <w:t>implementing the allocation a</w:t>
      </w:r>
      <w:r w:rsidRPr="004F37B8">
        <w:t>nd installation of resources</w:t>
      </w:r>
    </w:p>
    <w:p w:rsidR="00000000" w:rsidRPr="004F37B8" w:rsidP="004F37B8">
      <w:pPr>
        <w:pStyle w:val="ListBullet2"/>
      </w:pPr>
      <w:r w:rsidRPr="004F37B8">
        <w:t>implementing training plans and ongoing capability assessments</w:t>
      </w:r>
    </w:p>
    <w:p w:rsidR="00000000" w:rsidRPr="004F37B8" w:rsidP="004F37B8">
      <w:pPr>
        <w:pStyle w:val="ListBullet2"/>
      </w:pPr>
      <w:r w:rsidRPr="004F37B8">
        <w:t xml:space="preserve">implementing the incident </w:t>
      </w:r>
      <w:r>
        <w:t>“</w:t>
      </w:r>
      <w:r w:rsidRPr="004F37B8">
        <w:t>initial assessment process</w:t>
      </w:r>
      <w:r>
        <w:t>”</w:t>
      </w:r>
    </w:p>
    <w:p w:rsidR="00000000" w:rsidRPr="004F37B8" w:rsidP="004F37B8">
      <w:pPr>
        <w:pStyle w:val="ListBullet2"/>
      </w:pPr>
      <w:r w:rsidRPr="004F37B8">
        <w:t>implementing incident communication systems and procedures</w:t>
      </w:r>
    </w:p>
    <w:p w:rsidR="00000000" w:rsidRPr="004F37B8" w:rsidP="004F37B8">
      <w:pPr>
        <w:pStyle w:val="ListBullet2"/>
      </w:pPr>
      <w:r w:rsidRPr="004F37B8">
        <w:t>implementing emergency response and evacuation pla</w:t>
      </w:r>
      <w:r w:rsidRPr="004F37B8">
        <w:t>ns</w:t>
      </w:r>
    </w:p>
    <w:p w:rsidR="00000000" w:rsidRPr="004F37B8" w:rsidP="004F37B8">
      <w:pPr>
        <w:pStyle w:val="ListBullet2"/>
      </w:pPr>
      <w:r w:rsidRPr="004F37B8">
        <w:t>implementing procedures for monitoring, recording and reporting on emergency</w:t>
      </w:r>
    </w:p>
    <w:p w:rsidR="00000000" w:rsidRPr="004F37B8" w:rsidP="004F37B8">
      <w:pPr>
        <w:pStyle w:val="ListBullet2"/>
      </w:pPr>
      <w:r w:rsidRPr="004F37B8">
        <w:t>implementing procedures for the collection, analysis and validation of emergency preparedness and response data</w:t>
      </w:r>
    </w:p>
    <w:p w:rsidR="00000000" w:rsidRPr="004F37B8" w:rsidP="004F37B8">
      <w:pPr>
        <w:pStyle w:val="ListBullet2"/>
      </w:pPr>
      <w:r w:rsidRPr="004F37B8">
        <w:t>implementing training plans</w:t>
      </w:r>
    </w:p>
    <w:p w:rsidR="00000000" w:rsidRPr="004F37B8" w:rsidP="004F37B8">
      <w:pPr>
        <w:pStyle w:val="ListBullet2"/>
      </w:pPr>
      <w:r w:rsidRPr="004F37B8">
        <w:t>implementing incident management action plans</w:t>
      </w:r>
    </w:p>
    <w:p w:rsidR="00000000" w:rsidRPr="004F37B8" w:rsidP="004F37B8">
      <w:pPr>
        <w:pStyle w:val="ListBullet2"/>
      </w:pPr>
      <w:r w:rsidRPr="004F37B8">
        <w:t>implementing post-incident action plans</w:t>
      </w:r>
    </w:p>
    <w:p w:rsidR="00000000" w:rsidRPr="004F37B8" w:rsidP="004F37B8">
      <w:pPr>
        <w:pStyle w:val="AllowPageBreak"/>
      </w:pPr>
    </w:p>
    <w:p w:rsidR="00000000" w:rsidRPr="004F37B8" w:rsidP="004F37B8">
      <w:pPr>
        <w:pStyle w:val="Heading1"/>
      </w:pPr>
      <w:bookmarkStart w:id="3" w:name="O_687500"/>
      <w:bookmarkEnd w:id="3"/>
      <w:r w:rsidRPr="004F37B8">
        <w:t>Knowledge Evidence</w:t>
      </w:r>
    </w:p>
    <w:p w:rsidR="00000000" w:rsidRPr="004F37B8" w:rsidP="00C47FC2">
      <w:pPr>
        <w:pStyle w:val="BodyText"/>
      </w:pPr>
      <w:r w:rsidRPr="004F37B8">
        <w:t xml:space="preserve">The candidate must demonstrate knowledge in, applying the implement underground coal mine emergency preparedness and response systems </w:t>
      </w:r>
      <w:r w:rsidRPr="004F37B8">
        <w:t>through:</w:t>
      </w:r>
    </w:p>
    <w:p w:rsidR="00000000" w:rsidRPr="004F37B8" w:rsidP="004F37B8">
      <w:pPr>
        <w:pStyle w:val="ListBullet2"/>
      </w:pPr>
      <w:r w:rsidRPr="004F37B8">
        <w:t>audit and review processes and techniques</w:t>
      </w:r>
    </w:p>
    <w:p w:rsidR="00000000" w:rsidRPr="004F37B8" w:rsidP="004F37B8">
      <w:pPr>
        <w:pStyle w:val="ListBullet2"/>
      </w:pPr>
      <w:r w:rsidRPr="004F37B8">
        <w:t>training and assessment principles</w:t>
      </w:r>
    </w:p>
    <w:p w:rsidR="00000000" w:rsidRPr="004F37B8" w:rsidP="004F37B8">
      <w:pPr>
        <w:pStyle w:val="ListBullet2"/>
      </w:pPr>
      <w:r w:rsidRPr="004F37B8">
        <w:t>training systems</w:t>
      </w:r>
    </w:p>
    <w:p w:rsidR="00000000" w:rsidRPr="004F37B8" w:rsidP="004F37B8">
      <w:pPr>
        <w:pStyle w:val="ListBullet2"/>
      </w:pPr>
      <w:r w:rsidRPr="004F37B8">
        <w:t>emergency response and evacuation planning processes and techniques</w:t>
      </w:r>
    </w:p>
    <w:p w:rsidR="00000000" w:rsidRPr="004F37B8" w:rsidP="004F37B8">
      <w:pPr>
        <w:pStyle w:val="ListBullet2"/>
      </w:pPr>
      <w:r w:rsidRPr="004F37B8">
        <w:t>structure of emergency procedures guidelines</w:t>
      </w:r>
    </w:p>
    <w:p w:rsidR="00000000" w:rsidRPr="004F37B8" w:rsidP="004F37B8">
      <w:pPr>
        <w:pStyle w:val="ListBullet2"/>
      </w:pPr>
      <w:r w:rsidRPr="004F37B8">
        <w:t>intervention and control techniques for</w:t>
      </w:r>
      <w:r w:rsidRPr="004F37B8">
        <w:t xml:space="preserve"> heating, fires, explosions, outburst, or inrushes</w:t>
      </w:r>
    </w:p>
    <w:p w:rsidR="00000000" w:rsidRPr="004F37B8" w:rsidP="004F37B8">
      <w:pPr>
        <w:pStyle w:val="ListBullet2"/>
      </w:pPr>
      <w:r w:rsidRPr="004F37B8">
        <w:t>understanding the effects of hot and humid atmospheres</w:t>
      </w:r>
    </w:p>
    <w:p w:rsidR="00000000" w:rsidRPr="004F37B8" w:rsidP="004F37B8">
      <w:pPr>
        <w:pStyle w:val="ListBullet2"/>
      </w:pPr>
      <w:r w:rsidRPr="004F37B8">
        <w:t>escape strategies and technology</w:t>
      </w:r>
    </w:p>
    <w:p w:rsidR="00000000" w:rsidRPr="004F37B8" w:rsidP="004F37B8">
      <w:pPr>
        <w:pStyle w:val="ListBullet2"/>
      </w:pPr>
      <w:r w:rsidRPr="004F37B8">
        <w:t>mine environmental risks and controls</w:t>
      </w:r>
    </w:p>
    <w:p w:rsidR="00000000" w:rsidRPr="004F37B8" w:rsidP="004F37B8">
      <w:pPr>
        <w:pStyle w:val="ListBullet2"/>
      </w:pPr>
      <w:r w:rsidRPr="004F37B8">
        <w:t>equipment requirements for different types of emergency</w:t>
      </w:r>
    </w:p>
    <w:p w:rsidR="00000000" w:rsidRPr="004F37B8" w:rsidP="004F37B8">
      <w:pPr>
        <w:pStyle w:val="ListBullet2"/>
      </w:pPr>
      <w:r w:rsidRPr="004F37B8">
        <w:t>call-out procedures</w:t>
      </w:r>
    </w:p>
    <w:p w:rsidR="00000000" w:rsidRPr="004F37B8" w:rsidP="004F37B8">
      <w:pPr>
        <w:pStyle w:val="ListBullet2"/>
      </w:pPr>
      <w:r w:rsidRPr="004F37B8">
        <w:t>the</w:t>
      </w:r>
      <w:r w:rsidRPr="004F37B8">
        <w:t xml:space="preserve"> roles of external agencies</w:t>
      </w:r>
    </w:p>
    <w:p w:rsidR="00000000" w:rsidRPr="004F37B8" w:rsidP="004F37B8">
      <w:pPr>
        <w:pStyle w:val="ListBullet2"/>
      </w:pPr>
      <w:r w:rsidRPr="004F37B8">
        <w:t xml:space="preserve">the structure, role and responsibilities of the Incident Control </w:t>
      </w:r>
    </w:p>
    <w:p w:rsidR="00000000" w:rsidRPr="004F37B8" w:rsidP="004F37B8">
      <w:pPr>
        <w:pStyle w:val="ListBullet2"/>
      </w:pPr>
      <w:r w:rsidRPr="004F37B8">
        <w:t>the trigger points to initiate emergency response to alarms</w:t>
      </w:r>
    </w:p>
    <w:p w:rsidR="00000000" w:rsidRPr="004F37B8" w:rsidP="004F37B8">
      <w:pPr>
        <w:pStyle w:val="ListBullet2"/>
      </w:pPr>
      <w:r w:rsidRPr="004F37B8">
        <w:t>guidance systems and markers</w:t>
      </w:r>
    </w:p>
    <w:p w:rsidR="00000000" w:rsidRPr="004F37B8" w:rsidP="004F37B8">
      <w:pPr>
        <w:pStyle w:val="ListBullet2"/>
      </w:pPr>
      <w:r w:rsidRPr="004F37B8">
        <w:t>site emergency plans</w:t>
      </w:r>
    </w:p>
    <w:p w:rsidR="00000000" w:rsidRPr="004F37B8" w:rsidP="004F37B8">
      <w:pPr>
        <w:pStyle w:val="ListBullet2"/>
      </w:pPr>
      <w:r w:rsidRPr="004F37B8">
        <w:t>the types of adverse environmental conditions</w:t>
      </w:r>
    </w:p>
    <w:p w:rsidR="00000000" w:rsidRPr="004F37B8" w:rsidP="004F37B8">
      <w:pPr>
        <w:pStyle w:val="ListBullet2"/>
      </w:pPr>
      <w:r w:rsidRPr="004F37B8">
        <w:t>the types of hazards and incidents on a mine site</w:t>
      </w:r>
    </w:p>
    <w:p w:rsidR="00000000" w:rsidRPr="004F37B8" w:rsidP="004F37B8">
      <w:pPr>
        <w:pStyle w:val="ListBullet2"/>
      </w:pPr>
      <w:r w:rsidRPr="004F37B8">
        <w:t>debriefing process</w:t>
      </w:r>
    </w:p>
    <w:p w:rsidR="00000000" w:rsidRPr="004F37B8" w:rsidP="004F37B8">
      <w:pPr>
        <w:pStyle w:val="AllowPageBreak"/>
      </w:pPr>
    </w:p>
    <w:p w:rsidR="00000000" w:rsidRPr="004F37B8" w:rsidP="004F37B8">
      <w:pPr>
        <w:pStyle w:val="Heading1"/>
      </w:pPr>
      <w:bookmarkStart w:id="4" w:name="O_687499"/>
      <w:bookmarkEnd w:id="4"/>
      <w:r w:rsidRPr="004F37B8">
        <w:t>Assessment Conditions</w:t>
      </w:r>
    </w:p>
    <w:p w:rsidR="00000000" w:rsidRPr="004F37B8" w:rsidP="004F37B8">
      <w:pPr>
        <w:pStyle w:val="ListBullet"/>
      </w:pPr>
      <w:r w:rsidRPr="004F37B8">
        <w:t>An assessor of this unit must satisfy the requirements of the NVR/AQTF or their successors; and Industry regulations for certification and licensin</w:t>
      </w:r>
      <w:r w:rsidRPr="004F37B8">
        <w:t xml:space="preserve">g; and, </w:t>
      </w:r>
    </w:p>
    <w:p w:rsidR="00000000" w:rsidRPr="004F37B8" w:rsidP="004F37B8">
      <w:pPr>
        <w:pStyle w:val="ListBullet"/>
      </w:pPr>
      <w:r w:rsidRPr="004F37B8">
        <w:t>this unit is best assessed in the context of this sector’s work environment;</w:t>
      </w:r>
    </w:p>
    <w:p w:rsidR="00000000" w:rsidRPr="004F37B8" w:rsidP="004F37B8">
      <w:pPr>
        <w:pStyle w:val="ListBullet"/>
      </w:pPr>
      <w:r w:rsidRPr="004F37B8">
        <w:t xml:space="preserve">where personal safety or environmental damage are limiting factors, assessment may occur in a simulated environment provided it is realistic and sufficiently rigorous to </w:t>
      </w:r>
      <w:r w:rsidRPr="004F37B8">
        <w:t>cover all aspects of this sector’s workplace performance, including environment, task skills, task management skills, contingency management skills and job role environment skills; and,</w:t>
      </w:r>
    </w:p>
    <w:p w:rsidR="00000000" w:rsidRPr="004F37B8" w:rsidP="004F37B8">
      <w:pPr>
        <w:pStyle w:val="ListBullet"/>
      </w:pPr>
      <w:r w:rsidRPr="004F37B8">
        <w:t>this unit must be assessed in compliance with relevant legislation/reg</w:t>
      </w:r>
      <w:r w:rsidRPr="004F37B8">
        <w:t>ulation and using policies, procedures, processes and operational manuals directly related to the industry sector for which it is being assessed; and,</w:t>
      </w:r>
    </w:p>
    <w:p w:rsidR="00000000" w:rsidRPr="004F37B8" w:rsidP="004F37B8">
      <w:pPr>
        <w:pStyle w:val="ListBullet"/>
      </w:pPr>
      <w:r w:rsidRPr="004F37B8">
        <w:t>assessment may be conducted in conjunction with the assessment of other Units of Competency; and,</w:t>
      </w:r>
    </w:p>
    <w:p w:rsidR="00000000" w:rsidRPr="004F37B8" w:rsidP="004F37B8">
      <w:pPr>
        <w:pStyle w:val="ListBullet"/>
      </w:pPr>
      <w:r w:rsidRPr="004F37B8">
        <w:t>assessm</w:t>
      </w:r>
      <w:r w:rsidRPr="004F37B8">
        <w:t>ent must confirm consistent performance can be applied in a range of relevant workplace circumstances; and,</w:t>
      </w:r>
    </w:p>
    <w:p w:rsidR="00000000" w:rsidRPr="004F37B8" w:rsidP="004F37B8">
      <w:pPr>
        <w:pStyle w:val="ListBullet"/>
      </w:pPr>
      <w:r w:rsidRPr="004F37B8">
        <w:t>assessors must demonstrate the performance evidence, and knowledge evidence as outlined in this Unit of Competency, and through the minimum years of</w:t>
      </w:r>
      <w:r w:rsidRPr="004F37B8">
        <w:t xml:space="preserve"> current* work experience specified below in an Industry sector relevant to the outcomes of the unit; or,</w:t>
      </w:r>
    </w:p>
    <w:p w:rsidR="00000000" w:rsidRPr="004F37B8" w:rsidP="004F37B8">
      <w:pPr>
        <w:pStyle w:val="ListBullet"/>
      </w:pPr>
      <w:r w:rsidRPr="004F37B8">
        <w:t>where the assessor does not meet experience requirements a co-assessment or partnership arrangement must exist between the qualified assessor and an I</w:t>
      </w:r>
      <w:r w:rsidRPr="004F37B8">
        <w:t>ndustry subject matter expert. The Industry subject matter expert should hold the unit being assessed (or an equivalent unit) and/or demonstrate equivalence of skills and knowledge at the unit level. An Industry technical expert must also demonstrate skill</w:t>
      </w:r>
      <w:r w:rsidRPr="004F37B8">
        <w:t>s and knowledge from the minimum years of current work experience specified below in the Industry sector, including time spent in roles related to the unit being assessed; and,</w:t>
      </w:r>
    </w:p>
    <w:p w:rsidR="00000000" w:rsidRPr="004F37B8" w:rsidP="004F37B8">
      <w:pPr>
        <w:pStyle w:val="ListBullet"/>
      </w:pPr>
      <w:r w:rsidRPr="004F37B8">
        <w:t>assessor and Industry subject matter expert requirements differ depending on th</w:t>
      </w:r>
      <w:r w:rsidRPr="004F37B8">
        <w:t>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F37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Required assessor or Industry subject matter expert experience</w:t>
            </w:r>
          </w:p>
        </w:tc>
      </w:tr>
      <w:tr w:rsidTr="004F37B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1 Year</w:t>
            </w:r>
          </w:p>
        </w:tc>
      </w:tr>
      <w:tr w:rsidTr="004F37B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2 Years</w:t>
            </w:r>
          </w:p>
        </w:tc>
      </w:tr>
      <w:tr w:rsidTr="004F37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3 Years</w:t>
            </w:r>
          </w:p>
        </w:tc>
      </w:tr>
      <w:tr w:rsidTr="004F37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5 Years</w:t>
            </w:r>
          </w:p>
        </w:tc>
      </w:tr>
      <w:tr w:rsidTr="004F37B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7B8">
            <w:pPr>
              <w:pStyle w:val="BodyText"/>
              <w:rPr>
                <w:lang w:val="en-NZ"/>
              </w:rPr>
            </w:pPr>
            <w:r w:rsidRPr="004F37B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37B8" w:rsidP="004F37B8">
            <w:pPr>
              <w:pStyle w:val="BodyText"/>
            </w:pPr>
            <w:r w:rsidRPr="004F37B8">
              <w:t>Where this Unit is being assessed outside of the Resources and Infrastructure Sectors assessor and/or Industry subject matter expert experience should be in-line with industry standards for the sector in which it is being assessed and where no Industry sta</w:t>
            </w:r>
            <w:r w:rsidRPr="004F37B8">
              <w:t>ndard is specified should comply with any relevant regulation.</w:t>
            </w:r>
          </w:p>
        </w:tc>
      </w:tr>
    </w:tbl>
    <w:p w:rsidR="00000000" w:rsidRPr="004F37B8" w:rsidP="00C47FC2">
      <w:pPr>
        <w:pStyle w:val="BodyText"/>
      </w:pPr>
      <w:r w:rsidRPr="004F37B8">
        <w:t xml:space="preserve">*Assessors can demonstrate current work experience through employment within Industry in a role relevant to the outcomes of the Unit; or, for external </w:t>
      </w:r>
      <w:r w:rsidRPr="004F37B8">
        <w:t>assessors this can be demonstrated through exposure to Industry by conducting frequent site assessments across various locations.</w:t>
      </w:r>
    </w:p>
    <w:p w:rsidR="00000000" w:rsidRPr="004F37B8" w:rsidP="00C47FC2">
      <w:pPr>
        <w:pStyle w:val="BodyText"/>
      </w:pPr>
      <w:r w:rsidRPr="004F37B8">
        <w:t>**Where a unit is being delivered outside of a Qualification the first numeric character in the Unit code should be considered</w:t>
      </w:r>
      <w:r w:rsidRPr="004F37B8">
        <w:t xml:space="preserve"> to indicate the AQF level</w:t>
      </w:r>
    </w:p>
    <w:p w:rsidR="00000000" w:rsidRPr="004F37B8" w:rsidP="004F37B8">
      <w:pPr>
        <w:pStyle w:val="Heading1"/>
      </w:pPr>
      <w:bookmarkStart w:id="5" w:name="O_687511"/>
      <w:bookmarkEnd w:id="5"/>
      <w:r w:rsidRPr="004F37B8">
        <w:t>Links</w:t>
      </w:r>
    </w:p>
    <w:p w:rsidR="00000000" w:rsidRPr="004F37B8" w:rsidP="00C47FC2">
      <w:pPr>
        <w:pStyle w:val="BodyText"/>
      </w:pPr>
      <w:r w:rsidRPr="004F37B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5D6A">
        <w:rPr>
          <w:rStyle w:val="Hyperlink"/>
        </w:rPr>
        <w:t>https://vetnet.gov.au/Pages/TrainingDocs.aspx?q=88a61002-9a21-4386-aaf8-69c76e675272</w:t>
      </w:r>
      <w:r>
        <w:fldChar w:fldCharType="end"/>
      </w:r>
    </w:p>
    <w:p w:rsidR="00000000" w:rsidRPr="004F37B8" w:rsidP="004F37B8"/>
    <w:sectPr w:rsidSect="004F37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B8" w:rsidRPr="00C47FC2" w:rsidP="00C47F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C2" w:rsidP="004F3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7FC2" w:rsidP="004F37B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47FC2" w:rsidP="004F3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7B8" w:rsidRPr="00C47FC2" w:rsidP="00C47F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C2" w:rsidRPr="002D2AF8" w:rsidP="004F37B8">
    <w:pPr>
      <w:pStyle w:val="Header"/>
      <w:framePr w:wrap="around"/>
    </w:pPr>
    <w:r>
      <w:fldChar w:fldCharType="begin"/>
    </w:r>
    <w:r>
      <w:instrText xml:space="preserve"> TITLE   \* MERGEFORMAT </w:instrText>
    </w:r>
    <w:r>
      <w:fldChar w:fldCharType="separate"/>
    </w:r>
    <w:r>
      <w:t>Assessment Requirements for RIIERR501D Implement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C47FC2" w:rsidP="004F3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F2C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67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B49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7B8"/>
    <w:pPr>
      <w:spacing w:before="360" w:after="60"/>
      <w:outlineLvl w:val="0"/>
    </w:pPr>
    <w:rPr>
      <w:sz w:val="32"/>
    </w:rPr>
  </w:style>
  <w:style w:type="paragraph" w:styleId="Heading2">
    <w:name w:val="heading 2"/>
    <w:basedOn w:val="HeadingBase"/>
    <w:next w:val="BodyText"/>
    <w:link w:val="Heading2Char"/>
    <w:qFormat/>
    <w:rsid w:val="004F37B8"/>
    <w:pPr>
      <w:keepLines/>
      <w:spacing w:before="240" w:after="120"/>
      <w:outlineLvl w:val="1"/>
    </w:pPr>
    <w:rPr>
      <w:sz w:val="28"/>
      <w:szCs w:val="40"/>
    </w:rPr>
  </w:style>
  <w:style w:type="paragraph" w:styleId="Heading3">
    <w:name w:val="heading 3"/>
    <w:basedOn w:val="HeadingBase"/>
    <w:next w:val="BodyText"/>
    <w:link w:val="Heading3Char"/>
    <w:qFormat/>
    <w:rsid w:val="004F37B8"/>
    <w:pPr>
      <w:spacing w:before="180" w:after="120"/>
      <w:outlineLvl w:val="2"/>
    </w:pPr>
    <w:rPr>
      <w:spacing w:val="-10"/>
      <w:kern w:val="32"/>
    </w:rPr>
  </w:style>
  <w:style w:type="paragraph" w:styleId="Heading4">
    <w:name w:val="heading 4"/>
    <w:basedOn w:val="HeadingBase"/>
    <w:next w:val="BodyText"/>
    <w:link w:val="Heading4Char"/>
    <w:qFormat/>
    <w:rsid w:val="004F37B8"/>
    <w:pPr>
      <w:spacing w:before="160" w:after="120"/>
      <w:outlineLvl w:val="3"/>
    </w:pPr>
    <w:rPr>
      <w:sz w:val="22"/>
    </w:rPr>
  </w:style>
  <w:style w:type="paragraph" w:styleId="Heading5">
    <w:name w:val="heading 5"/>
    <w:basedOn w:val="HeadingBase"/>
    <w:next w:val="Normal"/>
    <w:link w:val="Heading5Char"/>
    <w:qFormat/>
    <w:rsid w:val="004F37B8"/>
    <w:pPr>
      <w:spacing w:before="80"/>
      <w:outlineLvl w:val="4"/>
    </w:pPr>
    <w:rPr>
      <w:color w:val="918585"/>
      <w:sz w:val="20"/>
    </w:rPr>
  </w:style>
  <w:style w:type="paragraph" w:styleId="Heading6">
    <w:name w:val="heading 6"/>
    <w:basedOn w:val="HeadingBase"/>
    <w:next w:val="Normal"/>
    <w:link w:val="Heading6Char"/>
    <w:qFormat/>
    <w:rsid w:val="004F37B8"/>
    <w:pPr>
      <w:spacing w:before="60"/>
      <w:outlineLvl w:val="5"/>
    </w:pPr>
    <w:rPr>
      <w:color w:val="918585"/>
      <w:sz w:val="20"/>
    </w:rPr>
  </w:style>
  <w:style w:type="paragraph" w:styleId="Heading7">
    <w:name w:val="heading 7"/>
    <w:basedOn w:val="Normal"/>
    <w:next w:val="Normal"/>
    <w:link w:val="Heading7Char"/>
    <w:qFormat/>
    <w:rsid w:val="004F37B8"/>
    <w:pPr>
      <w:ind w:left="720"/>
      <w:outlineLvl w:val="6"/>
    </w:pPr>
    <w:rPr>
      <w:i/>
    </w:rPr>
  </w:style>
  <w:style w:type="paragraph" w:styleId="Heading8">
    <w:name w:val="heading 8"/>
    <w:basedOn w:val="Normal"/>
    <w:next w:val="Normal"/>
    <w:link w:val="Heading8Char"/>
    <w:qFormat/>
    <w:rsid w:val="004F37B8"/>
    <w:pPr>
      <w:ind w:left="720"/>
      <w:outlineLvl w:val="7"/>
    </w:pPr>
    <w:rPr>
      <w:i/>
    </w:rPr>
  </w:style>
  <w:style w:type="paragraph" w:styleId="Heading9">
    <w:name w:val="heading 9"/>
    <w:basedOn w:val="Normal"/>
    <w:next w:val="Normal"/>
    <w:link w:val="Heading9Char"/>
    <w:qFormat/>
    <w:rsid w:val="004F37B8"/>
    <w:pPr>
      <w:ind w:left="720"/>
      <w:outlineLvl w:val="8"/>
    </w:pPr>
    <w:rPr>
      <w:i/>
    </w:rPr>
  </w:style>
  <w:style w:type="character" w:default="1" w:styleId="DefaultParagraphFont">
    <w:name w:val="Default Paragraph Font"/>
    <w:uiPriority w:val="1"/>
    <w:unhideWhenUsed/>
    <w:rsid w:val="004F3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7B8"/>
  </w:style>
  <w:style w:type="character" w:customStyle="1" w:styleId="Heading1Char">
    <w:name w:val="Heading 1 Char"/>
    <w:basedOn w:val="DefaultParagraphFont"/>
    <w:link w:val="Heading1"/>
    <w:rsid w:val="004F37B8"/>
    <w:rPr>
      <w:rFonts w:ascii="Times New Roman" w:eastAsia="Times New Roman" w:hAnsi="Times New Roman" w:cs="Times New Roman"/>
      <w:b/>
      <w:sz w:val="32"/>
      <w:szCs w:val="20"/>
      <w:lang w:eastAsia="en-US"/>
    </w:rPr>
  </w:style>
  <w:style w:type="paragraph" w:styleId="BodyText">
    <w:name w:val="Body Text"/>
    <w:basedOn w:val="Normal"/>
    <w:link w:val="BodyTextChar"/>
    <w:rsid w:val="004F3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7B8"/>
    <w:rPr>
      <w:rFonts w:ascii="Times New Roman" w:eastAsia="Times New Roman" w:hAnsi="Times New Roman" w:cs="Times New Roman"/>
      <w:sz w:val="24"/>
      <w:lang w:eastAsia="en-US"/>
    </w:rPr>
  </w:style>
  <w:style w:type="paragraph" w:styleId="ListBullet">
    <w:name w:val="List Bullet"/>
    <w:basedOn w:val="List"/>
    <w:rsid w:val="004F37B8"/>
    <w:pPr>
      <w:numPr>
        <w:numId w:val="12"/>
      </w:numPr>
      <w:tabs>
        <w:tab w:val="clear" w:pos="340"/>
      </w:tabs>
      <w:spacing w:before="40" w:after="40"/>
    </w:pPr>
  </w:style>
  <w:style w:type="paragraph" w:styleId="ListBullet2">
    <w:name w:val="List Bullet 2"/>
    <w:basedOn w:val="List2"/>
    <w:rsid w:val="004F37B8"/>
    <w:pPr>
      <w:numPr>
        <w:numId w:val="13"/>
      </w:numPr>
      <w:tabs>
        <w:tab w:val="clear" w:pos="680"/>
      </w:tabs>
    </w:pPr>
  </w:style>
  <w:style w:type="paragraph" w:customStyle="1" w:styleId="SuperHeading">
    <w:name w:val="SuperHeading"/>
    <w:basedOn w:val="Normal"/>
    <w:rsid w:val="004F37B8"/>
    <w:pPr>
      <w:spacing w:before="240" w:after="120"/>
      <w:outlineLvl w:val="0"/>
    </w:pPr>
    <w:rPr>
      <w:rFonts w:ascii="Times New Roman" w:hAnsi="Times New Roman"/>
      <w:b/>
      <w:sz w:val="32"/>
    </w:rPr>
  </w:style>
  <w:style w:type="paragraph" w:customStyle="1" w:styleId="AllowPageBreak">
    <w:name w:val="AllowPageBreak"/>
    <w:rsid w:val="004F3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3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7B8"/>
    <w:rPr>
      <w:rFonts w:ascii="Courier New" w:eastAsia="Times New Roman" w:hAnsi="Courier New" w:cs="Times New Roman"/>
      <w:i/>
      <w:szCs w:val="20"/>
      <w:lang w:eastAsia="en-US"/>
    </w:rPr>
  </w:style>
  <w:style w:type="paragraph" w:customStyle="1" w:styleId="HeadingBase">
    <w:name w:val="Heading Base"/>
    <w:rsid w:val="004F3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7B8"/>
    <w:pPr>
      <w:tabs>
        <w:tab w:val="right" w:leader="dot" w:pos="9072"/>
      </w:tabs>
      <w:ind w:left="567"/>
    </w:pPr>
    <w:rPr>
      <w:szCs w:val="22"/>
    </w:rPr>
  </w:style>
  <w:style w:type="paragraph" w:customStyle="1" w:styleId="TOCBase">
    <w:name w:val="TOC Base"/>
    <w:rsid w:val="004F3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7B8"/>
    <w:pPr>
      <w:tabs>
        <w:tab w:val="right" w:leader="dot" w:pos="9072"/>
      </w:tabs>
      <w:spacing w:before="40" w:after="40"/>
      <w:ind w:left="284"/>
    </w:pPr>
    <w:rPr>
      <w:rFonts w:ascii="Times New Roman" w:hAnsi="Times New Roman"/>
    </w:rPr>
  </w:style>
  <w:style w:type="paragraph" w:styleId="TOC1">
    <w:name w:val="toc 1"/>
    <w:basedOn w:val="TOCBase"/>
    <w:next w:val="Normal"/>
    <w:rsid w:val="004F3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7B8"/>
    <w:rPr>
      <w:rFonts w:ascii="Times New Roman" w:eastAsia="Times New Roman" w:hAnsi="Times New Roman" w:cs="Times New Roman"/>
      <w:sz w:val="16"/>
      <w:lang w:eastAsia="en-US"/>
    </w:rPr>
  </w:style>
  <w:style w:type="paragraph" w:styleId="Title">
    <w:name w:val="Title"/>
    <w:basedOn w:val="HeadingBase"/>
    <w:link w:val="TitleChar"/>
    <w:qFormat/>
    <w:rsid w:val="004F37B8"/>
    <w:pPr>
      <w:spacing w:before="5040"/>
      <w:jc w:val="center"/>
    </w:pPr>
    <w:rPr>
      <w:sz w:val="48"/>
      <w:szCs w:val="72"/>
      <w:lang w:val="en-US"/>
    </w:rPr>
  </w:style>
  <w:style w:type="character" w:customStyle="1" w:styleId="TitleChar">
    <w:name w:val="Title Char"/>
    <w:basedOn w:val="DefaultParagraphFont"/>
    <w:link w:val="Title"/>
    <w:rsid w:val="004F3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7B8"/>
    <w:pPr>
      <w:tabs>
        <w:tab w:val="left" w:pos="3600"/>
        <w:tab w:val="left" w:pos="3958"/>
      </w:tabs>
    </w:pPr>
  </w:style>
  <w:style w:type="paragraph" w:styleId="List">
    <w:name w:val="List"/>
    <w:basedOn w:val="BodyText"/>
    <w:next w:val="BodyText"/>
    <w:rsid w:val="004F37B8"/>
    <w:pPr>
      <w:tabs>
        <w:tab w:val="left" w:pos="340"/>
      </w:tabs>
      <w:spacing w:before="60" w:after="60"/>
      <w:ind w:left="340" w:hanging="340"/>
    </w:pPr>
  </w:style>
  <w:style w:type="paragraph" w:customStyle="1" w:styleId="Note">
    <w:name w:val="Note"/>
    <w:basedOn w:val="BodyText"/>
    <w:rsid w:val="004F37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37B8"/>
    <w:rPr>
      <w:b/>
      <w:spacing w:val="0"/>
    </w:rPr>
  </w:style>
  <w:style w:type="paragraph" w:customStyle="1" w:styleId="SuperTitle">
    <w:name w:val="SuperTitle"/>
    <w:basedOn w:val="Title"/>
    <w:rsid w:val="004F37B8"/>
    <w:pPr>
      <w:framePr w:wrap="auto" w:hAnchor="text" w:y="6049"/>
    </w:pPr>
    <w:rPr>
      <w:color w:val="000000"/>
      <w:sz w:val="40"/>
    </w:rPr>
  </w:style>
  <w:style w:type="paragraph" w:customStyle="1" w:styleId="TOCTitle">
    <w:name w:val="TOCTitle"/>
    <w:basedOn w:val="Heading1"/>
    <w:rsid w:val="004F37B8"/>
    <w:pPr>
      <w:spacing w:after="240"/>
      <w:jc w:val="center"/>
      <w:outlineLvl w:val="9"/>
    </w:pPr>
    <w:rPr>
      <w:caps/>
    </w:rPr>
  </w:style>
  <w:style w:type="paragraph" w:customStyle="1" w:styleId="Version">
    <w:name w:val="Version"/>
    <w:rsid w:val="004F3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7B8"/>
    <w:pPr>
      <w:keepNext w:val="0"/>
      <w:tabs>
        <w:tab w:val="right" w:pos="4176"/>
      </w:tabs>
      <w:ind w:left="198" w:hanging="198"/>
    </w:pPr>
    <w:rPr>
      <w:rFonts w:ascii="Garamond" w:hAnsi="Garamond"/>
    </w:rPr>
  </w:style>
  <w:style w:type="paragraph" w:styleId="IndexHeading">
    <w:name w:val="index heading"/>
    <w:basedOn w:val="Normal"/>
    <w:next w:val="Index1"/>
    <w:semiHidden/>
    <w:rsid w:val="004F37B8"/>
    <w:pPr>
      <w:spacing w:before="120" w:after="120"/>
    </w:pPr>
    <w:rPr>
      <w:rFonts w:ascii="Arial" w:hAnsi="Arial"/>
      <w:b/>
      <w:color w:val="918585"/>
      <w:sz w:val="24"/>
    </w:rPr>
  </w:style>
  <w:style w:type="paragraph" w:styleId="Header">
    <w:name w:val="header"/>
    <w:basedOn w:val="Normal"/>
    <w:link w:val="HeaderChar"/>
    <w:rsid w:val="004F3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7B8"/>
    <w:rPr>
      <w:rFonts w:ascii="Times New Roman" w:eastAsia="Times New Roman" w:hAnsi="Times New Roman" w:cs="Times New Roman"/>
      <w:sz w:val="16"/>
      <w:szCs w:val="20"/>
      <w:lang w:val="en-GB" w:eastAsia="en-US"/>
    </w:rPr>
  </w:style>
  <w:style w:type="paragraph" w:customStyle="1" w:styleId="Chapter">
    <w:name w:val="Chapter"/>
    <w:basedOn w:val="Normal"/>
    <w:rsid w:val="004F37B8"/>
    <w:pPr>
      <w:spacing w:before="240"/>
    </w:pPr>
    <w:rPr>
      <w:rFonts w:ascii="Times New Roman" w:hAnsi="Times New Roman"/>
      <w:smallCaps/>
      <w:spacing w:val="80"/>
      <w:sz w:val="28"/>
    </w:rPr>
  </w:style>
  <w:style w:type="paragraph" w:customStyle="1" w:styleId="InChapter">
    <w:name w:val="InChapter"/>
    <w:basedOn w:val="Heading3"/>
    <w:rsid w:val="004F37B8"/>
    <w:pPr>
      <w:spacing w:after="240"/>
      <w:outlineLvl w:val="9"/>
    </w:pPr>
    <w:rPr>
      <w:noProof/>
    </w:rPr>
  </w:style>
  <w:style w:type="paragraph" w:styleId="Index2">
    <w:name w:val="index 2"/>
    <w:basedOn w:val="Normal"/>
    <w:next w:val="Normal"/>
    <w:semiHidden/>
    <w:rsid w:val="004F37B8"/>
    <w:pPr>
      <w:tabs>
        <w:tab w:val="right" w:pos="4176"/>
      </w:tabs>
      <w:ind w:left="568" w:hanging="284"/>
    </w:pPr>
    <w:rPr>
      <w:rFonts w:ascii="Garamond" w:hAnsi="Garamond"/>
    </w:rPr>
  </w:style>
  <w:style w:type="paragraph" w:customStyle="1" w:styleId="Byline">
    <w:name w:val="Byline"/>
    <w:rsid w:val="004F3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7B8"/>
    <w:pPr>
      <w:tabs>
        <w:tab w:val="clear" w:pos="3600"/>
        <w:tab w:val="clear" w:pos="3958"/>
      </w:tabs>
      <w:jc w:val="right"/>
    </w:pPr>
  </w:style>
  <w:style w:type="character" w:styleId="Emphasis">
    <w:name w:val="Emphasis"/>
    <w:basedOn w:val="DefaultParagraphFont"/>
    <w:qFormat/>
    <w:rsid w:val="004F37B8"/>
    <w:rPr>
      <w:i/>
    </w:rPr>
  </w:style>
  <w:style w:type="paragraph" w:styleId="Caption">
    <w:name w:val="caption"/>
    <w:basedOn w:val="BodyText"/>
    <w:next w:val="Normal"/>
    <w:qFormat/>
    <w:rsid w:val="004F37B8"/>
    <w:pPr>
      <w:framePr w:w="2268" w:hSpace="181" w:vSpace="181" w:wrap="around" w:vAnchor="text" w:hAnchor="page" w:x="1135" w:y="285" w:anchorLock="1"/>
    </w:pPr>
    <w:rPr>
      <w:i/>
    </w:rPr>
  </w:style>
  <w:style w:type="paragraph" w:customStyle="1" w:styleId="MiniTOCTitle">
    <w:name w:val="MiniTOCTitle"/>
    <w:basedOn w:val="Heading4"/>
    <w:rsid w:val="004F37B8"/>
    <w:pPr>
      <w:spacing w:before="240"/>
      <w:outlineLvl w:val="9"/>
    </w:pPr>
    <w:rPr>
      <w:noProof/>
      <w:sz w:val="24"/>
    </w:rPr>
  </w:style>
  <w:style w:type="paragraph" w:customStyle="1" w:styleId="MiniTOCItem">
    <w:name w:val="MiniTOCItem"/>
    <w:basedOn w:val="ListBullet"/>
    <w:rsid w:val="004F37B8"/>
    <w:pPr>
      <w:numPr>
        <w:numId w:val="0"/>
      </w:numPr>
      <w:tabs>
        <w:tab w:val="right" w:leader="dot" w:pos="6521"/>
      </w:tabs>
      <w:spacing w:before="0" w:after="0"/>
    </w:pPr>
  </w:style>
  <w:style w:type="paragraph" w:customStyle="1" w:styleId="TOFTitle">
    <w:name w:val="TOFTitle"/>
    <w:basedOn w:val="TOCTitle"/>
    <w:rsid w:val="004F37B8"/>
  </w:style>
  <w:style w:type="paragraph" w:styleId="TableofFigures">
    <w:name w:val="table of figures"/>
    <w:basedOn w:val="Normal"/>
    <w:next w:val="Normal"/>
    <w:semiHidden/>
    <w:rsid w:val="004F37B8"/>
    <w:pPr>
      <w:tabs>
        <w:tab w:val="right" w:leader="dot" w:pos="9072"/>
      </w:tabs>
      <w:ind w:left="970" w:hanging="403"/>
    </w:pPr>
    <w:rPr>
      <w:rFonts w:ascii="Times New Roman" w:hAnsi="Times New Roman"/>
      <w:b/>
    </w:rPr>
  </w:style>
  <w:style w:type="paragraph" w:styleId="ListNumber">
    <w:name w:val="List Number"/>
    <w:basedOn w:val="List"/>
    <w:rsid w:val="004F37B8"/>
    <w:pPr>
      <w:numPr>
        <w:numId w:val="15"/>
      </w:numPr>
      <w:tabs>
        <w:tab w:val="clear" w:pos="340"/>
      </w:tabs>
    </w:pPr>
  </w:style>
  <w:style w:type="character" w:customStyle="1" w:styleId="WingdingSymbols">
    <w:name w:val="Wingding Symbols"/>
    <w:rsid w:val="004F37B8"/>
    <w:rPr>
      <w:rFonts w:ascii="Wingdings" w:hAnsi="Wingdings"/>
    </w:rPr>
  </w:style>
  <w:style w:type="paragraph" w:customStyle="1" w:styleId="TableHeading">
    <w:name w:val="Table Heading"/>
    <w:basedOn w:val="HeadingBase"/>
    <w:rsid w:val="004F37B8"/>
    <w:pPr>
      <w:keepLines/>
      <w:pBdr>
        <w:bottom w:val="single" w:sz="6" w:space="1" w:color="918585"/>
      </w:pBdr>
      <w:spacing w:before="240"/>
    </w:pPr>
  </w:style>
  <w:style w:type="character" w:customStyle="1" w:styleId="HotSpot">
    <w:name w:val="HotSpot"/>
    <w:rsid w:val="004F37B8"/>
    <w:rPr>
      <w:color w:val="0033CC"/>
      <w:u w:val="none"/>
    </w:rPr>
  </w:style>
  <w:style w:type="paragraph" w:customStyle="1" w:styleId="BodyTextRight">
    <w:name w:val="Body Text Right"/>
    <w:basedOn w:val="BodyText"/>
    <w:rsid w:val="004F37B8"/>
    <w:pPr>
      <w:spacing w:before="0" w:after="0"/>
      <w:jc w:val="right"/>
    </w:pPr>
  </w:style>
  <w:style w:type="paragraph" w:styleId="Index3">
    <w:name w:val="index 3"/>
    <w:basedOn w:val="ListNumber2"/>
    <w:next w:val="Normal"/>
    <w:semiHidden/>
    <w:rsid w:val="004F37B8"/>
    <w:pPr>
      <w:numPr>
        <w:numId w:val="0"/>
      </w:numPr>
      <w:tabs>
        <w:tab w:val="right" w:leader="dot" w:pos="4176"/>
      </w:tabs>
    </w:pPr>
  </w:style>
  <w:style w:type="paragraph" w:styleId="ListNumber2">
    <w:name w:val="List Number 2"/>
    <w:basedOn w:val="List2"/>
    <w:rsid w:val="004F37B8"/>
    <w:pPr>
      <w:numPr>
        <w:numId w:val="10"/>
      </w:numPr>
      <w:tabs>
        <w:tab w:val="clear" w:pos="1060"/>
      </w:tabs>
    </w:pPr>
  </w:style>
  <w:style w:type="paragraph" w:customStyle="1" w:styleId="MarginNote">
    <w:name w:val="Margin Note"/>
    <w:basedOn w:val="BodyText"/>
    <w:rsid w:val="004F3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7B8"/>
    <w:rPr>
      <w:sz w:val="32"/>
    </w:rPr>
  </w:style>
  <w:style w:type="paragraph" w:customStyle="1" w:styleId="HeadingProcedure">
    <w:name w:val="Heading Procedure"/>
    <w:basedOn w:val="HeadingBase"/>
    <w:next w:val="Normal"/>
    <w:rsid w:val="004F37B8"/>
    <w:pPr>
      <w:tabs>
        <w:tab w:val="left" w:pos="0"/>
      </w:tabs>
      <w:spacing w:before="120" w:after="60"/>
    </w:pPr>
    <w:rPr>
      <w:i/>
      <w:color w:val="918585"/>
      <w:sz w:val="22"/>
    </w:rPr>
  </w:style>
  <w:style w:type="paragraph" w:customStyle="1" w:styleId="TableBodyText">
    <w:name w:val="Table Body Text"/>
    <w:basedOn w:val="BodyText"/>
    <w:rsid w:val="004F37B8"/>
    <w:pPr>
      <w:spacing w:before="60" w:after="60"/>
    </w:pPr>
  </w:style>
  <w:style w:type="paragraph" w:styleId="ListContinue">
    <w:name w:val="List Continue"/>
    <w:basedOn w:val="List"/>
    <w:rsid w:val="004F37B8"/>
    <w:pPr>
      <w:ind w:firstLine="0"/>
    </w:pPr>
  </w:style>
  <w:style w:type="paragraph" w:customStyle="1" w:styleId="ListNote">
    <w:name w:val="List Note"/>
    <w:basedOn w:val="List"/>
    <w:rsid w:val="004F37B8"/>
    <w:pPr>
      <w:pBdr>
        <w:top w:val="single" w:sz="6" w:space="2" w:color="918585"/>
        <w:bottom w:val="single" w:sz="6" w:space="2" w:color="918585"/>
      </w:pBdr>
      <w:tabs>
        <w:tab w:val="left" w:pos="1021"/>
      </w:tabs>
      <w:ind w:firstLine="0"/>
    </w:pPr>
  </w:style>
  <w:style w:type="paragraph" w:customStyle="1" w:styleId="Warning">
    <w:name w:val="Warning"/>
    <w:basedOn w:val="BodyText"/>
    <w:rsid w:val="004F37B8"/>
    <w:pPr>
      <w:shd w:val="clear" w:color="auto" w:fill="D9D9D9"/>
      <w:tabs>
        <w:tab w:val="left" w:pos="992"/>
      </w:tabs>
      <w:ind w:left="119" w:right="119"/>
    </w:pPr>
    <w:rPr>
      <w:sz w:val="20"/>
    </w:rPr>
  </w:style>
  <w:style w:type="paragraph" w:customStyle="1" w:styleId="MarginIcons">
    <w:name w:val="Margin Icons"/>
    <w:basedOn w:val="BodyText"/>
    <w:rsid w:val="004F3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7B8"/>
    <w:rPr>
      <w:rFonts w:ascii="Courier New" w:hAnsi="Courier New"/>
    </w:rPr>
  </w:style>
  <w:style w:type="paragraph" w:customStyle="1" w:styleId="NoteBullet">
    <w:name w:val="Note Bullet"/>
    <w:basedOn w:val="Note"/>
    <w:rsid w:val="004F37B8"/>
    <w:pPr>
      <w:tabs>
        <w:tab w:val="clear" w:pos="680"/>
      </w:tabs>
      <w:spacing w:before="60" w:after="60"/>
    </w:pPr>
  </w:style>
  <w:style w:type="paragraph" w:customStyle="1" w:styleId="SubHeading2">
    <w:name w:val="SubHeading2"/>
    <w:basedOn w:val="HeadingBase"/>
    <w:rsid w:val="004F37B8"/>
    <w:pPr>
      <w:spacing w:before="240" w:after="60"/>
    </w:pPr>
    <w:rPr>
      <w:sz w:val="20"/>
    </w:rPr>
  </w:style>
  <w:style w:type="paragraph" w:customStyle="1" w:styleId="SubHeading1">
    <w:name w:val="SubHeading1"/>
    <w:basedOn w:val="HeadingBase"/>
    <w:rsid w:val="004F37B8"/>
    <w:pPr>
      <w:spacing w:before="240" w:after="60"/>
    </w:pPr>
    <w:rPr>
      <w:color w:val="918585"/>
      <w:sz w:val="22"/>
    </w:rPr>
  </w:style>
  <w:style w:type="paragraph" w:customStyle="1" w:styleId="SideHeading">
    <w:name w:val="Side Heading"/>
    <w:basedOn w:val="HeadingBase"/>
    <w:rsid w:val="004F3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7B8"/>
    <w:pPr>
      <w:tabs>
        <w:tab w:val="num" w:pos="360"/>
      </w:tabs>
    </w:pPr>
  </w:style>
  <w:style w:type="paragraph" w:styleId="PlainText">
    <w:name w:val="Plain Text"/>
    <w:basedOn w:val="Normal"/>
    <w:link w:val="PlainTextChar"/>
    <w:rsid w:val="004F37B8"/>
    <w:rPr>
      <w:sz w:val="20"/>
    </w:rPr>
  </w:style>
  <w:style w:type="character" w:customStyle="1" w:styleId="PlainTextChar">
    <w:name w:val="Plain Text Char"/>
    <w:basedOn w:val="DefaultParagraphFont"/>
    <w:link w:val="PlainText"/>
    <w:rsid w:val="004F37B8"/>
    <w:rPr>
      <w:rFonts w:ascii="Courier New" w:eastAsia="Times New Roman" w:hAnsi="Courier New" w:cs="Times New Roman"/>
      <w:sz w:val="20"/>
      <w:szCs w:val="20"/>
      <w:lang w:eastAsia="en-US"/>
    </w:rPr>
  </w:style>
  <w:style w:type="character" w:customStyle="1" w:styleId="MenuOption">
    <w:name w:val="Menu Option"/>
    <w:basedOn w:val="DefaultParagraphFont"/>
    <w:rsid w:val="004F37B8"/>
    <w:rPr>
      <w:b/>
      <w:smallCaps/>
    </w:rPr>
  </w:style>
  <w:style w:type="paragraph" w:customStyle="1" w:styleId="TableListNumber">
    <w:name w:val="Table List Number"/>
    <w:basedOn w:val="ListNumber"/>
    <w:rsid w:val="004F37B8"/>
    <w:pPr>
      <w:numPr>
        <w:numId w:val="0"/>
      </w:numPr>
    </w:pPr>
  </w:style>
  <w:style w:type="paragraph" w:styleId="TOC4">
    <w:name w:val="toc 4"/>
    <w:basedOn w:val="TOCBase"/>
    <w:next w:val="Normal"/>
    <w:semiHidden/>
    <w:rsid w:val="004F37B8"/>
    <w:pPr>
      <w:tabs>
        <w:tab w:val="right" w:leader="dot" w:pos="9071"/>
      </w:tabs>
      <w:ind w:left="1701"/>
    </w:pPr>
  </w:style>
  <w:style w:type="paragraph" w:customStyle="1" w:styleId="ListAlpha">
    <w:name w:val="List Alpha"/>
    <w:basedOn w:val="List"/>
    <w:rsid w:val="004F37B8"/>
    <w:pPr>
      <w:numPr>
        <w:numId w:val="9"/>
      </w:numPr>
    </w:pPr>
  </w:style>
  <w:style w:type="paragraph" w:customStyle="1" w:styleId="ListAlpha2">
    <w:name w:val="List Alpha 2"/>
    <w:basedOn w:val="List2"/>
    <w:rsid w:val="004F37B8"/>
    <w:pPr>
      <w:numPr>
        <w:numId w:val="8"/>
      </w:numPr>
    </w:pPr>
  </w:style>
  <w:style w:type="paragraph" w:styleId="List2">
    <w:name w:val="List 2"/>
    <w:basedOn w:val="BodyText"/>
    <w:rsid w:val="004F37B8"/>
    <w:pPr>
      <w:tabs>
        <w:tab w:val="left" w:pos="680"/>
      </w:tabs>
      <w:spacing w:before="60" w:after="60"/>
      <w:ind w:left="680" w:hanging="340"/>
    </w:pPr>
  </w:style>
  <w:style w:type="paragraph" w:styleId="List3">
    <w:name w:val="List 3"/>
    <w:basedOn w:val="BodyText"/>
    <w:rsid w:val="004F37B8"/>
    <w:pPr>
      <w:tabs>
        <w:tab w:val="left" w:pos="1021"/>
      </w:tabs>
      <w:spacing w:before="60" w:after="60"/>
      <w:ind w:left="1020" w:hanging="340"/>
    </w:pPr>
  </w:style>
  <w:style w:type="paragraph" w:styleId="List4">
    <w:name w:val="List 4"/>
    <w:basedOn w:val="BodyText"/>
    <w:rsid w:val="004F37B8"/>
    <w:pPr>
      <w:tabs>
        <w:tab w:val="left" w:pos="1361"/>
      </w:tabs>
      <w:spacing w:before="60" w:after="60"/>
      <w:ind w:left="1361" w:hanging="340"/>
    </w:pPr>
  </w:style>
  <w:style w:type="paragraph" w:styleId="List5">
    <w:name w:val="List 5"/>
    <w:basedOn w:val="BodyText"/>
    <w:rsid w:val="004F37B8"/>
    <w:pPr>
      <w:tabs>
        <w:tab w:val="left" w:pos="1701"/>
      </w:tabs>
      <w:spacing w:before="60" w:after="60"/>
      <w:ind w:left="1701" w:hanging="340"/>
    </w:pPr>
  </w:style>
  <w:style w:type="paragraph" w:styleId="ListBullet3">
    <w:name w:val="List Bullet 3"/>
    <w:basedOn w:val="List3"/>
    <w:rsid w:val="004F37B8"/>
    <w:pPr>
      <w:numPr>
        <w:numId w:val="14"/>
      </w:numPr>
      <w:tabs>
        <w:tab w:val="clear" w:pos="1021"/>
      </w:tabs>
      <w:ind w:left="1037" w:hanging="357"/>
    </w:pPr>
  </w:style>
  <w:style w:type="paragraph" w:styleId="ListBullet4">
    <w:name w:val="List Bullet 4"/>
    <w:basedOn w:val="List4"/>
    <w:rsid w:val="004F37B8"/>
    <w:pPr>
      <w:numPr>
        <w:numId w:val="3"/>
      </w:numPr>
      <w:tabs>
        <w:tab w:val="clear" w:pos="1361"/>
      </w:tabs>
    </w:pPr>
  </w:style>
  <w:style w:type="paragraph" w:styleId="ListBullet5">
    <w:name w:val="List Bullet 5"/>
    <w:basedOn w:val="List5"/>
    <w:rsid w:val="004F37B8"/>
    <w:pPr>
      <w:numPr>
        <w:numId w:val="4"/>
      </w:numPr>
    </w:pPr>
  </w:style>
  <w:style w:type="paragraph" w:styleId="ListContinue2">
    <w:name w:val="List Continue 2"/>
    <w:basedOn w:val="List2"/>
    <w:rsid w:val="004F37B8"/>
    <w:pPr>
      <w:ind w:firstLine="0"/>
    </w:pPr>
  </w:style>
  <w:style w:type="paragraph" w:styleId="ListContinue3">
    <w:name w:val="List Continue 3"/>
    <w:basedOn w:val="List3"/>
    <w:rsid w:val="004F37B8"/>
    <w:pPr>
      <w:ind w:left="1021" w:firstLine="0"/>
    </w:pPr>
  </w:style>
  <w:style w:type="paragraph" w:styleId="ListContinue4">
    <w:name w:val="List Continue 4"/>
    <w:basedOn w:val="List4"/>
    <w:rsid w:val="004F37B8"/>
    <w:pPr>
      <w:ind w:firstLine="0"/>
    </w:pPr>
  </w:style>
  <w:style w:type="paragraph" w:styleId="ListContinue5">
    <w:name w:val="List Continue 5"/>
    <w:basedOn w:val="List5"/>
    <w:rsid w:val="004F37B8"/>
    <w:pPr>
      <w:ind w:firstLine="0"/>
    </w:pPr>
  </w:style>
  <w:style w:type="paragraph" w:styleId="ListNumber3">
    <w:name w:val="List Number 3"/>
    <w:basedOn w:val="List3"/>
    <w:rsid w:val="004F37B8"/>
    <w:pPr>
      <w:numPr>
        <w:numId w:val="5"/>
      </w:numPr>
    </w:pPr>
  </w:style>
  <w:style w:type="paragraph" w:styleId="ListNumber4">
    <w:name w:val="List Number 4"/>
    <w:basedOn w:val="List4"/>
    <w:rsid w:val="004F37B8"/>
    <w:pPr>
      <w:numPr>
        <w:numId w:val="6"/>
      </w:numPr>
    </w:pPr>
  </w:style>
  <w:style w:type="paragraph" w:styleId="ListNumber5">
    <w:name w:val="List Number 5"/>
    <w:basedOn w:val="List5"/>
    <w:rsid w:val="004F37B8"/>
    <w:pPr>
      <w:numPr>
        <w:numId w:val="7"/>
      </w:numPr>
    </w:pPr>
  </w:style>
  <w:style w:type="paragraph" w:styleId="BlockText">
    <w:name w:val="Block Text"/>
    <w:basedOn w:val="Normal"/>
    <w:rsid w:val="004F37B8"/>
    <w:pPr>
      <w:spacing w:after="120"/>
      <w:ind w:left="1440" w:right="1440"/>
    </w:pPr>
  </w:style>
  <w:style w:type="character" w:customStyle="1" w:styleId="Subscript">
    <w:name w:val="Subscript"/>
    <w:basedOn w:val="DefaultParagraphFont"/>
    <w:rsid w:val="004F37B8"/>
    <w:rPr>
      <w:sz w:val="16"/>
      <w:vertAlign w:val="subscript"/>
    </w:rPr>
  </w:style>
  <w:style w:type="character" w:customStyle="1" w:styleId="Superscript">
    <w:name w:val="Superscript"/>
    <w:basedOn w:val="DefaultParagraphFont"/>
    <w:rsid w:val="004F37B8"/>
    <w:rPr>
      <w:sz w:val="16"/>
      <w:vertAlign w:val="superscript"/>
    </w:rPr>
  </w:style>
  <w:style w:type="character" w:customStyle="1" w:styleId="Symbols">
    <w:name w:val="Symbols"/>
    <w:basedOn w:val="DefaultParagraphFont"/>
    <w:rsid w:val="004F37B8"/>
    <w:rPr>
      <w:rFonts w:ascii="Symbol" w:hAnsi="Symbol"/>
    </w:rPr>
  </w:style>
  <w:style w:type="character" w:customStyle="1" w:styleId="MenuOptions">
    <w:name w:val="Menu Options"/>
    <w:basedOn w:val="DefaultParagraphFont"/>
    <w:rsid w:val="004F37B8"/>
    <w:rPr>
      <w:rFonts w:ascii="Arial Narrow" w:hAnsi="Arial Narrow"/>
      <w:smallCaps/>
    </w:rPr>
  </w:style>
  <w:style w:type="character" w:customStyle="1" w:styleId="Buttons">
    <w:name w:val="Buttons"/>
    <w:basedOn w:val="DefaultParagraphFont"/>
    <w:rsid w:val="004F37B8"/>
    <w:rPr>
      <w:b/>
    </w:rPr>
  </w:style>
  <w:style w:type="character" w:customStyle="1" w:styleId="Underlined">
    <w:name w:val="Underlined"/>
    <w:basedOn w:val="DefaultParagraphFont"/>
    <w:rsid w:val="004F37B8"/>
    <w:rPr>
      <w:u w:val="single"/>
    </w:rPr>
  </w:style>
  <w:style w:type="paragraph" w:customStyle="1" w:styleId="TableBodyTextRight">
    <w:name w:val="Table Body Text Right"/>
    <w:basedOn w:val="TableBodyText"/>
    <w:rsid w:val="004F37B8"/>
    <w:pPr>
      <w:widowControl w:val="0"/>
      <w:autoSpaceDE w:val="0"/>
      <w:autoSpaceDN w:val="0"/>
      <w:adjustRightInd w:val="0"/>
      <w:jc w:val="right"/>
    </w:pPr>
    <w:rPr>
      <w:rFonts w:cs="Arial"/>
      <w:szCs w:val="18"/>
    </w:rPr>
  </w:style>
  <w:style w:type="paragraph" w:customStyle="1" w:styleId="CopyrightText">
    <w:name w:val="Copyright Text"/>
    <w:basedOn w:val="BodyText"/>
    <w:rsid w:val="004F37B8"/>
    <w:rPr>
      <w:sz w:val="18"/>
    </w:rPr>
  </w:style>
  <w:style w:type="paragraph" w:customStyle="1" w:styleId="BodySmallRight">
    <w:name w:val="Body Small Right"/>
    <w:basedOn w:val="BodyTextRight"/>
    <w:rsid w:val="004F37B8"/>
    <w:rPr>
      <w:sz w:val="18"/>
      <w:szCs w:val="18"/>
    </w:rPr>
  </w:style>
  <w:style w:type="paragraph" w:customStyle="1" w:styleId="MarginEdition">
    <w:name w:val="Margin Edition"/>
    <w:basedOn w:val="MarginNote"/>
    <w:rsid w:val="004F37B8"/>
    <w:pPr>
      <w:spacing w:before="0" w:after="0"/>
    </w:pPr>
    <w:rPr>
      <w:rFonts w:ascii="Times New Roman" w:hAnsi="Times New Roman"/>
      <w:color w:val="999999"/>
    </w:rPr>
  </w:style>
  <w:style w:type="paragraph" w:customStyle="1" w:styleId="Spacer">
    <w:name w:val="Spacer"/>
    <w:basedOn w:val="Normal"/>
    <w:rsid w:val="004F37B8"/>
    <w:rPr>
      <w:sz w:val="2"/>
      <w:szCs w:val="2"/>
    </w:rPr>
  </w:style>
  <w:style w:type="character" w:customStyle="1" w:styleId="Small">
    <w:name w:val="Small"/>
    <w:basedOn w:val="DefaultParagraphFont"/>
    <w:rsid w:val="004F37B8"/>
    <w:rPr>
      <w:sz w:val="16"/>
    </w:rPr>
  </w:style>
  <w:style w:type="paragraph" w:customStyle="1" w:styleId="WideTable">
    <w:name w:val="Wide Table"/>
    <w:basedOn w:val="Normal"/>
    <w:rsid w:val="004F37B8"/>
    <w:pPr>
      <w:ind w:left="-1418"/>
    </w:pPr>
    <w:rPr>
      <w:sz w:val="2"/>
      <w:szCs w:val="2"/>
    </w:rPr>
  </w:style>
  <w:style w:type="character" w:styleId="PageNumber">
    <w:name w:val="page number"/>
    <w:basedOn w:val="DefaultParagraphFont"/>
    <w:rsid w:val="004F37B8"/>
  </w:style>
  <w:style w:type="paragraph" w:styleId="Quote">
    <w:name w:val="Quote"/>
    <w:basedOn w:val="Heading1"/>
    <w:link w:val="QuoteChar"/>
    <w:qFormat/>
    <w:rsid w:val="004F37B8"/>
    <w:rPr>
      <w:b w:val="0"/>
      <w:sz w:val="72"/>
      <w:szCs w:val="72"/>
      <w:lang w:val="en-NZ"/>
    </w:rPr>
  </w:style>
  <w:style w:type="character" w:customStyle="1" w:styleId="QuoteChar">
    <w:name w:val="Quote Char"/>
    <w:basedOn w:val="DefaultParagraphFont"/>
    <w:link w:val="Quote"/>
    <w:rsid w:val="004F3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7B8"/>
    <w:pPr>
      <w:pageBreakBefore/>
    </w:pPr>
  </w:style>
  <w:style w:type="paragraph" w:customStyle="1" w:styleId="Border">
    <w:name w:val="Border"/>
    <w:basedOn w:val="Normal"/>
    <w:qFormat/>
    <w:rsid w:val="004F3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7B8"/>
    <w:rPr>
      <w:b/>
      <w:bCs/>
      <w:i/>
      <w:iCs/>
      <w:color w:val="auto"/>
    </w:rPr>
  </w:style>
  <w:style w:type="paragraph" w:styleId="IntenseQuote">
    <w:name w:val="Intense Quote"/>
    <w:basedOn w:val="Normal"/>
    <w:next w:val="Normal"/>
    <w:link w:val="IntenseQuoteChar"/>
    <w:uiPriority w:val="30"/>
    <w:qFormat/>
    <w:rsid w:val="004F3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7B8"/>
    <w:rPr>
      <w:smallCaps/>
      <w:color w:val="auto"/>
      <w:u w:val="single"/>
    </w:rPr>
  </w:style>
  <w:style w:type="character" w:styleId="IntenseReference">
    <w:name w:val="Intense Reference"/>
    <w:basedOn w:val="DefaultParagraphFont"/>
    <w:uiPriority w:val="32"/>
    <w:qFormat/>
    <w:rsid w:val="004F37B8"/>
    <w:rPr>
      <w:b/>
      <w:bCs/>
      <w:smallCaps/>
      <w:color w:val="auto"/>
      <w:spacing w:val="5"/>
      <w:u w:val="single"/>
    </w:rPr>
  </w:style>
  <w:style w:type="paragraph" w:customStyle="1" w:styleId="2ColumnHeading">
    <w:name w:val="2Column Heading"/>
    <w:basedOn w:val="BodyText"/>
    <w:qFormat/>
    <w:rsid w:val="004F37B8"/>
    <w:pPr>
      <w:spacing w:after="60"/>
      <w:ind w:left="-2268"/>
    </w:pPr>
    <w:rPr>
      <w:b/>
    </w:rPr>
  </w:style>
  <w:style w:type="paragraph" w:customStyle="1" w:styleId="Heading1TOC">
    <w:name w:val="Heading1 TOC"/>
    <w:basedOn w:val="Normal"/>
    <w:qFormat/>
    <w:rsid w:val="004F37B8"/>
    <w:pPr>
      <w:spacing w:before="240" w:after="120"/>
    </w:pPr>
    <w:rPr>
      <w:rFonts w:ascii="Times New Roman" w:hAnsi="Times New Roman"/>
      <w:b/>
      <w:sz w:val="32"/>
    </w:rPr>
  </w:style>
  <w:style w:type="paragraph" w:customStyle="1" w:styleId="Heading2TOC">
    <w:name w:val="Heading2 TOC"/>
    <w:basedOn w:val="Normal"/>
    <w:qFormat/>
    <w:rsid w:val="004F37B8"/>
    <w:pPr>
      <w:spacing w:before="240" w:after="60"/>
    </w:pPr>
    <w:rPr>
      <w:rFonts w:ascii="Times New Roman" w:hAnsi="Times New Roman"/>
      <w:b/>
      <w:sz w:val="28"/>
    </w:rPr>
  </w:style>
  <w:style w:type="character" w:customStyle="1" w:styleId="Underline">
    <w:name w:val="Underline"/>
    <w:basedOn w:val="DefaultParagraphFont"/>
    <w:qFormat/>
    <w:rsid w:val="004F37B8"/>
    <w:rPr>
      <w:u w:val="single"/>
    </w:rPr>
  </w:style>
  <w:style w:type="character" w:customStyle="1" w:styleId="BoldandItalics">
    <w:name w:val="Bold and Italics"/>
    <w:qFormat/>
    <w:rsid w:val="004F37B8"/>
    <w:rPr>
      <w:b/>
      <w:i/>
      <w:u w:val="none"/>
    </w:rPr>
  </w:style>
  <w:style w:type="paragraph" w:styleId="BalloonText">
    <w:name w:val="Balloon Text"/>
    <w:basedOn w:val="Normal"/>
    <w:link w:val="BalloonTextChar"/>
    <w:rsid w:val="004F37B8"/>
    <w:rPr>
      <w:rFonts w:ascii="Tahoma" w:hAnsi="Tahoma" w:cs="Tahoma"/>
      <w:sz w:val="16"/>
      <w:szCs w:val="16"/>
    </w:rPr>
  </w:style>
  <w:style w:type="character" w:customStyle="1" w:styleId="BalloonTextChar">
    <w:name w:val="Balloon Text Char"/>
    <w:basedOn w:val="DefaultParagraphFont"/>
    <w:link w:val="BalloonText"/>
    <w:rsid w:val="004F3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7B8"/>
    <w:rPr>
      <w:b/>
      <w:color w:val="660033"/>
      <w:spacing w:val="0"/>
    </w:rPr>
  </w:style>
  <w:style w:type="paragraph" w:customStyle="1" w:styleId="Nameditemlist">
    <w:name w:val="Named item list"/>
    <w:basedOn w:val="BodyText"/>
    <w:qFormat/>
    <w:rsid w:val="004F37B8"/>
    <w:pPr>
      <w:tabs>
        <w:tab w:val="left" w:pos="2835"/>
      </w:tabs>
      <w:ind w:left="2835" w:hanging="2835"/>
    </w:pPr>
  </w:style>
  <w:style w:type="paragraph" w:customStyle="1" w:styleId="BodyTextnopadding">
    <w:name w:val="Body Text no padding"/>
    <w:basedOn w:val="BodyText"/>
    <w:qFormat/>
    <w:rsid w:val="004F37B8"/>
    <w:pPr>
      <w:spacing w:before="0" w:after="0"/>
    </w:pPr>
  </w:style>
  <w:style w:type="paragraph" w:customStyle="1" w:styleId="BodyTextBold">
    <w:name w:val="Body Text Bold"/>
    <w:basedOn w:val="BodyText"/>
    <w:qFormat/>
    <w:rsid w:val="004F37B8"/>
    <w:rPr>
      <w:b/>
    </w:rPr>
  </w:style>
  <w:style w:type="character" w:styleId="Hyperlink">
    <w:name w:val="Hyperlink"/>
    <w:basedOn w:val="DefaultParagraphFont"/>
    <w:uiPriority w:val="99"/>
    <w:unhideWhenUsed/>
    <w:rsid w:val="00C47F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6013</Characters>
  <Application>Microsoft Office Word</Application>
  <DocSecurity>0</DocSecurity>
  <Lines>150</Lines>
  <Paragraphs>99</Paragraphs>
  <ScaleCrop>false</ScaleCrop>
  <Company>Author-it Software Corporation Ltd.</Company>
  <LinksUpToDate>false</LinksUpToDate>
  <CharactersWithSpaces>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RIIERR501D Implement underground coal mine emergency preparedness and response systems</dc:title>
  <dc:subject>Approved</dc:subject>
  <dc:creator>PwC’s Skills for Australia</dc:creator>
  <cp:keywords>Release: 3</cp:keywords>
  <dc:description>Review Date: 12 April 2008</dc:description>
  <cp:lastModifiedBy>HSD_TPCMSd.prod</cp:lastModifiedBy>
  <cp:revision>3</cp:revision>
  <dcterms:created xsi:type="dcterms:W3CDTF">2020-07-08T06:38:00Z</dcterms:created>
  <dcterms:modified xsi:type="dcterms:W3CDTF">2020-07-08T06:38:00Z</dcterms:modified>
</cp:coreProperties>
</file>